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680FA1">
              <w:rPr>
                <w:rFonts w:ascii="Tahoma" w:hAnsi="Tahoma" w:cs="Tahoma"/>
                <w:sz w:val="20"/>
                <w:szCs w:val="20"/>
              </w:rPr>
              <w:t xml:space="preserve">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6656E4" w:rsidRPr="006656E4" w:rsidRDefault="004B3776" w:rsidP="006656E4">
            <w:pPr>
              <w:pStyle w:val="Nadpis3"/>
              <w:tabs>
                <w:tab w:val="left" w:pos="1512"/>
              </w:tabs>
              <w:ind w:left="885" w:hanging="885"/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0"/>
              </w:rPr>
            </w:pPr>
            <w:r w:rsidRPr="00680F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 </w:t>
            </w:r>
            <w:r w:rsidR="006656E4" w:rsidRPr="006656E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0"/>
              </w:rPr>
              <w:t>II/393 Ketkovice,  III/3935 a III/3939 Nová Ves, II/395 Hlína</w:t>
            </w:r>
          </w:p>
          <w:p w:rsidR="004B3776" w:rsidRDefault="004B3776" w:rsidP="00B21B8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6656E4">
        <w:trPr>
          <w:cantSplit/>
          <w:trHeight w:hRule="exact" w:val="2264"/>
        </w:trPr>
        <w:tc>
          <w:tcPr>
            <w:tcW w:w="4536" w:type="dxa"/>
            <w:shd w:val="clear" w:color="auto" w:fill="auto"/>
            <w:vAlign w:val="center"/>
          </w:tcPr>
          <w:p w:rsidR="004B3776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776" w:rsidRPr="006656E4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656E4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6656E4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DF7" w:rsidRPr="006656E4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56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Dílčí část č. 1 – </w:t>
            </w:r>
            <w:r w:rsidR="006656E4" w:rsidRPr="006656E4">
              <w:rPr>
                <w:rFonts w:ascii="Tahoma" w:hAnsi="Tahoma" w:cs="Tahoma"/>
                <w:color w:val="000000"/>
                <w:sz w:val="20"/>
                <w:szCs w:val="20"/>
              </w:rPr>
              <w:t>II/393 Ketkovice</w:t>
            </w:r>
          </w:p>
          <w:p w:rsidR="00AD6DF7" w:rsidRPr="006656E4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DF7" w:rsidRPr="006656E4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56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Dílčí část č. 2 – </w:t>
            </w:r>
            <w:r w:rsidR="006656E4" w:rsidRPr="006656E4">
              <w:rPr>
                <w:rFonts w:ascii="Tahoma" w:hAnsi="Tahoma" w:cs="Tahoma"/>
                <w:color w:val="000000"/>
                <w:sz w:val="20"/>
                <w:szCs w:val="20"/>
              </w:rPr>
              <w:t>III/3935 a III/3939 Nová Ves</w:t>
            </w:r>
          </w:p>
          <w:p w:rsidR="00AD6DF7" w:rsidRPr="006656E4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DF7" w:rsidRPr="006656E4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56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Dílčí část č. 3 - </w:t>
            </w:r>
            <w:r w:rsidR="006656E4" w:rsidRPr="006656E4">
              <w:rPr>
                <w:rFonts w:ascii="Tahoma" w:hAnsi="Tahoma" w:cs="Tahoma"/>
                <w:color w:val="000000"/>
                <w:sz w:val="20"/>
                <w:szCs w:val="20"/>
              </w:rPr>
              <w:t>II/395 Hlína</w:t>
            </w:r>
          </w:p>
          <w:p w:rsidR="00AD6DF7" w:rsidRPr="00AD6DF7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B3776" w:rsidRDefault="004B3776" w:rsidP="006656E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6656E4">
      <w:bookmarkStart w:id="0" w:name="_GoBack"/>
      <w:bookmarkEnd w:id="0"/>
    </w:p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D34B9"/>
    <w:rsid w:val="001E744F"/>
    <w:rsid w:val="003C4CED"/>
    <w:rsid w:val="004B3776"/>
    <w:rsid w:val="00511A53"/>
    <w:rsid w:val="006656E4"/>
    <w:rsid w:val="007E30D2"/>
    <w:rsid w:val="009B377C"/>
    <w:rsid w:val="00AD6DF7"/>
    <w:rsid w:val="00B21B8A"/>
    <w:rsid w:val="00DA4BF2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8</cp:revision>
  <dcterms:created xsi:type="dcterms:W3CDTF">2018-08-30T07:46:00Z</dcterms:created>
  <dcterms:modified xsi:type="dcterms:W3CDTF">2021-08-12T11:56:00Z</dcterms:modified>
</cp:coreProperties>
</file>