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583" w:rsidRPr="00302CF8" w:rsidRDefault="004B3A60" w:rsidP="00126087">
      <w:pPr>
        <w:keepNext/>
        <w:pBdr>
          <w:bottom w:val="single" w:sz="18" w:space="1" w:color="548DD4" w:themeColor="text2" w:themeTint="99"/>
        </w:pBdr>
        <w:spacing w:before="240" w:after="60" w:line="276" w:lineRule="auto"/>
        <w:jc w:val="center"/>
        <w:outlineLvl w:val="0"/>
        <w:rPr>
          <w:rFonts w:asciiTheme="majorHAnsi" w:hAnsiTheme="majorHAnsi"/>
          <w:b/>
          <w:kern w:val="32"/>
          <w:sz w:val="32"/>
          <w:szCs w:val="32"/>
          <w:lang w:eastAsia="en-US"/>
        </w:rPr>
      </w:pPr>
      <w:r w:rsidRPr="00302CF8">
        <w:rPr>
          <w:rFonts w:asciiTheme="majorHAnsi" w:hAnsiTheme="majorHAnsi"/>
          <w:b/>
          <w:kern w:val="32"/>
          <w:sz w:val="32"/>
          <w:szCs w:val="32"/>
          <w:lang w:eastAsia="en-US"/>
        </w:rPr>
        <w:t>K</w:t>
      </w:r>
      <w:r w:rsidR="00716DE9" w:rsidRPr="00302CF8">
        <w:rPr>
          <w:rFonts w:asciiTheme="majorHAnsi" w:hAnsiTheme="majorHAnsi"/>
          <w:b/>
          <w:kern w:val="32"/>
          <w:sz w:val="32"/>
          <w:szCs w:val="32"/>
          <w:lang w:eastAsia="en-US"/>
        </w:rPr>
        <w:t>RYCÍ LIST NABÍDKY</w:t>
      </w:r>
      <w:r w:rsidRPr="00302CF8">
        <w:rPr>
          <w:rFonts w:asciiTheme="majorHAnsi" w:hAnsiTheme="majorHAnsi"/>
          <w:b/>
          <w:kern w:val="32"/>
          <w:sz w:val="32"/>
          <w:szCs w:val="32"/>
          <w:lang w:eastAsia="en-US"/>
        </w:rPr>
        <w:t xml:space="preserve"> DODAVATELE</w:t>
      </w:r>
    </w:p>
    <w:p w:rsidR="00007765" w:rsidRPr="00065CB4" w:rsidRDefault="00007765" w:rsidP="00007765">
      <w:pPr>
        <w:framePr w:hSpace="141" w:wrap="around" w:vAnchor="page" w:hAnchor="page" w:x="1506" w:y="2264"/>
        <w:jc w:val="center"/>
        <w:rPr>
          <w:rFonts w:asciiTheme="majorHAnsi" w:hAnsiTheme="majorHAnsi"/>
          <w:sz w:val="22"/>
          <w:szCs w:val="22"/>
        </w:rPr>
      </w:pPr>
      <w:r w:rsidRPr="00065CB4">
        <w:rPr>
          <w:rFonts w:asciiTheme="majorHAnsi" w:hAnsiTheme="majorHAnsi"/>
          <w:sz w:val="22"/>
          <w:szCs w:val="22"/>
        </w:rPr>
        <w:t xml:space="preserve">pro zadání </w:t>
      </w:r>
      <w:r w:rsidR="003B7BA4">
        <w:rPr>
          <w:rFonts w:asciiTheme="majorHAnsi" w:hAnsiTheme="majorHAnsi"/>
          <w:sz w:val="22"/>
          <w:szCs w:val="22"/>
        </w:rPr>
        <w:t>nadlimitní</w:t>
      </w:r>
      <w:r w:rsidRPr="00065CB4">
        <w:rPr>
          <w:rFonts w:asciiTheme="majorHAnsi" w:hAnsiTheme="majorHAnsi"/>
          <w:sz w:val="22"/>
          <w:szCs w:val="22"/>
        </w:rPr>
        <w:t xml:space="preserve"> veřejné zakázky </w:t>
      </w:r>
    </w:p>
    <w:p w:rsidR="00007765" w:rsidRPr="00065CB4" w:rsidRDefault="003B7BA4" w:rsidP="00007765">
      <w:pPr>
        <w:framePr w:hSpace="141" w:wrap="around" w:vAnchor="page" w:hAnchor="page" w:x="1506" w:y="2264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 služby zadávané v otevřeném řízení dle § 56</w:t>
      </w:r>
      <w:r w:rsidR="00007765" w:rsidRPr="00065CB4">
        <w:rPr>
          <w:rFonts w:asciiTheme="majorHAnsi" w:hAnsiTheme="majorHAnsi"/>
          <w:sz w:val="22"/>
          <w:szCs w:val="22"/>
        </w:rPr>
        <w:t xml:space="preserve"> zákona č. 134/2016 Sb., o zadávání veřejných zakázek, ve znění pozdějších předpisů</w:t>
      </w:r>
    </w:p>
    <w:p w:rsidR="00007765" w:rsidRDefault="00007765" w:rsidP="004D4B51">
      <w:pPr>
        <w:keepNext/>
        <w:jc w:val="center"/>
        <w:outlineLvl w:val="1"/>
        <w:rPr>
          <w:rFonts w:asciiTheme="majorHAnsi" w:hAnsiTheme="majorHAnsi"/>
          <w:bCs/>
          <w:iCs/>
          <w:sz w:val="22"/>
          <w:szCs w:val="22"/>
          <w:lang w:eastAsia="en-US"/>
        </w:rPr>
      </w:pPr>
    </w:p>
    <w:p w:rsidR="00E77583" w:rsidRPr="00065CB4" w:rsidRDefault="00007765" w:rsidP="004D4B51">
      <w:pPr>
        <w:keepNext/>
        <w:jc w:val="center"/>
        <w:outlineLvl w:val="1"/>
        <w:rPr>
          <w:rFonts w:asciiTheme="majorHAnsi" w:hAnsiTheme="majorHAnsi"/>
          <w:bCs/>
          <w:iCs/>
          <w:sz w:val="22"/>
          <w:szCs w:val="22"/>
          <w:lang w:eastAsia="en-US"/>
        </w:rPr>
      </w:pPr>
      <w:r w:rsidRPr="00065CB4">
        <w:rPr>
          <w:rFonts w:asciiTheme="majorHAnsi" w:hAnsiTheme="majorHAnsi"/>
          <w:bCs/>
          <w:iCs/>
          <w:sz w:val="22"/>
          <w:szCs w:val="22"/>
          <w:lang w:eastAsia="en-US"/>
        </w:rPr>
        <w:t>s názvem</w:t>
      </w:r>
    </w:p>
    <w:p w:rsidR="003B7BA4" w:rsidRPr="004663EE" w:rsidRDefault="003B7BA4" w:rsidP="00302CF8">
      <w:pPr>
        <w:spacing w:before="240" w:after="200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 „</w:t>
      </w:r>
      <w:r w:rsidRPr="003B7BA4">
        <w:rPr>
          <w:rFonts w:asciiTheme="majorHAnsi" w:hAnsiTheme="majorHAnsi"/>
          <w:b/>
          <w:sz w:val="32"/>
          <w:szCs w:val="32"/>
        </w:rPr>
        <w:t>Nemocnice TGM Hodonín – výstavba pavilonu urgentního příjmu (UP) a pavilonu</w:t>
      </w:r>
      <w:r w:rsidRPr="007E3774">
        <w:rPr>
          <w:rFonts w:asciiTheme="majorHAnsi" w:hAnsiTheme="majorHAnsi"/>
          <w:b/>
          <w:sz w:val="22"/>
          <w:szCs w:val="22"/>
        </w:rPr>
        <w:t xml:space="preserve"> </w:t>
      </w:r>
      <w:r w:rsidRPr="003B7BA4">
        <w:rPr>
          <w:rFonts w:asciiTheme="majorHAnsi" w:hAnsiTheme="majorHAnsi"/>
          <w:b/>
          <w:sz w:val="32"/>
          <w:szCs w:val="32"/>
        </w:rPr>
        <w:t>zobrazovacích metod (ZM) – zhotovitel projektové dokumentace“</w:t>
      </w:r>
    </w:p>
    <w:p w:rsidR="00716DE9" w:rsidRPr="00134BD6" w:rsidRDefault="00716DE9" w:rsidP="00353D9B">
      <w:pPr>
        <w:rPr>
          <w:rFonts w:asciiTheme="majorHAnsi" w:hAnsiTheme="majorHAnsi"/>
          <w:b/>
          <w:sz w:val="28"/>
          <w:szCs w:val="28"/>
        </w:rPr>
      </w:pPr>
    </w:p>
    <w:p w:rsidR="00517A06" w:rsidRPr="00AC63EC" w:rsidRDefault="00716DE9" w:rsidP="00126087">
      <w:pPr>
        <w:pBdr>
          <w:bottom w:val="single" w:sz="12" w:space="1" w:color="548DD4" w:themeColor="text2" w:themeTint="99"/>
        </w:pBdr>
        <w:spacing w:before="240"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Identifikační údaje zadavatele</w:t>
      </w:r>
    </w:p>
    <w:tbl>
      <w:tblPr>
        <w:tblpPr w:leftFromText="141" w:rightFromText="141" w:vertAnchor="text" w:horzAnchor="margin" w:tblpX="108" w:tblpY="245"/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3"/>
        <w:gridCol w:w="6477"/>
      </w:tblGrid>
      <w:tr w:rsidR="00E75407" w:rsidRPr="009B6A50" w:rsidTr="00065CB4">
        <w:trPr>
          <w:cantSplit/>
        </w:trPr>
        <w:tc>
          <w:tcPr>
            <w:tcW w:w="2703" w:type="dxa"/>
            <w:vAlign w:val="center"/>
          </w:tcPr>
          <w:p w:rsidR="00E75407" w:rsidRPr="00007765" w:rsidRDefault="00E75407" w:rsidP="00065CB4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007765">
              <w:rPr>
                <w:rFonts w:asciiTheme="majorHAnsi" w:hAnsiTheme="majorHAnsi"/>
                <w:sz w:val="22"/>
                <w:szCs w:val="22"/>
              </w:rPr>
              <w:t>Název zadavatele:</w:t>
            </w:r>
          </w:p>
        </w:tc>
        <w:tc>
          <w:tcPr>
            <w:tcW w:w="6477" w:type="dxa"/>
          </w:tcPr>
          <w:p w:rsidR="00E75407" w:rsidRPr="00007765" w:rsidRDefault="00126087" w:rsidP="00065CB4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4A1DC1">
              <w:rPr>
                <w:rFonts w:asciiTheme="majorHAnsi" w:hAnsiTheme="majorHAnsi" w:cs="Arial"/>
                <w:bCs/>
                <w:sz w:val="22"/>
              </w:rPr>
              <w:t>Nemocnice TGM Hodonín, příspěvková organizace</w:t>
            </w:r>
          </w:p>
        </w:tc>
      </w:tr>
      <w:tr w:rsidR="00E75407" w:rsidRPr="009B6A50" w:rsidTr="00065CB4">
        <w:trPr>
          <w:cantSplit/>
        </w:trPr>
        <w:tc>
          <w:tcPr>
            <w:tcW w:w="2703" w:type="dxa"/>
            <w:vAlign w:val="center"/>
          </w:tcPr>
          <w:p w:rsidR="00E75407" w:rsidRPr="00007765" w:rsidRDefault="00E75407" w:rsidP="00065CB4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007765">
              <w:rPr>
                <w:rFonts w:asciiTheme="majorHAnsi" w:hAnsiTheme="majorHAnsi"/>
                <w:sz w:val="22"/>
                <w:szCs w:val="22"/>
              </w:rPr>
              <w:t>Sídlo zadavatele:</w:t>
            </w:r>
          </w:p>
        </w:tc>
        <w:tc>
          <w:tcPr>
            <w:tcW w:w="6477" w:type="dxa"/>
            <w:vAlign w:val="center"/>
          </w:tcPr>
          <w:p w:rsidR="00E75407" w:rsidRPr="00007765" w:rsidRDefault="00126087" w:rsidP="00065CB4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4A1DC1">
              <w:rPr>
                <w:rFonts w:asciiTheme="majorHAnsi" w:hAnsiTheme="majorHAnsi"/>
                <w:sz w:val="22"/>
              </w:rPr>
              <w:t>Purkyňova 2731/11, 695 01 Hodonín</w:t>
            </w:r>
          </w:p>
        </w:tc>
      </w:tr>
      <w:tr w:rsidR="00E75407" w:rsidRPr="009B6A50" w:rsidTr="00065CB4">
        <w:trPr>
          <w:cantSplit/>
        </w:trPr>
        <w:tc>
          <w:tcPr>
            <w:tcW w:w="2703" w:type="dxa"/>
            <w:vAlign w:val="center"/>
          </w:tcPr>
          <w:p w:rsidR="00E75407" w:rsidRPr="00007765" w:rsidRDefault="00E75407" w:rsidP="00E75407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007765">
              <w:rPr>
                <w:rFonts w:asciiTheme="majorHAnsi" w:hAnsiTheme="majorHAnsi"/>
                <w:sz w:val="22"/>
                <w:szCs w:val="22"/>
              </w:rPr>
              <w:t>Statutární zástupce:</w:t>
            </w:r>
          </w:p>
        </w:tc>
        <w:tc>
          <w:tcPr>
            <w:tcW w:w="6477" w:type="dxa"/>
          </w:tcPr>
          <w:p w:rsidR="00E75407" w:rsidRPr="00007765" w:rsidRDefault="00126087" w:rsidP="00817433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4A1DC1">
              <w:rPr>
                <w:rFonts w:asciiTheme="majorHAnsi" w:hAnsiTheme="majorHAnsi"/>
                <w:sz w:val="22"/>
              </w:rPr>
              <w:t xml:space="preserve">Ing. </w:t>
            </w:r>
            <w:r w:rsidR="00E73397">
              <w:rPr>
                <w:rFonts w:asciiTheme="majorHAnsi" w:hAnsiTheme="majorHAnsi"/>
                <w:sz w:val="22"/>
              </w:rPr>
              <w:t>Jiří Koliba</w:t>
            </w:r>
            <w:r>
              <w:rPr>
                <w:rFonts w:asciiTheme="majorHAnsi" w:hAnsiTheme="majorHAnsi"/>
                <w:sz w:val="22"/>
              </w:rPr>
              <w:t>,</w:t>
            </w:r>
            <w:r w:rsidRPr="004A1DC1">
              <w:rPr>
                <w:rFonts w:asciiTheme="majorHAnsi" w:hAnsiTheme="majorHAnsi"/>
                <w:sz w:val="22"/>
              </w:rPr>
              <w:t xml:space="preserve"> </w:t>
            </w:r>
            <w:r w:rsidR="00817433">
              <w:rPr>
                <w:rFonts w:asciiTheme="majorHAnsi" w:hAnsiTheme="majorHAnsi"/>
                <w:sz w:val="22"/>
              </w:rPr>
              <w:t>pověřený vedením</w:t>
            </w:r>
          </w:p>
        </w:tc>
      </w:tr>
      <w:tr w:rsidR="00E75407" w:rsidRPr="009B6A50" w:rsidTr="00065CB4">
        <w:trPr>
          <w:cantSplit/>
        </w:trPr>
        <w:tc>
          <w:tcPr>
            <w:tcW w:w="2703" w:type="dxa"/>
            <w:vAlign w:val="center"/>
          </w:tcPr>
          <w:p w:rsidR="00E75407" w:rsidRPr="00007765" w:rsidRDefault="00E75407" w:rsidP="00065CB4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007765">
              <w:rPr>
                <w:rFonts w:asciiTheme="majorHAnsi" w:hAnsiTheme="majorHAnsi"/>
                <w:sz w:val="22"/>
                <w:szCs w:val="22"/>
              </w:rPr>
              <w:t>IČO zadavatele:</w:t>
            </w:r>
          </w:p>
        </w:tc>
        <w:tc>
          <w:tcPr>
            <w:tcW w:w="6477" w:type="dxa"/>
          </w:tcPr>
          <w:p w:rsidR="00E75407" w:rsidRPr="00007765" w:rsidRDefault="00126087" w:rsidP="00065CB4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4A1DC1">
              <w:rPr>
                <w:rFonts w:asciiTheme="majorHAnsi" w:hAnsiTheme="majorHAnsi"/>
                <w:sz w:val="22"/>
              </w:rPr>
              <w:t>00226637</w:t>
            </w:r>
          </w:p>
        </w:tc>
      </w:tr>
      <w:tr w:rsidR="00E75407" w:rsidRPr="009B6A50" w:rsidTr="00065CB4">
        <w:trPr>
          <w:cantSplit/>
        </w:trPr>
        <w:tc>
          <w:tcPr>
            <w:tcW w:w="2703" w:type="dxa"/>
            <w:vAlign w:val="center"/>
          </w:tcPr>
          <w:p w:rsidR="00E75407" w:rsidRPr="00007765" w:rsidRDefault="00E75407" w:rsidP="00065CB4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007765">
              <w:rPr>
                <w:rFonts w:asciiTheme="majorHAnsi" w:hAnsiTheme="majorHAnsi"/>
                <w:sz w:val="22"/>
                <w:szCs w:val="22"/>
              </w:rPr>
              <w:t>DIČ zadavatele:</w:t>
            </w:r>
          </w:p>
        </w:tc>
        <w:tc>
          <w:tcPr>
            <w:tcW w:w="6477" w:type="dxa"/>
          </w:tcPr>
          <w:p w:rsidR="00E75407" w:rsidRPr="00007765" w:rsidRDefault="0079577A" w:rsidP="00007765">
            <w:pPr>
              <w:rPr>
                <w:rFonts w:asciiTheme="majorHAnsi" w:hAnsiTheme="majorHAnsi" w:cs="Arial"/>
                <w:sz w:val="22"/>
                <w:szCs w:val="22"/>
              </w:rPr>
            </w:pPr>
            <w:hyperlink r:id="rId11" w:tooltip="DIČ: CZ00488071" w:history="1">
              <w:r w:rsidR="00007765" w:rsidRPr="00007765">
                <w:rPr>
                  <w:rFonts w:asciiTheme="majorHAnsi" w:hAnsiTheme="majorHAnsi" w:cs="Arial"/>
                  <w:sz w:val="22"/>
                  <w:szCs w:val="22"/>
                  <w:bdr w:val="none" w:sz="0" w:space="0" w:color="auto" w:frame="1"/>
                </w:rPr>
                <w:br/>
              </w:r>
              <w:r w:rsidR="00007765" w:rsidRPr="00007765">
                <w:rPr>
                  <w:rStyle w:val="Hypertextovodkaz"/>
                  <w:rFonts w:asciiTheme="majorHAnsi" w:hAnsiTheme="majorHAnsi" w:cs="Arial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CZ</w:t>
              </w:r>
              <w:r w:rsidR="00126087" w:rsidRPr="004A1DC1">
                <w:rPr>
                  <w:rFonts w:asciiTheme="majorHAnsi" w:hAnsiTheme="majorHAnsi"/>
                  <w:sz w:val="22"/>
                </w:rPr>
                <w:t>00226637</w:t>
              </w:r>
            </w:hyperlink>
          </w:p>
        </w:tc>
      </w:tr>
    </w:tbl>
    <w:p w:rsidR="00126087" w:rsidRDefault="00126087" w:rsidP="00126087">
      <w:pPr>
        <w:pBdr>
          <w:bottom w:val="single" w:sz="12" w:space="0" w:color="548DD4" w:themeColor="text2" w:themeTint="99"/>
        </w:pBdr>
        <w:spacing w:after="200" w:line="276" w:lineRule="auto"/>
        <w:rPr>
          <w:rFonts w:ascii="Cambria" w:eastAsia="Calibri" w:hAnsi="Cambria"/>
          <w:lang w:eastAsia="en-US"/>
        </w:rPr>
      </w:pPr>
    </w:p>
    <w:p w:rsidR="00716DE9" w:rsidRPr="00AC63EC" w:rsidRDefault="00716DE9" w:rsidP="00126087">
      <w:pPr>
        <w:pBdr>
          <w:bottom w:val="single" w:sz="12" w:space="0" w:color="548DD4" w:themeColor="text2" w:themeTint="99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Identifi</w:t>
      </w:r>
      <w:r w:rsidR="00A12C7B">
        <w:rPr>
          <w:rFonts w:ascii="Cambria" w:eastAsia="Calibri" w:hAnsi="Cambria"/>
          <w:b/>
          <w:sz w:val="28"/>
          <w:szCs w:val="28"/>
          <w:lang w:eastAsia="en-US"/>
        </w:rPr>
        <w:t>kační údaje zástupce zadavatele</w:t>
      </w:r>
    </w:p>
    <w:tbl>
      <w:tblPr>
        <w:tblpPr w:leftFromText="141" w:rightFromText="141" w:vertAnchor="text" w:horzAnchor="margin" w:tblpX="108" w:tblpY="245"/>
        <w:tblW w:w="92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6558"/>
      </w:tblGrid>
      <w:tr w:rsidR="00C31F8F" w:rsidRPr="009B6A50" w:rsidTr="00065CB4">
        <w:trPr>
          <w:trHeight w:val="624"/>
        </w:trPr>
        <w:tc>
          <w:tcPr>
            <w:tcW w:w="2660" w:type="dxa"/>
          </w:tcPr>
          <w:p w:rsidR="00C31F8F" w:rsidRPr="009B6A50" w:rsidRDefault="00C31F8F" w:rsidP="00065CB4">
            <w:pPr>
              <w:keepNext/>
              <w:tabs>
                <w:tab w:val="left" w:pos="3119"/>
              </w:tabs>
              <w:spacing w:before="240" w:after="60"/>
            </w:pPr>
            <w:r w:rsidRPr="009B6A50">
              <w:rPr>
                <w:sz w:val="22"/>
                <w:szCs w:val="22"/>
              </w:rPr>
              <w:t>Obchodní firma:</w:t>
            </w:r>
          </w:p>
        </w:tc>
        <w:tc>
          <w:tcPr>
            <w:tcW w:w="6558" w:type="dxa"/>
          </w:tcPr>
          <w:p w:rsidR="00C31F8F" w:rsidRPr="009B6A50" w:rsidRDefault="00126087" w:rsidP="00065CB4">
            <w:pPr>
              <w:keepNext/>
              <w:tabs>
                <w:tab w:val="left" w:pos="3119"/>
              </w:tabs>
              <w:spacing w:before="240" w:after="60"/>
            </w:pPr>
            <w:r w:rsidRPr="00537CD4">
              <w:rPr>
                <w:rFonts w:asciiTheme="majorHAnsi" w:hAnsiTheme="majorHAnsi"/>
                <w:sz w:val="22"/>
                <w:szCs w:val="22"/>
              </w:rPr>
              <w:t>Plus Tender, s.r.o.</w:t>
            </w:r>
          </w:p>
        </w:tc>
      </w:tr>
      <w:tr w:rsidR="00C31F8F" w:rsidRPr="009B6A50" w:rsidTr="00065CB4">
        <w:trPr>
          <w:trHeight w:val="624"/>
        </w:trPr>
        <w:tc>
          <w:tcPr>
            <w:tcW w:w="2660" w:type="dxa"/>
          </w:tcPr>
          <w:p w:rsidR="00C31F8F" w:rsidRPr="009B6A50" w:rsidRDefault="00C31F8F" w:rsidP="00065CB4">
            <w:pPr>
              <w:keepNext/>
              <w:tabs>
                <w:tab w:val="left" w:pos="3119"/>
              </w:tabs>
              <w:spacing w:before="240" w:after="60"/>
            </w:pPr>
            <w:r w:rsidRPr="009B6A50">
              <w:rPr>
                <w:sz w:val="22"/>
                <w:szCs w:val="22"/>
              </w:rPr>
              <w:t>Sídlo:</w:t>
            </w:r>
          </w:p>
        </w:tc>
        <w:tc>
          <w:tcPr>
            <w:tcW w:w="6558" w:type="dxa"/>
          </w:tcPr>
          <w:p w:rsidR="00C31F8F" w:rsidRPr="009B6A50" w:rsidRDefault="00126087" w:rsidP="00065CB4">
            <w:pPr>
              <w:keepNext/>
              <w:tabs>
                <w:tab w:val="left" w:pos="3119"/>
              </w:tabs>
              <w:spacing w:before="240" w:after="60"/>
            </w:pPr>
            <w:r w:rsidRPr="00537CD4">
              <w:rPr>
                <w:rFonts w:asciiTheme="majorHAnsi" w:hAnsiTheme="majorHAnsi"/>
                <w:sz w:val="22"/>
                <w:szCs w:val="22"/>
              </w:rPr>
              <w:t>Dostálova 97/5, Stránice, 602 00 Brno</w:t>
            </w:r>
          </w:p>
        </w:tc>
      </w:tr>
      <w:tr w:rsidR="00C31F8F" w:rsidRPr="009B6A50" w:rsidTr="00065CB4">
        <w:trPr>
          <w:trHeight w:val="624"/>
        </w:trPr>
        <w:tc>
          <w:tcPr>
            <w:tcW w:w="2660" w:type="dxa"/>
          </w:tcPr>
          <w:p w:rsidR="00C31F8F" w:rsidRPr="009B6A50" w:rsidRDefault="00C31F8F" w:rsidP="00065CB4">
            <w:pPr>
              <w:keepNext/>
              <w:tabs>
                <w:tab w:val="left" w:pos="3119"/>
              </w:tabs>
              <w:spacing w:before="240" w:after="60"/>
            </w:pPr>
            <w:r w:rsidRPr="009B6A50">
              <w:rPr>
                <w:sz w:val="22"/>
                <w:szCs w:val="22"/>
              </w:rPr>
              <w:t>Korespondenční adresa:</w:t>
            </w:r>
          </w:p>
        </w:tc>
        <w:tc>
          <w:tcPr>
            <w:tcW w:w="6558" w:type="dxa"/>
          </w:tcPr>
          <w:p w:rsidR="00C31F8F" w:rsidRPr="009B6A50" w:rsidRDefault="00517A06" w:rsidP="00065CB4">
            <w:pPr>
              <w:keepNext/>
              <w:tabs>
                <w:tab w:val="left" w:pos="3119"/>
              </w:tabs>
              <w:spacing w:before="240" w:after="60"/>
            </w:pPr>
            <w:r>
              <w:rPr>
                <w:sz w:val="22"/>
                <w:szCs w:val="22"/>
              </w:rPr>
              <w:t>t</w:t>
            </w:r>
            <w:r w:rsidR="00C31F8F" w:rsidRPr="009B6A50">
              <w:rPr>
                <w:sz w:val="22"/>
                <w:szCs w:val="22"/>
              </w:rPr>
              <w:t>řída Kapitána Jaroše 13, 602 00 Brno</w:t>
            </w:r>
          </w:p>
        </w:tc>
      </w:tr>
      <w:tr w:rsidR="00C31F8F" w:rsidRPr="009B6A50" w:rsidTr="00065CB4">
        <w:trPr>
          <w:trHeight w:val="624"/>
        </w:trPr>
        <w:tc>
          <w:tcPr>
            <w:tcW w:w="2660" w:type="dxa"/>
          </w:tcPr>
          <w:p w:rsidR="00C31F8F" w:rsidRPr="009B6A50" w:rsidRDefault="00C31F8F" w:rsidP="00065CB4">
            <w:pPr>
              <w:keepNext/>
              <w:tabs>
                <w:tab w:val="left" w:pos="3119"/>
              </w:tabs>
              <w:spacing w:before="240" w:after="60"/>
            </w:pPr>
            <w:r w:rsidRPr="009B6A50">
              <w:rPr>
                <w:sz w:val="22"/>
                <w:szCs w:val="22"/>
              </w:rPr>
              <w:t>Statutární zástupce:</w:t>
            </w:r>
          </w:p>
        </w:tc>
        <w:tc>
          <w:tcPr>
            <w:tcW w:w="6558" w:type="dxa"/>
          </w:tcPr>
          <w:p w:rsidR="00C31F8F" w:rsidRPr="009B6A50" w:rsidRDefault="00C31F8F" w:rsidP="00065CB4">
            <w:pPr>
              <w:keepNext/>
              <w:tabs>
                <w:tab w:val="left" w:pos="3119"/>
              </w:tabs>
              <w:spacing w:before="240" w:after="60"/>
            </w:pPr>
            <w:r w:rsidRPr="009B6A50">
              <w:rPr>
                <w:sz w:val="22"/>
                <w:szCs w:val="22"/>
              </w:rPr>
              <w:t>Ing. Petr Kolář, jednatel</w:t>
            </w:r>
          </w:p>
        </w:tc>
      </w:tr>
      <w:tr w:rsidR="00C31F8F" w:rsidRPr="009B6A50" w:rsidTr="00065CB4">
        <w:trPr>
          <w:trHeight w:val="624"/>
        </w:trPr>
        <w:tc>
          <w:tcPr>
            <w:tcW w:w="2660" w:type="dxa"/>
          </w:tcPr>
          <w:p w:rsidR="00C31F8F" w:rsidRPr="009B6A50" w:rsidRDefault="00C31F8F" w:rsidP="00065CB4">
            <w:pPr>
              <w:keepNext/>
              <w:tabs>
                <w:tab w:val="left" w:pos="3119"/>
              </w:tabs>
              <w:spacing w:before="240" w:after="60"/>
            </w:pPr>
            <w:r w:rsidRPr="009B6A50">
              <w:rPr>
                <w:sz w:val="22"/>
                <w:szCs w:val="22"/>
              </w:rPr>
              <w:t>IČO:</w:t>
            </w:r>
          </w:p>
        </w:tc>
        <w:tc>
          <w:tcPr>
            <w:tcW w:w="6558" w:type="dxa"/>
          </w:tcPr>
          <w:p w:rsidR="00C31F8F" w:rsidRPr="009B6A50" w:rsidRDefault="00126087" w:rsidP="00065CB4">
            <w:pPr>
              <w:keepNext/>
              <w:tabs>
                <w:tab w:val="left" w:pos="3119"/>
              </w:tabs>
              <w:spacing w:before="240" w:after="60"/>
            </w:pPr>
            <w:r w:rsidRPr="00537CD4">
              <w:rPr>
                <w:rFonts w:asciiTheme="majorHAnsi" w:hAnsiTheme="majorHAnsi"/>
                <w:sz w:val="22"/>
                <w:szCs w:val="22"/>
              </w:rPr>
              <w:t>08671401</w:t>
            </w:r>
          </w:p>
        </w:tc>
      </w:tr>
      <w:tr w:rsidR="00C31F8F" w:rsidRPr="009B6A50" w:rsidTr="00065CB4">
        <w:trPr>
          <w:trHeight w:val="624"/>
        </w:trPr>
        <w:tc>
          <w:tcPr>
            <w:tcW w:w="2660" w:type="dxa"/>
          </w:tcPr>
          <w:p w:rsidR="00C31F8F" w:rsidRPr="009B6A50" w:rsidRDefault="00C31F8F" w:rsidP="00065CB4">
            <w:pPr>
              <w:keepNext/>
              <w:tabs>
                <w:tab w:val="left" w:pos="3119"/>
              </w:tabs>
              <w:spacing w:before="240" w:after="60"/>
            </w:pPr>
            <w:r w:rsidRPr="009B6A50">
              <w:rPr>
                <w:sz w:val="22"/>
                <w:szCs w:val="22"/>
              </w:rPr>
              <w:t>DIČ:</w:t>
            </w:r>
          </w:p>
        </w:tc>
        <w:tc>
          <w:tcPr>
            <w:tcW w:w="6558" w:type="dxa"/>
          </w:tcPr>
          <w:p w:rsidR="00C31F8F" w:rsidRPr="009B6A50" w:rsidRDefault="00126087" w:rsidP="00126087">
            <w:pPr>
              <w:keepNext/>
              <w:tabs>
                <w:tab w:val="left" w:pos="3119"/>
              </w:tabs>
              <w:spacing w:before="240" w:after="60"/>
            </w:pPr>
            <w:r>
              <w:rPr>
                <w:rFonts w:asciiTheme="majorHAnsi" w:hAnsiTheme="majorHAnsi"/>
                <w:sz w:val="22"/>
              </w:rPr>
              <w:t>CZ</w:t>
            </w:r>
            <w:r w:rsidRPr="00537CD4">
              <w:rPr>
                <w:rFonts w:asciiTheme="majorHAnsi" w:hAnsiTheme="majorHAnsi"/>
                <w:sz w:val="22"/>
                <w:szCs w:val="22"/>
              </w:rPr>
              <w:t>08671401</w:t>
            </w:r>
          </w:p>
        </w:tc>
      </w:tr>
      <w:tr w:rsidR="00C31F8F" w:rsidRPr="009B6A50" w:rsidTr="00065CB4">
        <w:trPr>
          <w:trHeight w:val="624"/>
        </w:trPr>
        <w:tc>
          <w:tcPr>
            <w:tcW w:w="2660" w:type="dxa"/>
          </w:tcPr>
          <w:p w:rsidR="00C31F8F" w:rsidRPr="009B6A50" w:rsidRDefault="00C31F8F" w:rsidP="00065CB4">
            <w:pPr>
              <w:keepNext/>
              <w:tabs>
                <w:tab w:val="left" w:pos="3119"/>
              </w:tabs>
              <w:spacing w:before="240" w:after="60"/>
            </w:pPr>
            <w:r w:rsidRPr="009B6A50">
              <w:rPr>
                <w:sz w:val="22"/>
                <w:szCs w:val="22"/>
              </w:rPr>
              <w:t xml:space="preserve">Zápis v obchodním </w:t>
            </w:r>
            <w:r w:rsidRPr="009B6A50">
              <w:rPr>
                <w:sz w:val="22"/>
                <w:szCs w:val="22"/>
              </w:rPr>
              <w:lastRenderedPageBreak/>
              <w:t>rejstříku:</w:t>
            </w:r>
          </w:p>
        </w:tc>
        <w:tc>
          <w:tcPr>
            <w:tcW w:w="6558" w:type="dxa"/>
          </w:tcPr>
          <w:p w:rsidR="00C31F8F" w:rsidRPr="009B6A50" w:rsidRDefault="00126087" w:rsidP="00065CB4">
            <w:pPr>
              <w:keepNext/>
              <w:tabs>
                <w:tab w:val="left" w:pos="3119"/>
              </w:tabs>
              <w:spacing w:before="240" w:after="60"/>
            </w:pPr>
            <w:r w:rsidRPr="00537CD4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Krajský soud v Brně, </w:t>
            </w:r>
            <w:proofErr w:type="spellStart"/>
            <w:r w:rsidRPr="00537CD4">
              <w:rPr>
                <w:rFonts w:asciiTheme="majorHAnsi" w:hAnsiTheme="majorHAnsi"/>
                <w:sz w:val="22"/>
                <w:szCs w:val="22"/>
              </w:rPr>
              <w:t>sp</w:t>
            </w:r>
            <w:proofErr w:type="spellEnd"/>
            <w:r w:rsidRPr="00537CD4">
              <w:rPr>
                <w:rFonts w:asciiTheme="majorHAnsi" w:hAnsiTheme="majorHAnsi"/>
                <w:sz w:val="22"/>
                <w:szCs w:val="22"/>
              </w:rPr>
              <w:t>. zn. C 114523</w:t>
            </w:r>
          </w:p>
        </w:tc>
      </w:tr>
      <w:tr w:rsidR="00C31F8F" w:rsidRPr="009B6A50" w:rsidTr="00065CB4">
        <w:trPr>
          <w:trHeight w:val="624"/>
        </w:trPr>
        <w:tc>
          <w:tcPr>
            <w:tcW w:w="2660" w:type="dxa"/>
            <w:tcBorders>
              <w:bottom w:val="double" w:sz="4" w:space="0" w:color="auto"/>
            </w:tcBorders>
          </w:tcPr>
          <w:p w:rsidR="00C31F8F" w:rsidRPr="009B6A50" w:rsidRDefault="00C31F8F" w:rsidP="00065CB4">
            <w:pPr>
              <w:keepNext/>
              <w:tabs>
                <w:tab w:val="left" w:pos="3119"/>
              </w:tabs>
              <w:spacing w:before="240" w:after="60"/>
            </w:pPr>
            <w:r w:rsidRPr="009B6A50">
              <w:rPr>
                <w:sz w:val="22"/>
                <w:szCs w:val="22"/>
              </w:rPr>
              <w:lastRenderedPageBreak/>
              <w:t>E-mail:</w:t>
            </w:r>
          </w:p>
        </w:tc>
        <w:tc>
          <w:tcPr>
            <w:tcW w:w="6558" w:type="dxa"/>
            <w:tcBorders>
              <w:bottom w:val="double" w:sz="4" w:space="0" w:color="auto"/>
            </w:tcBorders>
          </w:tcPr>
          <w:p w:rsidR="00C31F8F" w:rsidRPr="009B6A50" w:rsidRDefault="0079577A" w:rsidP="005019EE">
            <w:pPr>
              <w:keepNext/>
              <w:tabs>
                <w:tab w:val="left" w:pos="3119"/>
              </w:tabs>
              <w:spacing w:before="240" w:after="60"/>
            </w:pPr>
            <w:hyperlink r:id="rId12" w:history="1">
              <w:r w:rsidR="005019EE" w:rsidRPr="00A9218C">
                <w:rPr>
                  <w:rStyle w:val="Hypertextovodkaz"/>
                  <w:sz w:val="22"/>
                  <w:szCs w:val="22"/>
                </w:rPr>
                <w:t>tender@plusprojekt.cz</w:t>
              </w:r>
            </w:hyperlink>
            <w:r w:rsidR="00C61D69">
              <w:t xml:space="preserve"> </w:t>
            </w:r>
          </w:p>
        </w:tc>
      </w:tr>
      <w:tr w:rsidR="00C31F8F" w:rsidRPr="009B6A50" w:rsidTr="00065CB4">
        <w:trPr>
          <w:cantSplit/>
          <w:trHeight w:val="624"/>
        </w:trPr>
        <w:tc>
          <w:tcPr>
            <w:tcW w:w="921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31F8F" w:rsidRPr="009B6A50" w:rsidRDefault="00C31F8F" w:rsidP="00065CB4">
            <w:pPr>
              <w:keepNext/>
              <w:tabs>
                <w:tab w:val="left" w:pos="3119"/>
              </w:tabs>
              <w:spacing w:before="240" w:after="60"/>
              <w:rPr>
                <w:b/>
                <w:bCs/>
              </w:rPr>
            </w:pPr>
            <w:r w:rsidRPr="009B6A50">
              <w:rPr>
                <w:b/>
                <w:bCs/>
                <w:sz w:val="22"/>
                <w:szCs w:val="22"/>
              </w:rPr>
              <w:t xml:space="preserve">Zástupce zadavatele je pověřen výkonem zadavatelských činností v souladu s ust. § 43 zákona a vypracovával zadávací podmínky na základě podkladů a požadavků zadavatele. </w:t>
            </w:r>
          </w:p>
        </w:tc>
      </w:tr>
    </w:tbl>
    <w:p w:rsidR="00716DE9" w:rsidRDefault="00716DE9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16DE9" w:rsidRPr="00AC63EC" w:rsidRDefault="00716DE9" w:rsidP="00D75BB5">
      <w:pPr>
        <w:pBdr>
          <w:bottom w:val="single" w:sz="12" w:space="1" w:color="548DD4" w:themeColor="text2" w:themeTint="99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410"/>
      </w:tblGrid>
      <w:tr w:rsidR="00716DE9" w:rsidRPr="00AC63EC" w:rsidTr="00EA47B3">
        <w:tc>
          <w:tcPr>
            <w:tcW w:w="2802" w:type="dxa"/>
          </w:tcPr>
          <w:p w:rsidR="00716DE9" w:rsidRPr="00456006" w:rsidRDefault="00716DE9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6410" w:type="dxa"/>
          </w:tcPr>
          <w:p w:rsidR="00716DE9" w:rsidRPr="00456006" w:rsidRDefault="0079577A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456006"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="005631FF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t> </w: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0"/>
          </w:p>
        </w:tc>
      </w:tr>
      <w:tr w:rsidR="00456006" w:rsidRPr="00AC63EC" w:rsidTr="00EA47B3">
        <w:tc>
          <w:tcPr>
            <w:tcW w:w="2802" w:type="dxa"/>
          </w:tcPr>
          <w:p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6410" w:type="dxa"/>
          </w:tcPr>
          <w:p w:rsidR="00456006" w:rsidRDefault="0079577A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EA47B3">
        <w:tc>
          <w:tcPr>
            <w:tcW w:w="2802" w:type="dxa"/>
          </w:tcPr>
          <w:p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6410" w:type="dxa"/>
          </w:tcPr>
          <w:p w:rsidR="00456006" w:rsidRDefault="0079577A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EA47B3">
        <w:tc>
          <w:tcPr>
            <w:tcW w:w="2802" w:type="dxa"/>
          </w:tcPr>
          <w:p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6410" w:type="dxa"/>
          </w:tcPr>
          <w:p w:rsidR="00456006" w:rsidRDefault="0079577A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EA47B3">
        <w:tc>
          <w:tcPr>
            <w:tcW w:w="2802" w:type="dxa"/>
          </w:tcPr>
          <w:p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410" w:type="dxa"/>
          </w:tcPr>
          <w:p w:rsidR="00456006" w:rsidRDefault="0079577A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EA47B3">
        <w:tc>
          <w:tcPr>
            <w:tcW w:w="2802" w:type="dxa"/>
          </w:tcPr>
          <w:p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IČ</w:t>
            </w:r>
            <w:r w:rsidR="00C31F8F">
              <w:rPr>
                <w:rFonts w:ascii="Cambria" w:eastAsia="Calibri" w:hAnsi="Cambria"/>
                <w:sz w:val="22"/>
                <w:szCs w:val="22"/>
                <w:lang w:eastAsia="en-US"/>
              </w:rPr>
              <w:t>O</w:t>
            </w: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 / DIČ:</w:t>
            </w:r>
          </w:p>
        </w:tc>
        <w:tc>
          <w:tcPr>
            <w:tcW w:w="6410" w:type="dxa"/>
          </w:tcPr>
          <w:p w:rsidR="00456006" w:rsidRDefault="0079577A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EA47B3">
        <w:tc>
          <w:tcPr>
            <w:tcW w:w="2802" w:type="dxa"/>
          </w:tcPr>
          <w:p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6410" w:type="dxa"/>
          </w:tcPr>
          <w:p w:rsidR="00456006" w:rsidRDefault="0079577A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EA47B3">
        <w:tc>
          <w:tcPr>
            <w:tcW w:w="2802" w:type="dxa"/>
          </w:tcPr>
          <w:p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6410" w:type="dxa"/>
          </w:tcPr>
          <w:p w:rsidR="00456006" w:rsidRDefault="0079577A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EA47B3">
        <w:tc>
          <w:tcPr>
            <w:tcW w:w="2802" w:type="dxa"/>
          </w:tcPr>
          <w:p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6410" w:type="dxa"/>
          </w:tcPr>
          <w:p w:rsidR="00456006" w:rsidRDefault="0079577A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EA47B3">
        <w:tc>
          <w:tcPr>
            <w:tcW w:w="2802" w:type="dxa"/>
          </w:tcPr>
          <w:p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6410" w:type="dxa"/>
          </w:tcPr>
          <w:p w:rsidR="00456006" w:rsidRDefault="0079577A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EA47B3">
        <w:tc>
          <w:tcPr>
            <w:tcW w:w="2802" w:type="dxa"/>
          </w:tcPr>
          <w:p w:rsidR="00456006" w:rsidRPr="00456006" w:rsidRDefault="00456006" w:rsidP="005631FF">
            <w:pPr>
              <w:spacing w:before="60" w:after="6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410" w:type="dxa"/>
          </w:tcPr>
          <w:p w:rsidR="00456006" w:rsidRDefault="0079577A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:rsidTr="00EA47B3">
        <w:tc>
          <w:tcPr>
            <w:tcW w:w="2802" w:type="dxa"/>
          </w:tcPr>
          <w:p w:rsidR="00456006" w:rsidRPr="00456006" w:rsidRDefault="00456006" w:rsidP="005631FF">
            <w:pPr>
              <w:spacing w:before="60" w:after="60" w:line="276" w:lineRule="auto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6410" w:type="dxa"/>
          </w:tcPr>
          <w:p w:rsidR="00456006" w:rsidRDefault="0079577A" w:rsidP="005631FF">
            <w:pPr>
              <w:spacing w:before="60" w:after="60"/>
            </w:pP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716DE9" w:rsidRDefault="00716DE9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AC63EC">
        <w:rPr>
          <w:rFonts w:ascii="Cambria" w:eastAsia="Calibri" w:hAnsi="Cambria"/>
          <w:sz w:val="16"/>
          <w:szCs w:val="16"/>
          <w:lang w:eastAsia="en-US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 a bankovní spojení.</w:t>
      </w:r>
    </w:p>
    <w:p w:rsidR="00716DE9" w:rsidRDefault="00716DE9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1E0D87" w:rsidRDefault="001E0D87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1E0D87" w:rsidRDefault="001E0D87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1E0D87" w:rsidRDefault="001E0D87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1E0D87" w:rsidRDefault="001E0D87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1E0D87" w:rsidRDefault="001E0D87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1E0D87" w:rsidRPr="00AC63EC" w:rsidRDefault="001E0D87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16DE9" w:rsidRPr="00AC63EC" w:rsidRDefault="00716DE9" w:rsidP="00D75BB5">
      <w:pPr>
        <w:pBdr>
          <w:bottom w:val="single" w:sz="12" w:space="1" w:color="548DD4" w:themeColor="text2" w:themeTint="99"/>
        </w:pBdr>
        <w:spacing w:after="200" w:line="276" w:lineRule="auto"/>
        <w:jc w:val="center"/>
        <w:rPr>
          <w:rFonts w:ascii="Cambria" w:eastAsia="Calibri" w:hAnsi="Cambria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lastRenderedPageBreak/>
        <w:t>Informace týkající se hodnocení nabídek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211"/>
      </w:tblGrid>
      <w:tr w:rsidR="00716DE9" w:rsidRPr="00AC63EC" w:rsidTr="00573DD5">
        <w:tc>
          <w:tcPr>
            <w:tcW w:w="4077" w:type="dxa"/>
          </w:tcPr>
          <w:p w:rsidR="00716DE9" w:rsidRPr="00456006" w:rsidRDefault="00716DE9" w:rsidP="00CE26C5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456006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 xml:space="preserve">HODNOTÍCÍ KRITÉRIUM </w:t>
            </w:r>
            <w:r w:rsidR="0029721B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 xml:space="preserve">A </w:t>
            </w:r>
            <w:r w:rsidR="00CE26C5" w:rsidRPr="00456006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>nabídková cena</w:t>
            </w:r>
          </w:p>
        </w:tc>
        <w:tc>
          <w:tcPr>
            <w:tcW w:w="5211" w:type="dxa"/>
          </w:tcPr>
          <w:p w:rsidR="00716DE9" w:rsidRPr="00456006" w:rsidRDefault="00716DE9" w:rsidP="0045175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456006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NABÍDKA DODAVATELE</w:t>
            </w:r>
          </w:p>
        </w:tc>
      </w:tr>
      <w:tr w:rsidR="00716DE9" w:rsidRPr="00AC63EC" w:rsidTr="00573DD5">
        <w:trPr>
          <w:trHeight w:val="1235"/>
        </w:trPr>
        <w:tc>
          <w:tcPr>
            <w:tcW w:w="4077" w:type="dxa"/>
          </w:tcPr>
          <w:p w:rsidR="00716DE9" w:rsidRPr="00456006" w:rsidRDefault="006724F8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456006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Nabídková cena v Kč bez DPH</w:t>
            </w:r>
          </w:p>
          <w:p w:rsidR="00716DE9" w:rsidRPr="00456006" w:rsidRDefault="00716DE9" w:rsidP="006724F8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Uvádí se absolutní hodnota celkové nabídkové ceny v Kč </w:t>
            </w:r>
            <w:r w:rsidR="00983365" w:rsidRPr="0045600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bez </w:t>
            </w:r>
            <w:r w:rsidRPr="00456006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DPH</w:t>
            </w:r>
            <w:r w:rsidR="00136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(tj. za Etapu I. a Etapu II.)</w:t>
            </w:r>
          </w:p>
        </w:tc>
        <w:tc>
          <w:tcPr>
            <w:tcW w:w="5211" w:type="dxa"/>
          </w:tcPr>
          <w:p w:rsidR="00716DE9" w:rsidRPr="00456006" w:rsidRDefault="0079577A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E0D87"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r w:rsidR="001E0D87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 Kč bez DPH</w:t>
            </w:r>
          </w:p>
        </w:tc>
      </w:tr>
      <w:tr w:rsidR="00D75BB5" w:rsidRPr="00857FBD" w:rsidTr="00D75BB5">
        <w:trPr>
          <w:trHeight w:val="123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B5" w:rsidRPr="00D75BB5" w:rsidRDefault="00D75BB5" w:rsidP="00065CB4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D75BB5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Nabídková cena v Kč vč. DPH</w:t>
            </w:r>
          </w:p>
          <w:p w:rsidR="00D75BB5" w:rsidRPr="00D75BB5" w:rsidRDefault="00D75BB5" w:rsidP="00D75BB5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  <w:r w:rsidRPr="00D75BB5">
              <w:rPr>
                <w:rFonts w:ascii="Cambria" w:hAnsi="Cambria"/>
                <w:bCs/>
                <w:sz w:val="22"/>
                <w:szCs w:val="22"/>
                <w:lang w:eastAsia="en-US"/>
              </w:rPr>
              <w:t>Uvádí se absolutní hodnota celkové nabídkové ceny v Kč vč. DPH.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B5" w:rsidRPr="00D75BB5" w:rsidRDefault="0079577A" w:rsidP="00065CB4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75BB5"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D75BB5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D75BB5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D75BB5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D75BB5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D75BB5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r w:rsidR="00D75BB5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 </w:t>
            </w:r>
            <w:r w:rsidR="00D75BB5" w:rsidRPr="00D75BB5">
              <w:rPr>
                <w:rFonts w:ascii="Cambria" w:eastAsia="Calibri" w:hAnsi="Cambria"/>
                <w:sz w:val="22"/>
                <w:szCs w:val="22"/>
                <w:lang w:eastAsia="en-US"/>
              </w:rPr>
              <w:t>Kč vč. DPH</w:t>
            </w:r>
          </w:p>
          <w:p w:rsidR="00D75BB5" w:rsidRPr="00D75BB5" w:rsidRDefault="00D75BB5" w:rsidP="00065CB4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:rsidR="007B52F1" w:rsidRDefault="007B52F1" w:rsidP="007B52F1">
      <w:pPr>
        <w:rPr>
          <w:b/>
        </w:rPr>
      </w:pPr>
    </w:p>
    <w:p w:rsidR="003B7BA4" w:rsidRDefault="003B7BA4" w:rsidP="003B7BA4"/>
    <w:p w:rsidR="00040B37" w:rsidRPr="00B93DEC" w:rsidRDefault="00040B37" w:rsidP="00040B37">
      <w:pPr>
        <w:pStyle w:val="Odstavecseseznamem"/>
        <w:numPr>
          <w:ilvl w:val="0"/>
          <w:numId w:val="4"/>
        </w:numPr>
        <w:rPr>
          <w:b/>
          <w:sz w:val="22"/>
          <w:szCs w:val="22"/>
        </w:rPr>
      </w:pPr>
      <w:r w:rsidRPr="00B93DEC">
        <w:rPr>
          <w:b/>
          <w:sz w:val="22"/>
          <w:szCs w:val="22"/>
        </w:rPr>
        <w:t>Na</w:t>
      </w:r>
      <w:bookmarkStart w:id="1" w:name="_Hlk94119514"/>
      <w:r w:rsidRPr="00B93DEC">
        <w:rPr>
          <w:b/>
          <w:sz w:val="22"/>
          <w:szCs w:val="22"/>
        </w:rPr>
        <w:t xml:space="preserve">bídková cena za Etapu I., tj. </w:t>
      </w:r>
      <w:r>
        <w:rPr>
          <w:b/>
          <w:sz w:val="22"/>
          <w:szCs w:val="22"/>
        </w:rPr>
        <w:t xml:space="preserve">PD pro </w:t>
      </w:r>
      <w:r w:rsidRPr="00B93DEC">
        <w:rPr>
          <w:b/>
          <w:sz w:val="22"/>
          <w:szCs w:val="22"/>
        </w:rPr>
        <w:t xml:space="preserve">pavilon zobrazovacích metod (ZM) </w:t>
      </w:r>
      <w:r w:rsidRPr="00B93DEC">
        <w:rPr>
          <w:rFonts w:asciiTheme="majorHAnsi" w:hAnsiTheme="majorHAnsi"/>
          <w:b/>
          <w:sz w:val="22"/>
          <w:szCs w:val="22"/>
        </w:rPr>
        <w:t>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4"/>
        <w:gridCol w:w="4040"/>
      </w:tblGrid>
      <w:tr w:rsidR="00040B37" w:rsidRPr="005F501C" w:rsidTr="00610839">
        <w:trPr>
          <w:jc w:val="center"/>
        </w:trPr>
        <w:tc>
          <w:tcPr>
            <w:tcW w:w="51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</w:p>
        </w:tc>
        <w:tc>
          <w:tcPr>
            <w:tcW w:w="4040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center"/>
              <w:rPr>
                <w:rFonts w:ascii="Cambria" w:hAnsi="Cambria" w:cs="Calibri"/>
              </w:rPr>
            </w:pPr>
            <w:r w:rsidRPr="005F501C">
              <w:rPr>
                <w:rFonts w:asciiTheme="majorHAnsi" w:hAnsiTheme="majorHAnsi"/>
                <w:b/>
                <w:lang w:eastAsia="en-US"/>
              </w:rPr>
              <w:t>NABÍDKA DODAVATELE</w:t>
            </w:r>
          </w:p>
        </w:tc>
      </w:tr>
      <w:tr w:rsidR="00040B37" w:rsidRPr="005F501C" w:rsidTr="00610839">
        <w:trPr>
          <w:jc w:val="center"/>
        </w:trPr>
        <w:tc>
          <w:tcPr>
            <w:tcW w:w="5174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  <w:r w:rsidRPr="005F501C">
              <w:rPr>
                <w:rFonts w:ascii="Cambria" w:hAnsi="Cambria" w:cs="Calibri"/>
              </w:rPr>
              <w:t xml:space="preserve">Cena za </w:t>
            </w:r>
            <w:r>
              <w:rPr>
                <w:rFonts w:ascii="Cambria" w:hAnsi="Cambria" w:cs="Calibri"/>
              </w:rPr>
              <w:t>Dokumentaci pro</w:t>
            </w:r>
            <w:r w:rsidRPr="00665879">
              <w:rPr>
                <w:rFonts w:ascii="Cambria" w:hAnsi="Cambria" w:cs="Calibri"/>
              </w:rPr>
              <w:t xml:space="preserve"> společného </w:t>
            </w:r>
            <w:r>
              <w:rPr>
                <w:rFonts w:ascii="Cambria" w:hAnsi="Cambria" w:cs="Calibri"/>
              </w:rPr>
              <w:t>řízení vč. průzkumů – Etapa I.</w:t>
            </w:r>
            <w:r w:rsidRPr="005F501C">
              <w:rPr>
                <w:rFonts w:ascii="Cambria" w:hAnsi="Cambria" w:cs="Calibri"/>
              </w:rPr>
              <w:t xml:space="preserve"> (v Kč bez DPH)</w:t>
            </w:r>
          </w:p>
        </w:tc>
        <w:tc>
          <w:tcPr>
            <w:tcW w:w="4040" w:type="dxa"/>
            <w:shd w:val="clear" w:color="auto" w:fill="auto"/>
            <w:tcMar>
              <w:top w:w="108" w:type="dxa"/>
              <w:bottom w:w="108" w:type="dxa"/>
            </w:tcMar>
            <w:vAlign w:val="bottom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eastAsia="Calibri" w:hAnsi="Cambria"/>
                <w:highlight w:val="yellow"/>
                <w:lang w:eastAsia="en-US"/>
              </w:rPr>
            </w:pPr>
            <w:r>
              <w:rPr>
                <w:rFonts w:ascii="Cambria" w:eastAsia="Calibri" w:hAnsi="Cambria"/>
                <w:lang w:eastAsia="en-US"/>
              </w:rPr>
              <w:t>,</w:t>
            </w:r>
            <w:r w:rsidRPr="005F501C">
              <w:rPr>
                <w:rFonts w:ascii="Cambria" w:eastAsia="Calibri" w:hAnsi="Cambria"/>
                <w:lang w:eastAsia="en-US"/>
              </w:rPr>
              <w:t>- Kč</w:t>
            </w:r>
          </w:p>
        </w:tc>
      </w:tr>
      <w:tr w:rsidR="00040B37" w:rsidRPr="005F501C" w:rsidTr="00610839">
        <w:trPr>
          <w:jc w:val="center"/>
        </w:trPr>
        <w:tc>
          <w:tcPr>
            <w:tcW w:w="5174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  <w:r w:rsidRPr="005F501C">
              <w:rPr>
                <w:rFonts w:ascii="Cambria" w:hAnsi="Cambria" w:cs="Calibri"/>
              </w:rPr>
              <w:t>Cena za INŽENÝRSKO-INVESTIČNÍ ČINNOST K</w:t>
            </w:r>
            <w:r>
              <w:rPr>
                <w:rFonts w:ascii="Cambria" w:hAnsi="Cambria" w:cs="Calibri"/>
              </w:rPr>
              <w:t>E SPOLEČENÉMU ŘÍZENÍ – Etapa I. </w:t>
            </w:r>
            <w:r w:rsidRPr="005F501C">
              <w:rPr>
                <w:rFonts w:ascii="Cambria" w:hAnsi="Cambria" w:cs="Calibri"/>
              </w:rPr>
              <w:t>(v Kč bez DPH)</w:t>
            </w:r>
          </w:p>
        </w:tc>
        <w:tc>
          <w:tcPr>
            <w:tcW w:w="4040" w:type="dxa"/>
            <w:shd w:val="clear" w:color="auto" w:fill="auto"/>
            <w:tcMar>
              <w:top w:w="108" w:type="dxa"/>
              <w:bottom w:w="108" w:type="dxa"/>
            </w:tcMar>
            <w:vAlign w:val="bottom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eastAsia="Calibri" w:hAnsi="Cambria"/>
                <w:highlight w:val="yellow"/>
                <w:lang w:eastAsia="en-US"/>
              </w:rPr>
            </w:pPr>
            <w:r w:rsidRPr="005F501C">
              <w:rPr>
                <w:rFonts w:ascii="Cambria" w:eastAsia="Calibri" w:hAnsi="Cambria"/>
                <w:lang w:eastAsia="en-US"/>
              </w:rPr>
              <w:t>,- Kč</w:t>
            </w:r>
          </w:p>
        </w:tc>
      </w:tr>
      <w:tr w:rsidR="00040B37" w:rsidRPr="005F501C" w:rsidTr="00610839">
        <w:trPr>
          <w:jc w:val="center"/>
        </w:trPr>
        <w:tc>
          <w:tcPr>
            <w:tcW w:w="5174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  <w:r w:rsidRPr="005F501C">
              <w:rPr>
                <w:rFonts w:ascii="Cambria" w:hAnsi="Cambria" w:cs="Calibri"/>
              </w:rPr>
              <w:t xml:space="preserve">Cena za DPS </w:t>
            </w:r>
            <w:r>
              <w:rPr>
                <w:rFonts w:ascii="Cambria" w:hAnsi="Cambria" w:cs="Calibri"/>
              </w:rPr>
              <w:t>vč. projektů</w:t>
            </w:r>
            <w:r w:rsidR="0028652A">
              <w:rPr>
                <w:rFonts w:ascii="Cambria" w:hAnsi="Cambria" w:cs="Calibri"/>
              </w:rPr>
              <w:t xml:space="preserve"> a analýz</w:t>
            </w:r>
            <w:r w:rsidR="004341AD"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</w:rPr>
              <w:t xml:space="preserve">– Etapa I. </w:t>
            </w:r>
            <w:r w:rsidRPr="005F501C">
              <w:rPr>
                <w:rFonts w:ascii="Cambria" w:hAnsi="Cambria" w:cs="Calibri"/>
              </w:rPr>
              <w:t>(v Kč bez DPH</w:t>
            </w:r>
            <w:r>
              <w:rPr>
                <w:rFonts w:ascii="Cambria" w:hAnsi="Cambria" w:cs="Calibri"/>
              </w:rPr>
              <w:t>)</w:t>
            </w:r>
          </w:p>
        </w:tc>
        <w:tc>
          <w:tcPr>
            <w:tcW w:w="4040" w:type="dxa"/>
            <w:shd w:val="clear" w:color="auto" w:fill="auto"/>
            <w:tcMar>
              <w:top w:w="108" w:type="dxa"/>
              <w:bottom w:w="108" w:type="dxa"/>
            </w:tcMar>
            <w:vAlign w:val="bottom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eastAsia="Calibri" w:hAnsi="Cambria"/>
                <w:highlight w:val="yellow"/>
                <w:lang w:eastAsia="en-US"/>
              </w:rPr>
            </w:pPr>
            <w:r w:rsidRPr="005F501C">
              <w:rPr>
                <w:rFonts w:ascii="Cambria" w:eastAsia="Calibri" w:hAnsi="Cambria"/>
                <w:lang w:eastAsia="en-US"/>
              </w:rPr>
              <w:t>,- Kč</w:t>
            </w:r>
          </w:p>
        </w:tc>
      </w:tr>
      <w:tr w:rsidR="00040B37" w:rsidRPr="005F501C" w:rsidTr="00610839">
        <w:trPr>
          <w:jc w:val="center"/>
        </w:trPr>
        <w:tc>
          <w:tcPr>
            <w:tcW w:w="5174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Cena za součinnost </w:t>
            </w:r>
            <w:r w:rsidRPr="004578FD">
              <w:rPr>
                <w:rFonts w:ascii="Cambria" w:hAnsi="Cambria" w:cs="Calibri"/>
              </w:rPr>
              <w:t>při realizaci VZ na zhotovitele stavby</w:t>
            </w:r>
            <w:r w:rsidR="004341AD">
              <w:rPr>
                <w:rFonts w:ascii="Cambria" w:hAnsi="Cambria" w:cs="Calibri"/>
              </w:rPr>
              <w:t xml:space="preserve"> a souvisejících zakázek</w:t>
            </w:r>
            <w:r w:rsidRPr="004578FD">
              <w:rPr>
                <w:rFonts w:ascii="Cambria" w:hAnsi="Cambria" w:cs="Calibri"/>
              </w:rPr>
              <w:t xml:space="preserve"> – Etapa </w:t>
            </w:r>
            <w:r>
              <w:rPr>
                <w:rFonts w:ascii="Cambria" w:hAnsi="Cambria" w:cs="Calibri"/>
              </w:rPr>
              <w:t>I.</w:t>
            </w:r>
            <w:r w:rsidRPr="005F501C">
              <w:rPr>
                <w:rFonts w:ascii="Cambria" w:hAnsi="Cambria" w:cs="Calibri"/>
              </w:rPr>
              <w:t xml:space="preserve"> (v Kč bez DPH)</w:t>
            </w:r>
          </w:p>
        </w:tc>
        <w:tc>
          <w:tcPr>
            <w:tcW w:w="4040" w:type="dxa"/>
            <w:shd w:val="clear" w:color="auto" w:fill="auto"/>
            <w:tcMar>
              <w:top w:w="108" w:type="dxa"/>
              <w:bottom w:w="108" w:type="dxa"/>
            </w:tcMar>
            <w:vAlign w:val="bottom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hAnsi="Cambria" w:cs="Calibri"/>
              </w:rPr>
            </w:pPr>
            <w:r w:rsidRPr="005F501C">
              <w:rPr>
                <w:rFonts w:ascii="Cambria" w:eastAsia="Calibri" w:hAnsi="Cambria"/>
                <w:lang w:eastAsia="en-US"/>
              </w:rPr>
              <w:t>,- Kč</w:t>
            </w:r>
          </w:p>
        </w:tc>
      </w:tr>
      <w:tr w:rsidR="00040B37" w:rsidRPr="005F501C" w:rsidTr="00610839">
        <w:trPr>
          <w:jc w:val="center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  <w:vAlign w:val="center"/>
          </w:tcPr>
          <w:p w:rsidR="00040B37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Cena za výk</w:t>
            </w:r>
            <w:r w:rsidR="004341AD">
              <w:rPr>
                <w:rFonts w:ascii="Cambria" w:hAnsi="Cambria" w:cs="Calibri"/>
              </w:rPr>
              <w:t>on autorského dozoru (po dobu 12</w:t>
            </w:r>
            <w:r>
              <w:rPr>
                <w:rFonts w:ascii="Cambria" w:hAnsi="Cambria" w:cs="Calibri"/>
              </w:rPr>
              <w:t xml:space="preserve"> </w:t>
            </w:r>
            <w:proofErr w:type="gramStart"/>
            <w:r>
              <w:rPr>
                <w:rFonts w:ascii="Cambria" w:hAnsi="Cambria" w:cs="Calibri"/>
              </w:rPr>
              <w:t>měsíců)</w:t>
            </w:r>
            <w:r w:rsidR="001F146D">
              <w:rPr>
                <w:rFonts w:ascii="Cambria" w:hAnsi="Cambria" w:cs="Calibri"/>
              </w:rPr>
              <w:t xml:space="preserve"> </w:t>
            </w:r>
            <w:r w:rsidRPr="005F501C">
              <w:rPr>
                <w:rFonts w:ascii="Cambria" w:hAnsi="Cambria" w:cs="Calibri"/>
              </w:rPr>
              <w:t>(v Kč</w:t>
            </w:r>
            <w:proofErr w:type="gramEnd"/>
            <w:r w:rsidRPr="005F501C">
              <w:rPr>
                <w:rFonts w:ascii="Cambria" w:hAnsi="Cambria" w:cs="Calibri"/>
              </w:rPr>
              <w:t xml:space="preserve"> bez DPH)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  <w:vAlign w:val="bottom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eastAsia="Calibri" w:hAnsi="Cambria"/>
                <w:lang w:eastAsia="en-US"/>
              </w:rPr>
              <w:t>,-Kč</w:t>
            </w:r>
          </w:p>
        </w:tc>
      </w:tr>
      <w:tr w:rsidR="00040B37" w:rsidRPr="005F501C" w:rsidTr="00610839">
        <w:trPr>
          <w:jc w:val="center"/>
        </w:trPr>
        <w:tc>
          <w:tcPr>
            <w:tcW w:w="5174" w:type="dxa"/>
            <w:shd w:val="clear" w:color="auto" w:fill="auto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  <w:b/>
                <w:bCs w:val="0"/>
                <w:u w:val="single"/>
              </w:rPr>
            </w:pPr>
            <w:r w:rsidRPr="005F501C">
              <w:rPr>
                <w:rFonts w:ascii="Cambria" w:hAnsi="Cambria" w:cs="Calibri"/>
                <w:b/>
              </w:rPr>
              <w:t xml:space="preserve"> Nabídková cena (v Kč bez DPH)</w:t>
            </w:r>
            <w:r>
              <w:rPr>
                <w:rFonts w:ascii="Cambria" w:hAnsi="Cambria" w:cs="Calibri"/>
                <w:b/>
              </w:rPr>
              <w:t xml:space="preserve"> za pavilon ZM</w:t>
            </w:r>
          </w:p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  <w:b/>
                <w:bCs w:val="0"/>
              </w:rPr>
            </w:pPr>
            <w:r w:rsidRPr="0051588F">
              <w:rPr>
                <w:rFonts w:ascii="Cambria" w:hAnsi="Cambria" w:cs="Calibri"/>
              </w:rPr>
              <w:t xml:space="preserve">Uvádí se absolutní hodnota celkové nabídkové ceny za předmět plnění veřejné zakázky v rozsahu </w:t>
            </w:r>
            <w:r>
              <w:rPr>
                <w:rFonts w:ascii="Cambria" w:hAnsi="Cambria" w:cs="Calibri"/>
              </w:rPr>
              <w:t>Etapu I.</w:t>
            </w:r>
            <w:r w:rsidRPr="0051588F">
              <w:rPr>
                <w:rFonts w:ascii="Cambria" w:hAnsi="Cambria" w:cs="Calibri"/>
              </w:rPr>
              <w:t xml:space="preserve"> v Kč bez DPH.</w:t>
            </w:r>
          </w:p>
        </w:tc>
        <w:tc>
          <w:tcPr>
            <w:tcW w:w="4040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hAnsi="Cambria" w:cs="Calibri"/>
                <w:b/>
                <w:bCs w:val="0"/>
              </w:rPr>
            </w:pPr>
            <w:r w:rsidRPr="005F501C">
              <w:rPr>
                <w:rFonts w:ascii="Cambria" w:eastAsia="Calibri" w:hAnsi="Cambria"/>
                <w:lang w:eastAsia="en-US"/>
              </w:rPr>
              <w:t>,- Kč</w:t>
            </w:r>
          </w:p>
        </w:tc>
      </w:tr>
    </w:tbl>
    <w:p w:rsidR="00040B37" w:rsidRDefault="00040B37" w:rsidP="00040B37"/>
    <w:p w:rsidR="00040B37" w:rsidRDefault="00040B37" w:rsidP="00040B37"/>
    <w:p w:rsidR="00040B37" w:rsidRDefault="00040B37" w:rsidP="00040B37"/>
    <w:p w:rsidR="00040B37" w:rsidRDefault="00040B37" w:rsidP="00040B37"/>
    <w:p w:rsidR="00040B37" w:rsidRDefault="00040B37" w:rsidP="00040B37"/>
    <w:p w:rsidR="00040B37" w:rsidRDefault="00040B37" w:rsidP="00040B37"/>
    <w:p w:rsidR="00040B37" w:rsidRDefault="00040B37" w:rsidP="00040B37"/>
    <w:p w:rsidR="00040B37" w:rsidRDefault="00040B37" w:rsidP="00040B37"/>
    <w:p w:rsidR="00040B37" w:rsidRPr="002521CE" w:rsidRDefault="00040B37" w:rsidP="00040B37">
      <w:pPr>
        <w:pStyle w:val="Odstavecseseznamem"/>
        <w:numPr>
          <w:ilvl w:val="0"/>
          <w:numId w:val="4"/>
        </w:numPr>
        <w:rPr>
          <w:b/>
        </w:rPr>
      </w:pPr>
      <w:r>
        <w:rPr>
          <w:b/>
        </w:rPr>
        <w:t>Nabídková cena za Etapu II., tj. PD pro p</w:t>
      </w:r>
      <w:r w:rsidRPr="002521CE">
        <w:rPr>
          <w:b/>
        </w:rPr>
        <w:t xml:space="preserve">avilon </w:t>
      </w:r>
      <w:r>
        <w:rPr>
          <w:b/>
        </w:rPr>
        <w:t>urgentního příjmu (UP)</w:t>
      </w:r>
      <w:r w:rsidRPr="002521CE">
        <w:rPr>
          <w:b/>
        </w:rPr>
        <w:t>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4"/>
        <w:gridCol w:w="4040"/>
      </w:tblGrid>
      <w:tr w:rsidR="00040B37" w:rsidRPr="005F501C" w:rsidTr="00610839">
        <w:trPr>
          <w:jc w:val="center"/>
        </w:trPr>
        <w:tc>
          <w:tcPr>
            <w:tcW w:w="51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</w:p>
        </w:tc>
        <w:tc>
          <w:tcPr>
            <w:tcW w:w="4040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center"/>
              <w:rPr>
                <w:rFonts w:ascii="Cambria" w:hAnsi="Cambria" w:cs="Calibri"/>
              </w:rPr>
            </w:pPr>
            <w:r w:rsidRPr="005F501C">
              <w:rPr>
                <w:rFonts w:asciiTheme="majorHAnsi" w:hAnsiTheme="majorHAnsi"/>
                <w:b/>
                <w:lang w:eastAsia="en-US"/>
              </w:rPr>
              <w:t>NABÍDKA DODAVATELE</w:t>
            </w:r>
          </w:p>
        </w:tc>
      </w:tr>
      <w:tr w:rsidR="00040B37" w:rsidRPr="005F501C" w:rsidTr="00610839">
        <w:trPr>
          <w:jc w:val="center"/>
        </w:trPr>
        <w:tc>
          <w:tcPr>
            <w:tcW w:w="5174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  <w:r w:rsidRPr="005F501C">
              <w:rPr>
                <w:rFonts w:ascii="Cambria" w:hAnsi="Cambria" w:cs="Calibri"/>
              </w:rPr>
              <w:t xml:space="preserve">Cena za </w:t>
            </w:r>
            <w:r>
              <w:rPr>
                <w:rFonts w:ascii="Cambria" w:hAnsi="Cambria" w:cs="Calibri"/>
              </w:rPr>
              <w:t xml:space="preserve">aktualizaci Architektonicko-dispoziční studie </w:t>
            </w:r>
            <w:r w:rsidRPr="005F501C">
              <w:rPr>
                <w:rFonts w:ascii="Cambria" w:hAnsi="Cambria" w:cs="Calibri"/>
              </w:rPr>
              <w:t>(v Kč bez DPH)</w:t>
            </w:r>
          </w:p>
        </w:tc>
        <w:tc>
          <w:tcPr>
            <w:tcW w:w="4040" w:type="dxa"/>
            <w:shd w:val="clear" w:color="auto" w:fill="auto"/>
            <w:tcMar>
              <w:top w:w="108" w:type="dxa"/>
              <w:bottom w:w="108" w:type="dxa"/>
            </w:tcMar>
            <w:vAlign w:val="bottom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eastAsia="Calibri" w:hAnsi="Cambria"/>
                <w:highlight w:val="yellow"/>
                <w:lang w:eastAsia="en-US"/>
              </w:rPr>
            </w:pPr>
            <w:r>
              <w:rPr>
                <w:rFonts w:ascii="Cambria" w:eastAsia="Calibri" w:hAnsi="Cambria"/>
                <w:lang w:eastAsia="en-US"/>
              </w:rPr>
              <w:t>,</w:t>
            </w:r>
            <w:r w:rsidRPr="005F501C">
              <w:rPr>
                <w:rFonts w:ascii="Cambria" w:eastAsia="Calibri" w:hAnsi="Cambria"/>
                <w:lang w:eastAsia="en-US"/>
              </w:rPr>
              <w:t>- Kč</w:t>
            </w:r>
          </w:p>
        </w:tc>
      </w:tr>
      <w:tr w:rsidR="00040B37" w:rsidRPr="005F501C" w:rsidTr="00610839">
        <w:trPr>
          <w:jc w:val="center"/>
        </w:trPr>
        <w:tc>
          <w:tcPr>
            <w:tcW w:w="5174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  <w:r w:rsidRPr="005F501C">
              <w:rPr>
                <w:rFonts w:ascii="Cambria" w:hAnsi="Cambria" w:cs="Calibri"/>
              </w:rPr>
              <w:t xml:space="preserve">Cena za </w:t>
            </w:r>
            <w:r>
              <w:rPr>
                <w:rFonts w:ascii="Cambria" w:hAnsi="Cambria" w:cs="Calibri"/>
              </w:rPr>
              <w:t>Dokumentaci pro</w:t>
            </w:r>
            <w:r w:rsidRPr="00665879">
              <w:rPr>
                <w:rFonts w:ascii="Cambria" w:hAnsi="Cambria" w:cs="Calibri"/>
              </w:rPr>
              <w:t xml:space="preserve"> společného </w:t>
            </w:r>
            <w:r>
              <w:rPr>
                <w:rFonts w:ascii="Cambria" w:hAnsi="Cambria" w:cs="Calibri"/>
              </w:rPr>
              <w:t>řízení vč. průzkumů – Etapa I.</w:t>
            </w:r>
            <w:r w:rsidRPr="005F501C">
              <w:rPr>
                <w:rFonts w:ascii="Cambria" w:hAnsi="Cambria" w:cs="Calibri"/>
              </w:rPr>
              <w:t xml:space="preserve"> (v Kč bez DPH)</w:t>
            </w:r>
          </w:p>
        </w:tc>
        <w:tc>
          <w:tcPr>
            <w:tcW w:w="4040" w:type="dxa"/>
            <w:shd w:val="clear" w:color="auto" w:fill="auto"/>
            <w:tcMar>
              <w:top w:w="108" w:type="dxa"/>
              <w:bottom w:w="108" w:type="dxa"/>
            </w:tcMar>
            <w:vAlign w:val="bottom"/>
          </w:tcPr>
          <w:p w:rsidR="00040B37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eastAsia="Calibri" w:hAnsi="Cambria"/>
                <w:lang w:eastAsia="en-US"/>
              </w:rPr>
              <w:t>,</w:t>
            </w:r>
            <w:r w:rsidRPr="005F501C">
              <w:rPr>
                <w:rFonts w:ascii="Cambria" w:eastAsia="Calibri" w:hAnsi="Cambria"/>
                <w:lang w:eastAsia="en-US"/>
              </w:rPr>
              <w:t>- Kč</w:t>
            </w:r>
          </w:p>
        </w:tc>
      </w:tr>
      <w:tr w:rsidR="00040B37" w:rsidRPr="005F501C" w:rsidTr="00610839">
        <w:trPr>
          <w:jc w:val="center"/>
        </w:trPr>
        <w:tc>
          <w:tcPr>
            <w:tcW w:w="5174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  <w:r w:rsidRPr="005F501C">
              <w:rPr>
                <w:rFonts w:ascii="Cambria" w:hAnsi="Cambria" w:cs="Calibri"/>
              </w:rPr>
              <w:t>Cena za INŽENÝRSKO-INVESTIČNÍ ČINNOST K</w:t>
            </w:r>
            <w:r>
              <w:rPr>
                <w:rFonts w:ascii="Cambria" w:hAnsi="Cambria" w:cs="Calibri"/>
              </w:rPr>
              <w:t xml:space="preserve">E SPOLEČENÉMU ŘÍZENÍ – Etapa II. </w:t>
            </w:r>
            <w:r w:rsidRPr="005F501C">
              <w:rPr>
                <w:rFonts w:ascii="Cambria" w:hAnsi="Cambria" w:cs="Calibri"/>
              </w:rPr>
              <w:t>(v Kč bez DPH)</w:t>
            </w:r>
          </w:p>
        </w:tc>
        <w:tc>
          <w:tcPr>
            <w:tcW w:w="4040" w:type="dxa"/>
            <w:shd w:val="clear" w:color="auto" w:fill="auto"/>
            <w:tcMar>
              <w:top w:w="108" w:type="dxa"/>
              <w:bottom w:w="108" w:type="dxa"/>
            </w:tcMar>
            <w:vAlign w:val="bottom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eastAsia="Calibri" w:hAnsi="Cambria"/>
                <w:highlight w:val="yellow"/>
                <w:lang w:eastAsia="en-US"/>
              </w:rPr>
            </w:pPr>
            <w:r w:rsidRPr="005F501C">
              <w:rPr>
                <w:rFonts w:ascii="Cambria" w:eastAsia="Calibri" w:hAnsi="Cambria"/>
                <w:lang w:eastAsia="en-US"/>
              </w:rPr>
              <w:t>,- Kč</w:t>
            </w:r>
          </w:p>
        </w:tc>
      </w:tr>
      <w:tr w:rsidR="00040B37" w:rsidRPr="005F501C" w:rsidTr="00610839">
        <w:trPr>
          <w:jc w:val="center"/>
        </w:trPr>
        <w:tc>
          <w:tcPr>
            <w:tcW w:w="5174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  <w:r w:rsidRPr="005F501C">
              <w:rPr>
                <w:rFonts w:ascii="Cambria" w:hAnsi="Cambria" w:cs="Calibri"/>
              </w:rPr>
              <w:t>Cena za DPS</w:t>
            </w:r>
            <w:r>
              <w:rPr>
                <w:rFonts w:ascii="Cambria" w:hAnsi="Cambria" w:cs="Calibri"/>
              </w:rPr>
              <w:t xml:space="preserve"> vč. projektů </w:t>
            </w:r>
            <w:r w:rsidR="0028652A">
              <w:rPr>
                <w:rFonts w:ascii="Cambria" w:hAnsi="Cambria" w:cs="Calibri"/>
              </w:rPr>
              <w:t xml:space="preserve">a analýz </w:t>
            </w:r>
            <w:r>
              <w:rPr>
                <w:rFonts w:ascii="Cambria" w:hAnsi="Cambria" w:cs="Calibri"/>
              </w:rPr>
              <w:t>– Etapa II.</w:t>
            </w:r>
            <w:r w:rsidRPr="005F501C">
              <w:rPr>
                <w:rFonts w:ascii="Cambria" w:hAnsi="Cambria" w:cs="Calibri"/>
              </w:rPr>
              <w:t xml:space="preserve"> (v Kč bez DPH)</w:t>
            </w:r>
          </w:p>
        </w:tc>
        <w:tc>
          <w:tcPr>
            <w:tcW w:w="4040" w:type="dxa"/>
            <w:shd w:val="clear" w:color="auto" w:fill="auto"/>
            <w:tcMar>
              <w:top w:w="108" w:type="dxa"/>
              <w:bottom w:w="108" w:type="dxa"/>
            </w:tcMar>
            <w:vAlign w:val="bottom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hAnsi="Cambria" w:cs="Calibri"/>
              </w:rPr>
            </w:pPr>
            <w:r w:rsidRPr="005F501C">
              <w:rPr>
                <w:rFonts w:ascii="Cambria" w:eastAsia="Calibri" w:hAnsi="Cambria"/>
                <w:lang w:eastAsia="en-US"/>
              </w:rPr>
              <w:t>,- Kč</w:t>
            </w:r>
          </w:p>
        </w:tc>
      </w:tr>
      <w:tr w:rsidR="00040B37" w:rsidRPr="005F501C" w:rsidTr="00610839">
        <w:trPr>
          <w:trHeight w:val="336"/>
          <w:jc w:val="center"/>
        </w:trPr>
        <w:tc>
          <w:tcPr>
            <w:tcW w:w="5174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Cena za součinnost </w:t>
            </w:r>
            <w:r w:rsidRPr="004578FD">
              <w:rPr>
                <w:rFonts w:ascii="Cambria" w:hAnsi="Cambria" w:cs="Calibri"/>
              </w:rPr>
              <w:t xml:space="preserve">při realizaci VZ na zhotovitele stavby </w:t>
            </w:r>
            <w:r w:rsidR="004341AD">
              <w:rPr>
                <w:rFonts w:ascii="Cambria" w:hAnsi="Cambria" w:cs="Calibri"/>
              </w:rPr>
              <w:t xml:space="preserve">a souvisejících </w:t>
            </w:r>
            <w:proofErr w:type="gramStart"/>
            <w:r w:rsidR="004341AD">
              <w:rPr>
                <w:rFonts w:ascii="Cambria" w:hAnsi="Cambria" w:cs="Calibri"/>
              </w:rPr>
              <w:t>zakázek</w:t>
            </w:r>
            <w:r w:rsidRPr="004578FD">
              <w:rPr>
                <w:rFonts w:ascii="Cambria" w:hAnsi="Cambria" w:cs="Calibri"/>
              </w:rPr>
              <w:t>– Etapa</w:t>
            </w:r>
            <w:proofErr w:type="gramEnd"/>
            <w:r w:rsidRPr="004578FD"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Calibri"/>
              </w:rPr>
              <w:t>II.</w:t>
            </w:r>
            <w:r w:rsidRPr="005F501C">
              <w:rPr>
                <w:rFonts w:ascii="Cambria" w:hAnsi="Cambria" w:cs="Calibri"/>
              </w:rPr>
              <w:t xml:space="preserve"> (v Kč bez DPH</w:t>
            </w:r>
            <w:r>
              <w:rPr>
                <w:rFonts w:ascii="Cambria" w:hAnsi="Cambria" w:cs="Calibri"/>
              </w:rPr>
              <w:t>)</w:t>
            </w:r>
          </w:p>
        </w:tc>
        <w:tc>
          <w:tcPr>
            <w:tcW w:w="4040" w:type="dxa"/>
            <w:shd w:val="clear" w:color="auto" w:fill="auto"/>
            <w:tcMar>
              <w:top w:w="108" w:type="dxa"/>
              <w:bottom w:w="108" w:type="dxa"/>
            </w:tcMar>
            <w:vAlign w:val="bottom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eastAsia="Calibri" w:hAnsi="Cambria"/>
                <w:lang w:eastAsia="en-US"/>
              </w:rPr>
            </w:pPr>
            <w:r w:rsidRPr="005F501C">
              <w:rPr>
                <w:rFonts w:ascii="Cambria" w:eastAsia="Calibri" w:hAnsi="Cambria"/>
                <w:lang w:eastAsia="en-US"/>
              </w:rPr>
              <w:t>,- Kč</w:t>
            </w:r>
          </w:p>
        </w:tc>
      </w:tr>
      <w:tr w:rsidR="00040B37" w:rsidRPr="005F501C" w:rsidTr="00610839">
        <w:trPr>
          <w:jc w:val="center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  <w:vAlign w:val="center"/>
          </w:tcPr>
          <w:p w:rsidR="00040B37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Cena za výk</w:t>
            </w:r>
            <w:r w:rsidR="004341AD">
              <w:rPr>
                <w:rFonts w:ascii="Cambria" w:hAnsi="Cambria" w:cs="Calibri"/>
              </w:rPr>
              <w:t>on autorského dozoru (po dobu 17</w:t>
            </w:r>
            <w:r>
              <w:rPr>
                <w:rFonts w:ascii="Cambria" w:hAnsi="Cambria" w:cs="Calibri"/>
              </w:rPr>
              <w:t xml:space="preserve"> </w:t>
            </w:r>
            <w:proofErr w:type="gramStart"/>
            <w:r>
              <w:rPr>
                <w:rFonts w:ascii="Cambria" w:hAnsi="Cambria" w:cs="Calibri"/>
              </w:rPr>
              <w:t xml:space="preserve">měsíců) </w:t>
            </w:r>
            <w:r w:rsidRPr="005F501C">
              <w:rPr>
                <w:rFonts w:ascii="Cambria" w:hAnsi="Cambria" w:cs="Calibri"/>
              </w:rPr>
              <w:t>(v Kč</w:t>
            </w:r>
            <w:proofErr w:type="gramEnd"/>
            <w:r w:rsidRPr="005F501C">
              <w:rPr>
                <w:rFonts w:ascii="Cambria" w:hAnsi="Cambria" w:cs="Calibri"/>
              </w:rPr>
              <w:t xml:space="preserve"> bez DPH)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bottom w:w="108" w:type="dxa"/>
            </w:tcMar>
            <w:vAlign w:val="bottom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eastAsia="Calibri" w:hAnsi="Cambria"/>
                <w:lang w:eastAsia="en-US"/>
              </w:rPr>
              <w:t>,-Kč</w:t>
            </w:r>
          </w:p>
        </w:tc>
      </w:tr>
      <w:tr w:rsidR="00040B37" w:rsidRPr="005F501C" w:rsidTr="00610839">
        <w:trPr>
          <w:jc w:val="center"/>
        </w:trPr>
        <w:tc>
          <w:tcPr>
            <w:tcW w:w="5174" w:type="dxa"/>
            <w:shd w:val="clear" w:color="auto" w:fill="auto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  <w:b/>
                <w:bCs w:val="0"/>
                <w:u w:val="single"/>
              </w:rPr>
            </w:pPr>
            <w:r w:rsidRPr="005F501C">
              <w:rPr>
                <w:rFonts w:ascii="Cambria" w:hAnsi="Cambria" w:cs="Calibri"/>
                <w:b/>
              </w:rPr>
              <w:t xml:space="preserve"> Nabídková cena (v Kč bez DPH)</w:t>
            </w:r>
            <w:r>
              <w:rPr>
                <w:rFonts w:ascii="Cambria" w:hAnsi="Cambria" w:cs="Calibri"/>
                <w:b/>
              </w:rPr>
              <w:t xml:space="preserve"> za pavilon UP</w:t>
            </w:r>
          </w:p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  <w:b/>
                <w:bCs w:val="0"/>
              </w:rPr>
            </w:pPr>
            <w:r w:rsidRPr="005F501C">
              <w:rPr>
                <w:rFonts w:ascii="Cambria" w:eastAsia="Calibri" w:hAnsi="Cambria" w:cs="Arial"/>
                <w:lang w:eastAsia="en-US"/>
              </w:rPr>
              <w:t>Uvádí se absolutní hodnota celkové nabídkové ceny za předmět plnění veřejné zakázky</w:t>
            </w:r>
            <w:r>
              <w:rPr>
                <w:rFonts w:ascii="Cambria" w:eastAsia="Calibri" w:hAnsi="Cambria" w:cs="Arial"/>
                <w:lang w:eastAsia="en-US"/>
              </w:rPr>
              <w:t xml:space="preserve"> v rozsahu Etapu II.</w:t>
            </w:r>
            <w:r w:rsidRPr="005F501C">
              <w:rPr>
                <w:rFonts w:ascii="Cambria" w:eastAsia="Calibri" w:hAnsi="Cambria" w:cs="Arial"/>
                <w:lang w:eastAsia="en-US"/>
              </w:rPr>
              <w:t xml:space="preserve"> v Kč bez DPH.</w:t>
            </w:r>
          </w:p>
        </w:tc>
        <w:tc>
          <w:tcPr>
            <w:tcW w:w="4040" w:type="dxa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040B37" w:rsidRPr="005F501C" w:rsidRDefault="00040B37" w:rsidP="00610839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hAnsi="Cambria" w:cs="Calibri"/>
                <w:b/>
                <w:bCs w:val="0"/>
              </w:rPr>
            </w:pPr>
            <w:r w:rsidRPr="005F501C">
              <w:rPr>
                <w:rFonts w:ascii="Cambria" w:eastAsia="Calibri" w:hAnsi="Cambria"/>
                <w:lang w:eastAsia="en-US"/>
              </w:rPr>
              <w:t>,- Kč</w:t>
            </w:r>
          </w:p>
        </w:tc>
      </w:tr>
    </w:tbl>
    <w:p w:rsidR="00040B37" w:rsidRDefault="00040B37" w:rsidP="00040B37"/>
    <w:bookmarkEnd w:id="1"/>
    <w:p w:rsidR="003B7BA4" w:rsidRDefault="003B7BA4"/>
    <w:p w:rsidR="003179CF" w:rsidRDefault="003179CF"/>
    <w:sectPr w:rsidR="003179CF" w:rsidSect="005631FF"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5E2" w:rsidRDefault="00FE05E2" w:rsidP="00C7767D">
      <w:r>
        <w:separator/>
      </w:r>
    </w:p>
  </w:endnote>
  <w:endnote w:type="continuationSeparator" w:id="0">
    <w:p w:rsidR="00FE05E2" w:rsidRDefault="00FE05E2" w:rsidP="00C77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700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65CB4" w:rsidRDefault="00065CB4">
            <w:pPr>
              <w:pStyle w:val="Zpat"/>
              <w:jc w:val="center"/>
            </w:pPr>
            <w:r>
              <w:t xml:space="preserve">Stránka </w:t>
            </w:r>
            <w:r w:rsidR="0079577A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79577A">
              <w:rPr>
                <w:b/>
              </w:rPr>
              <w:fldChar w:fldCharType="separate"/>
            </w:r>
            <w:r w:rsidR="001D3116">
              <w:rPr>
                <w:b/>
                <w:noProof/>
              </w:rPr>
              <w:t>4</w:t>
            </w:r>
            <w:r w:rsidR="0079577A">
              <w:rPr>
                <w:b/>
              </w:rPr>
              <w:fldChar w:fldCharType="end"/>
            </w:r>
            <w:r>
              <w:t xml:space="preserve"> z </w:t>
            </w:r>
            <w:r w:rsidR="0079577A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79577A">
              <w:rPr>
                <w:b/>
              </w:rPr>
              <w:fldChar w:fldCharType="separate"/>
            </w:r>
            <w:r w:rsidR="001D3116">
              <w:rPr>
                <w:b/>
                <w:noProof/>
              </w:rPr>
              <w:t>4</w:t>
            </w:r>
            <w:r w:rsidR="0079577A">
              <w:rPr>
                <w:b/>
              </w:rPr>
              <w:fldChar w:fldCharType="end"/>
            </w:r>
          </w:p>
        </w:sdtContent>
      </w:sdt>
    </w:sdtContent>
  </w:sdt>
  <w:p w:rsidR="00065CB4" w:rsidRDefault="00065CB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5E2" w:rsidRDefault="00FE05E2" w:rsidP="00C7767D">
      <w:r>
        <w:separator/>
      </w:r>
    </w:p>
  </w:footnote>
  <w:footnote w:type="continuationSeparator" w:id="0">
    <w:p w:rsidR="00FE05E2" w:rsidRDefault="00FE05E2" w:rsidP="00C77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CB4" w:rsidRDefault="00065CB4" w:rsidP="00064D82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32B2"/>
    <w:multiLevelType w:val="hybridMultilevel"/>
    <w:tmpl w:val="1E3AD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8436E"/>
    <w:multiLevelType w:val="multilevel"/>
    <w:tmpl w:val="E6AC0100"/>
    <w:lvl w:ilvl="0">
      <w:start w:val="1"/>
      <w:numFmt w:val="upperRoman"/>
      <w:lvlText w:val="%1."/>
      <w:lvlJc w:val="left"/>
      <w:pPr>
        <w:ind w:left="720"/>
      </w:pPr>
      <w:rPr>
        <w:rFonts w:cs="Times New Roman" w:hint="default"/>
      </w:rPr>
    </w:lvl>
    <w:lvl w:ilvl="1">
      <w:start w:val="28"/>
      <w:numFmt w:val="decimal"/>
      <w:lvlText w:val="%2."/>
      <w:lvlJc w:val="left"/>
      <w:pPr>
        <w:ind w:left="2835"/>
      </w:pPr>
      <w:rPr>
        <w:rFonts w:cs="Times New Roman" w:hint="default"/>
        <w:b/>
        <w:bCs/>
      </w:rPr>
    </w:lvl>
    <w:lvl w:ilvl="2">
      <w:start w:val="1"/>
      <w:numFmt w:val="lowerLetter"/>
      <w:lvlText w:val="%3)"/>
      <w:lvlJc w:val="left"/>
      <w:pPr>
        <w:ind w:left="2160"/>
      </w:pPr>
      <w:rPr>
        <w:rFonts w:cs="Times New Roman"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cs="Times New Roman" w:hint="default"/>
      </w:rPr>
    </w:lvl>
  </w:abstractNum>
  <w:abstractNum w:abstractNumId="2">
    <w:nsid w:val="17A674B0"/>
    <w:multiLevelType w:val="multilevel"/>
    <w:tmpl w:val="043CB8D2"/>
    <w:lvl w:ilvl="0">
      <w:start w:val="1"/>
      <w:numFmt w:val="upperRoman"/>
      <w:pStyle w:val="Nadpis1"/>
      <w:lvlText w:val="%1."/>
      <w:lvlJc w:val="left"/>
      <w:pPr>
        <w:ind w:left="3080" w:firstLine="0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ind w:left="0" w:firstLine="0"/>
      </w:pPr>
      <w:rPr>
        <w:rFonts w:ascii="Cambria" w:hAnsi="Cambria" w:cs="Times New Roman" w:hint="default"/>
        <w:b/>
        <w:bCs/>
        <w:i w:val="0"/>
        <w:iCs w:val="0"/>
        <w:color w:val="auto"/>
      </w:rPr>
    </w:lvl>
    <w:lvl w:ilvl="2">
      <w:start w:val="1"/>
      <w:numFmt w:val="lowerLetter"/>
      <w:pStyle w:val="Nadpis3"/>
      <w:lvlText w:val="%3)"/>
      <w:lvlJc w:val="left"/>
      <w:pPr>
        <w:ind w:left="156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288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ind w:left="4320" w:firstLine="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5040" w:firstLine="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ind w:left="5760" w:firstLine="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ind w:left="6480" w:firstLine="0"/>
      </w:pPr>
      <w:rPr>
        <w:rFonts w:cs="Times New Roman" w:hint="default"/>
      </w:rPr>
    </w:lvl>
  </w:abstractNum>
  <w:abstractNum w:abstractNumId="3">
    <w:nsid w:val="5DA55D86"/>
    <w:multiLevelType w:val="multilevel"/>
    <w:tmpl w:val="5D7A65B2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sltext"/>
      <w:lvlText w:val="II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">
    <w:nsid w:val="664E7AFF"/>
    <w:multiLevelType w:val="hybridMultilevel"/>
    <w:tmpl w:val="E0887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16DE9"/>
    <w:rsid w:val="00002CB7"/>
    <w:rsid w:val="000045D4"/>
    <w:rsid w:val="00007765"/>
    <w:rsid w:val="0001256B"/>
    <w:rsid w:val="00040B37"/>
    <w:rsid w:val="00043747"/>
    <w:rsid w:val="00054CAF"/>
    <w:rsid w:val="00064D82"/>
    <w:rsid w:val="00065CB4"/>
    <w:rsid w:val="00080449"/>
    <w:rsid w:val="000935E5"/>
    <w:rsid w:val="000A2DDA"/>
    <w:rsid w:val="000B4257"/>
    <w:rsid w:val="000C23F6"/>
    <w:rsid w:val="000D1927"/>
    <w:rsid w:val="001028C3"/>
    <w:rsid w:val="001065E8"/>
    <w:rsid w:val="00106961"/>
    <w:rsid w:val="00116068"/>
    <w:rsid w:val="0012216A"/>
    <w:rsid w:val="00122B76"/>
    <w:rsid w:val="00126087"/>
    <w:rsid w:val="00134BD6"/>
    <w:rsid w:val="00136E6A"/>
    <w:rsid w:val="0017654A"/>
    <w:rsid w:val="00184C94"/>
    <w:rsid w:val="0019366D"/>
    <w:rsid w:val="001A7253"/>
    <w:rsid w:val="001D3116"/>
    <w:rsid w:val="001E0D87"/>
    <w:rsid w:val="001E6260"/>
    <w:rsid w:val="001F10D8"/>
    <w:rsid w:val="001F146D"/>
    <w:rsid w:val="002015DD"/>
    <w:rsid w:val="00222308"/>
    <w:rsid w:val="00241FBD"/>
    <w:rsid w:val="00270B7E"/>
    <w:rsid w:val="00276411"/>
    <w:rsid w:val="002814C3"/>
    <w:rsid w:val="00282736"/>
    <w:rsid w:val="0028652A"/>
    <w:rsid w:val="0029721B"/>
    <w:rsid w:val="0029799D"/>
    <w:rsid w:val="002B7162"/>
    <w:rsid w:val="002B7324"/>
    <w:rsid w:val="002C14A2"/>
    <w:rsid w:val="002D02A3"/>
    <w:rsid w:val="002D3517"/>
    <w:rsid w:val="002D42C8"/>
    <w:rsid w:val="002D4B55"/>
    <w:rsid w:val="002E14C8"/>
    <w:rsid w:val="00302CF8"/>
    <w:rsid w:val="00310E07"/>
    <w:rsid w:val="0031539B"/>
    <w:rsid w:val="003162F5"/>
    <w:rsid w:val="003179CF"/>
    <w:rsid w:val="00323898"/>
    <w:rsid w:val="00352E79"/>
    <w:rsid w:val="00353D9B"/>
    <w:rsid w:val="00384C16"/>
    <w:rsid w:val="0039571A"/>
    <w:rsid w:val="003B4FCE"/>
    <w:rsid w:val="003B7BA4"/>
    <w:rsid w:val="003D5A8A"/>
    <w:rsid w:val="003F29ED"/>
    <w:rsid w:val="003F6FDB"/>
    <w:rsid w:val="0040045C"/>
    <w:rsid w:val="00426752"/>
    <w:rsid w:val="004322AF"/>
    <w:rsid w:val="004341AD"/>
    <w:rsid w:val="004372CE"/>
    <w:rsid w:val="0045175B"/>
    <w:rsid w:val="00456006"/>
    <w:rsid w:val="004663EE"/>
    <w:rsid w:val="00470FAF"/>
    <w:rsid w:val="004823EE"/>
    <w:rsid w:val="00486072"/>
    <w:rsid w:val="004A21D3"/>
    <w:rsid w:val="004A7043"/>
    <w:rsid w:val="004B06D9"/>
    <w:rsid w:val="004B3A60"/>
    <w:rsid w:val="004C0DDC"/>
    <w:rsid w:val="004D4B51"/>
    <w:rsid w:val="004E6C14"/>
    <w:rsid w:val="004F4A1F"/>
    <w:rsid w:val="005019EE"/>
    <w:rsid w:val="00517A06"/>
    <w:rsid w:val="00523110"/>
    <w:rsid w:val="00531C96"/>
    <w:rsid w:val="00547DD6"/>
    <w:rsid w:val="00550903"/>
    <w:rsid w:val="00552513"/>
    <w:rsid w:val="005631FF"/>
    <w:rsid w:val="0056452C"/>
    <w:rsid w:val="00573DD5"/>
    <w:rsid w:val="005A27C4"/>
    <w:rsid w:val="005C0E8D"/>
    <w:rsid w:val="00604507"/>
    <w:rsid w:val="00615D45"/>
    <w:rsid w:val="00621A87"/>
    <w:rsid w:val="00630FC7"/>
    <w:rsid w:val="0063697F"/>
    <w:rsid w:val="0066671B"/>
    <w:rsid w:val="006724F8"/>
    <w:rsid w:val="00695612"/>
    <w:rsid w:val="00696D2A"/>
    <w:rsid w:val="006A3454"/>
    <w:rsid w:val="006B5E1D"/>
    <w:rsid w:val="006F3511"/>
    <w:rsid w:val="006F5DDD"/>
    <w:rsid w:val="00711A42"/>
    <w:rsid w:val="00716DE9"/>
    <w:rsid w:val="00724DF8"/>
    <w:rsid w:val="00742063"/>
    <w:rsid w:val="0079577A"/>
    <w:rsid w:val="007B52F1"/>
    <w:rsid w:val="00817433"/>
    <w:rsid w:val="008179E0"/>
    <w:rsid w:val="008272C7"/>
    <w:rsid w:val="0089357E"/>
    <w:rsid w:val="008A2AF8"/>
    <w:rsid w:val="008B7F1D"/>
    <w:rsid w:val="00916A9A"/>
    <w:rsid w:val="0092188B"/>
    <w:rsid w:val="00922770"/>
    <w:rsid w:val="0092295C"/>
    <w:rsid w:val="00931FF4"/>
    <w:rsid w:val="009333C1"/>
    <w:rsid w:val="0093410F"/>
    <w:rsid w:val="00945B9F"/>
    <w:rsid w:val="009472EF"/>
    <w:rsid w:val="00965F66"/>
    <w:rsid w:val="00983365"/>
    <w:rsid w:val="00990B28"/>
    <w:rsid w:val="009E2656"/>
    <w:rsid w:val="009F35A0"/>
    <w:rsid w:val="009F3FAA"/>
    <w:rsid w:val="009F7FF7"/>
    <w:rsid w:val="00A12C7B"/>
    <w:rsid w:val="00A81F60"/>
    <w:rsid w:val="00AA2CBF"/>
    <w:rsid w:val="00AC2247"/>
    <w:rsid w:val="00AE7E73"/>
    <w:rsid w:val="00B0771E"/>
    <w:rsid w:val="00B228D4"/>
    <w:rsid w:val="00B25E55"/>
    <w:rsid w:val="00B2639E"/>
    <w:rsid w:val="00B609B4"/>
    <w:rsid w:val="00B76F1D"/>
    <w:rsid w:val="00BA2731"/>
    <w:rsid w:val="00BB07BE"/>
    <w:rsid w:val="00BC03B2"/>
    <w:rsid w:val="00BF2669"/>
    <w:rsid w:val="00BF43B0"/>
    <w:rsid w:val="00C03EE6"/>
    <w:rsid w:val="00C07767"/>
    <w:rsid w:val="00C31F8F"/>
    <w:rsid w:val="00C3628A"/>
    <w:rsid w:val="00C5088D"/>
    <w:rsid w:val="00C53420"/>
    <w:rsid w:val="00C55EEC"/>
    <w:rsid w:val="00C56D36"/>
    <w:rsid w:val="00C57C1F"/>
    <w:rsid w:val="00C61D69"/>
    <w:rsid w:val="00C70FC6"/>
    <w:rsid w:val="00C7767D"/>
    <w:rsid w:val="00CA7C9A"/>
    <w:rsid w:val="00CB08CE"/>
    <w:rsid w:val="00CC03B3"/>
    <w:rsid w:val="00CC2149"/>
    <w:rsid w:val="00CD340C"/>
    <w:rsid w:val="00CE26C5"/>
    <w:rsid w:val="00D03041"/>
    <w:rsid w:val="00D21664"/>
    <w:rsid w:val="00D26D18"/>
    <w:rsid w:val="00D633C3"/>
    <w:rsid w:val="00D75BB5"/>
    <w:rsid w:val="00D75C59"/>
    <w:rsid w:val="00D858C4"/>
    <w:rsid w:val="00DA573A"/>
    <w:rsid w:val="00DB3163"/>
    <w:rsid w:val="00DB7367"/>
    <w:rsid w:val="00DC49FF"/>
    <w:rsid w:val="00DE24A6"/>
    <w:rsid w:val="00DE78E3"/>
    <w:rsid w:val="00E0676D"/>
    <w:rsid w:val="00E12F83"/>
    <w:rsid w:val="00E56FEF"/>
    <w:rsid w:val="00E62E99"/>
    <w:rsid w:val="00E73397"/>
    <w:rsid w:val="00E75407"/>
    <w:rsid w:val="00E77583"/>
    <w:rsid w:val="00E86998"/>
    <w:rsid w:val="00E94647"/>
    <w:rsid w:val="00E9668D"/>
    <w:rsid w:val="00EA47B3"/>
    <w:rsid w:val="00EB56C8"/>
    <w:rsid w:val="00ED7D70"/>
    <w:rsid w:val="00EE5A23"/>
    <w:rsid w:val="00EE63CC"/>
    <w:rsid w:val="00F120C9"/>
    <w:rsid w:val="00F20682"/>
    <w:rsid w:val="00F2610D"/>
    <w:rsid w:val="00F51B85"/>
    <w:rsid w:val="00F91071"/>
    <w:rsid w:val="00FA4434"/>
    <w:rsid w:val="00FC49BF"/>
    <w:rsid w:val="00FD0495"/>
    <w:rsid w:val="00FE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C2247"/>
    <w:pPr>
      <w:numPr>
        <w:numId w:val="2"/>
      </w:numPr>
      <w:pBdr>
        <w:bottom w:val="single" w:sz="8" w:space="1" w:color="FF0000"/>
      </w:pBdr>
      <w:spacing w:after="200" w:line="276" w:lineRule="auto"/>
      <w:jc w:val="center"/>
      <w:outlineLvl w:val="0"/>
    </w:pPr>
    <w:rPr>
      <w:rFonts w:ascii="Cambria" w:eastAsia="Calibri" w:hAnsi="Cambria"/>
      <w:b/>
      <w:bCs/>
      <w:sz w:val="28"/>
      <w:szCs w:val="28"/>
      <w:lang w:val="sk-SK"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AC2247"/>
    <w:pPr>
      <w:numPr>
        <w:ilvl w:val="1"/>
        <w:numId w:val="2"/>
      </w:numPr>
      <w:spacing w:after="200" w:line="276" w:lineRule="auto"/>
      <w:jc w:val="both"/>
      <w:outlineLvl w:val="1"/>
    </w:pPr>
    <w:rPr>
      <w:rFonts w:ascii="Cambria" w:eastAsia="Calibri" w:hAnsi="Cambria"/>
      <w:lang w:val="sk-SK" w:eastAsia="en-US"/>
    </w:rPr>
  </w:style>
  <w:style w:type="paragraph" w:styleId="Nadpis3">
    <w:name w:val="heading 3"/>
    <w:basedOn w:val="Nadpis2"/>
    <w:next w:val="Normln"/>
    <w:link w:val="Nadpis3Char"/>
    <w:uiPriority w:val="99"/>
    <w:qFormat/>
    <w:rsid w:val="00AC2247"/>
    <w:pPr>
      <w:numPr>
        <w:ilvl w:val="2"/>
      </w:numPr>
      <w:outlineLvl w:val="2"/>
    </w:pPr>
  </w:style>
  <w:style w:type="paragraph" w:styleId="Nadpis6">
    <w:name w:val="heading 6"/>
    <w:basedOn w:val="Normln"/>
    <w:next w:val="Normln"/>
    <w:link w:val="Nadpis6Char"/>
    <w:uiPriority w:val="9"/>
    <w:qFormat/>
    <w:rsid w:val="00AC2247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ascii="Cambria" w:hAnsi="Cambria"/>
      <w:i/>
      <w:iCs/>
      <w:color w:val="243F60"/>
      <w:sz w:val="20"/>
      <w:szCs w:val="20"/>
      <w:lang w:val="sk-SK" w:eastAsia="en-US"/>
    </w:rPr>
  </w:style>
  <w:style w:type="paragraph" w:styleId="Nadpis7">
    <w:name w:val="heading 7"/>
    <w:basedOn w:val="Normln"/>
    <w:next w:val="Normln"/>
    <w:link w:val="Nadpis7Char"/>
    <w:uiPriority w:val="9"/>
    <w:qFormat/>
    <w:rsid w:val="00AC2247"/>
    <w:pPr>
      <w:keepNext/>
      <w:keepLines/>
      <w:numPr>
        <w:ilvl w:val="6"/>
        <w:numId w:val="2"/>
      </w:numPr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  <w:lang w:val="sk-SK"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AC2247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val="sk-SK"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AC2247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sk-SK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D4B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AC2247"/>
    <w:rPr>
      <w:rFonts w:ascii="Cambria" w:hAnsi="Cambria"/>
      <w:b/>
      <w:bCs/>
      <w:sz w:val="28"/>
      <w:szCs w:val="28"/>
      <w:lang w:val="sk-SK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C2247"/>
    <w:rPr>
      <w:rFonts w:ascii="Cambria" w:hAnsi="Cambria"/>
      <w:sz w:val="24"/>
      <w:szCs w:val="24"/>
      <w:lang w:val="sk-SK"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AC2247"/>
    <w:rPr>
      <w:rFonts w:ascii="Cambria" w:hAnsi="Cambria"/>
      <w:sz w:val="24"/>
      <w:szCs w:val="24"/>
      <w:lang w:val="sk-SK"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AC2247"/>
    <w:rPr>
      <w:rFonts w:ascii="Cambria" w:eastAsia="Times New Roman" w:hAnsi="Cambria"/>
      <w:i/>
      <w:iCs/>
      <w:color w:val="243F60"/>
      <w:lang w:val="sk-SK"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AC2247"/>
    <w:rPr>
      <w:rFonts w:ascii="Cambria" w:eastAsia="Times New Roman" w:hAnsi="Cambria"/>
      <w:i/>
      <w:iCs/>
      <w:color w:val="404040"/>
      <w:lang w:val="sk-SK"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AC2247"/>
    <w:rPr>
      <w:rFonts w:ascii="Cambria" w:eastAsia="Times New Roman" w:hAnsi="Cambria"/>
      <w:color w:val="404040"/>
      <w:lang w:val="sk-SK"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AC2247"/>
    <w:rPr>
      <w:rFonts w:ascii="Cambria" w:eastAsia="Times New Roman" w:hAnsi="Cambria"/>
      <w:i/>
      <w:iCs/>
      <w:color w:val="404040"/>
      <w:lang w:val="sk-SK"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E775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77583"/>
    <w:rPr>
      <w:rFonts w:ascii="Courier New" w:eastAsia="Times New Roman" w:hAnsi="Courier New"/>
    </w:rPr>
  </w:style>
  <w:style w:type="paragraph" w:customStyle="1" w:styleId="2sltext">
    <w:name w:val="2čísl.text"/>
    <w:basedOn w:val="Zkladntext"/>
    <w:qFormat/>
    <w:rsid w:val="003179CF"/>
    <w:pPr>
      <w:numPr>
        <w:ilvl w:val="1"/>
        <w:numId w:val="3"/>
      </w:numPr>
      <w:spacing w:before="240" w:after="240"/>
      <w:jc w:val="both"/>
    </w:pPr>
    <w:rPr>
      <w:rFonts w:ascii="Calibri" w:hAnsi="Calibri"/>
      <w:bCs/>
      <w:color w:val="000000"/>
      <w:sz w:val="22"/>
      <w:szCs w:val="22"/>
    </w:rPr>
  </w:style>
  <w:style w:type="paragraph" w:customStyle="1" w:styleId="1nadpis">
    <w:name w:val="1nadpis"/>
    <w:basedOn w:val="Normln"/>
    <w:qFormat/>
    <w:rsid w:val="003179CF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179C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179CF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aliases w:val="Nad,List Paragraph,Odstavec_muj,Odstavec cíl se seznamem,Odstavec se seznamem5,Odstavec 1.1.,_Odstavec se seznamem,Odstavec_muj1,Odstavec_muj2,Odstavec_muj3,Nad1,Odstavec_muj4,Nad2,List Paragraph2,Odstavec_muj5,Odstavec_muj6,Datum_"/>
    <w:basedOn w:val="Normln"/>
    <w:link w:val="OdstavecseseznamemChar"/>
    <w:uiPriority w:val="34"/>
    <w:qFormat/>
    <w:rsid w:val="003B7BA4"/>
    <w:pPr>
      <w:spacing w:after="240" w:line="276" w:lineRule="auto"/>
      <w:ind w:left="708"/>
      <w:jc w:val="both"/>
    </w:pPr>
    <w:rPr>
      <w:rFonts w:ascii="Cambria" w:eastAsia="Calibri" w:hAnsi="Cambria" w:cs="Cambria"/>
      <w:lang w:eastAsia="en-US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stavec 1.1. Char,_Odstavec se seznamem Char,Odstavec_muj1 Char,Odstavec_muj2 Char,Odstavec_muj3 Char,Nad1 Char,Nad2 Char"/>
    <w:link w:val="Odstavecseseznamem"/>
    <w:uiPriority w:val="34"/>
    <w:rsid w:val="003B7BA4"/>
    <w:rPr>
      <w:rFonts w:ascii="Cambria" w:hAnsi="Cambria" w:cs="Cambri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241FBD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125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256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1256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25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256B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ender@plusprojekt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jstrik-firem.kurzy.cz/00488071/obec-pravlov/registrace-dph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2C044-6F42-4D5F-B2ED-B238870F8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6EAA8C-0F08-47E3-B0A5-1298A6ED76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CFC044-0E38-4EE7-9657-14B1A3C19C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4F4A75-08EA-43AF-9BF7-6E8D4539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574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dvorakova</cp:lastModifiedBy>
  <cp:revision>9</cp:revision>
  <cp:lastPrinted>2020-09-11T06:34:00Z</cp:lastPrinted>
  <dcterms:created xsi:type="dcterms:W3CDTF">2022-01-21T10:58:00Z</dcterms:created>
  <dcterms:modified xsi:type="dcterms:W3CDTF">2022-02-09T12:26:00Z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2019-06-27T08:29:30.9058026Z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Extended_MSFT_Method">
    <vt:lpwstr>Automatic</vt:lpwstr>
  </property>
  <property fmtid="{D5CDD505-2E9C-101B-9397-08002B2CF9AE}" pid="7" name="Sensitivity">
    <vt:lpwstr>Verejne</vt:lpwstr>
  </property>
  <property fmtid="{D5CDD505-2E9C-101B-9397-08002B2CF9AE}" pid="8" name="ContentTypeId">
    <vt:lpwstr>0x010100A67D82CEABB42445A940E0238ACD77B8</vt:lpwstr>
  </property>
</Properties>
</file>