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0C1E36D9" w14:textId="0B032F04" w:rsidR="00224502" w:rsidRPr="003A245C" w:rsidRDefault="00106F29" w:rsidP="0023734D">
      <w:pPr>
        <w:pStyle w:val="Zhlav"/>
        <w:spacing w:after="120"/>
        <w:jc w:val="center"/>
        <w:rPr>
          <w:b/>
          <w:bCs/>
          <w:color w:val="FF0000"/>
          <w:sz w:val="21"/>
          <w:szCs w:val="21"/>
        </w:rPr>
      </w:pPr>
      <w:r w:rsidRPr="00106F29">
        <w:rPr>
          <w:b/>
          <w:bCs/>
          <w:smallCaps/>
          <w:spacing w:val="30"/>
          <w:sz w:val="36"/>
          <w:szCs w:val="36"/>
        </w:rPr>
        <w:t>II/152, II/394 IV</w:t>
      </w:r>
      <w:r>
        <w:rPr>
          <w:b/>
          <w:bCs/>
          <w:smallCaps/>
          <w:spacing w:val="30"/>
          <w:sz w:val="36"/>
          <w:szCs w:val="36"/>
        </w:rPr>
        <w:t>ANČICE, OKRUŽNÍ  KŘIŽOVATKA – U </w:t>
      </w:r>
      <w:r w:rsidRPr="00106F29">
        <w:rPr>
          <w:b/>
          <w:bCs/>
          <w:smallCaps/>
          <w:spacing w:val="30"/>
          <w:sz w:val="36"/>
          <w:szCs w:val="36"/>
        </w:rPr>
        <w:t xml:space="preserve">TŘÍ KOHOUTŮ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44B436EB" w14:textId="1E3AF892" w:rsidR="00F0264A" w:rsidRPr="000C52C8" w:rsidRDefault="00F0264A" w:rsidP="003348DC">
      <w:pPr>
        <w:tabs>
          <w:tab w:val="left" w:pos="6300"/>
        </w:tabs>
        <w:rPr>
          <w:b/>
          <w:bCs/>
          <w:sz w:val="21"/>
          <w:szCs w:val="21"/>
        </w:rPr>
      </w:pPr>
      <w:r w:rsidRPr="000C52C8">
        <w:rPr>
          <w:b/>
          <w:bCs/>
          <w:sz w:val="21"/>
          <w:szCs w:val="21"/>
        </w:rPr>
        <w:t>Město</w:t>
      </w:r>
      <w:r w:rsidR="001A7514" w:rsidRPr="000C52C8">
        <w:rPr>
          <w:b/>
          <w:bCs/>
          <w:sz w:val="21"/>
          <w:szCs w:val="21"/>
        </w:rPr>
        <w:t xml:space="preserve"> Ivančice</w:t>
      </w:r>
    </w:p>
    <w:p w14:paraId="67E416CA" w14:textId="5B9CA43E" w:rsidR="006001F5" w:rsidRPr="000C52C8" w:rsidRDefault="001A7514" w:rsidP="003348DC">
      <w:pPr>
        <w:tabs>
          <w:tab w:val="left" w:pos="6300"/>
        </w:tabs>
        <w:rPr>
          <w:sz w:val="21"/>
          <w:szCs w:val="21"/>
        </w:rPr>
      </w:pPr>
      <w:r w:rsidRPr="000C52C8">
        <w:rPr>
          <w:sz w:val="21"/>
          <w:szCs w:val="21"/>
        </w:rPr>
        <w:t>Palackého náměstí 196</w:t>
      </w:r>
      <w:r w:rsidRPr="000C52C8">
        <w:rPr>
          <w:sz w:val="21"/>
          <w:szCs w:val="21"/>
        </w:rPr>
        <w:softHyphen/>
        <w:t>/6, 664 91 Ivančice</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sidR="0005124D" w:rsidRPr="000C52C8">
        <w:rPr>
          <w:color w:val="000000"/>
          <w:sz w:val="21"/>
          <w:szCs w:val="21"/>
          <w:shd w:val="clear" w:color="auto" w:fill="FFFFFF"/>
        </w:rPr>
        <w:t>002</w:t>
      </w:r>
      <w:r w:rsidR="00420DA3" w:rsidRPr="000C52C8">
        <w:rPr>
          <w:color w:val="000000"/>
          <w:sz w:val="21"/>
          <w:szCs w:val="21"/>
          <w:shd w:val="clear" w:color="auto" w:fill="FFFFFF"/>
        </w:rPr>
        <w:t xml:space="preserve"> 8</w:t>
      </w:r>
      <w:r w:rsidRPr="000C52C8">
        <w:rPr>
          <w:color w:val="000000"/>
          <w:sz w:val="21"/>
          <w:szCs w:val="21"/>
          <w:shd w:val="clear" w:color="auto" w:fill="FFFFFF"/>
        </w:rPr>
        <w:t>1</w:t>
      </w:r>
      <w:r w:rsidR="00420DA3" w:rsidRPr="000C52C8">
        <w:rPr>
          <w:color w:val="000000"/>
          <w:sz w:val="21"/>
          <w:szCs w:val="21"/>
          <w:shd w:val="clear" w:color="auto" w:fill="FFFFFF"/>
        </w:rPr>
        <w:t xml:space="preserve"> </w:t>
      </w:r>
      <w:r w:rsidRPr="000C52C8">
        <w:rPr>
          <w:color w:val="000000"/>
          <w:sz w:val="21"/>
          <w:szCs w:val="21"/>
          <w:shd w:val="clear" w:color="auto" w:fill="FFFFFF"/>
        </w:rPr>
        <w:t>859</w:t>
      </w:r>
    </w:p>
    <w:p w14:paraId="344B4070" w14:textId="79B63A95"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Pr="000C52C8">
        <w:rPr>
          <w:sz w:val="21"/>
          <w:szCs w:val="21"/>
        </w:rPr>
        <w:t xml:space="preserve">é </w:t>
      </w:r>
      <w:r w:rsidR="001A7514" w:rsidRPr="000C52C8">
        <w:rPr>
          <w:sz w:val="21"/>
          <w:szCs w:val="21"/>
        </w:rPr>
        <w:t>Milanem Bučkem,</w:t>
      </w:r>
      <w:r w:rsidR="009C60C7" w:rsidRPr="000C52C8">
        <w:rPr>
          <w:sz w:val="21"/>
          <w:szCs w:val="21"/>
        </w:rPr>
        <w:t xml:space="preserve"> starost</w:t>
      </w:r>
      <w:r w:rsidR="00420DA3" w:rsidRPr="000C52C8">
        <w:rPr>
          <w:sz w:val="21"/>
          <w:szCs w:val="21"/>
        </w:rPr>
        <w:t xml:space="preserve">ou </w:t>
      </w:r>
      <w:r w:rsidR="001A7514" w:rsidRPr="000C52C8">
        <w:rPr>
          <w:sz w:val="21"/>
          <w:szCs w:val="21"/>
        </w:rPr>
        <w:t>města</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77777777"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Pr="000C52C8">
        <w:rPr>
          <w:sz w:val="21"/>
          <w:szCs w:val="21"/>
        </w:rPr>
        <w:t xml:space="preserve">u Krajského soudu v </w:t>
      </w:r>
      <w:r w:rsidRPr="000C52C8">
        <w:rPr>
          <w:sz w:val="21"/>
          <w:szCs w:val="21"/>
          <w:highlight w:val="yellow"/>
        </w:rPr>
        <w:t>***</w:t>
      </w:r>
      <w:r w:rsidR="00EB675E" w:rsidRPr="000C52C8">
        <w:rPr>
          <w:sz w:val="21"/>
          <w:szCs w:val="21"/>
        </w:rPr>
        <w:tab/>
        <w:t xml:space="preserve">sp.zn.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0F17088C"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stavba „II/152, II/394 IVANČICE, OKRUŽNÍ  KŘIŽOVATKA - U TŘÍ KOHOUTŮ“ (dále jen „stavba“);</w:t>
      </w:r>
    </w:p>
    <w:p w14:paraId="01AFAC71"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realizační dokumentace stavby (dále jen „RDS“)</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geodetického zaměření stavby;</w:t>
      </w:r>
    </w:p>
    <w:p w14:paraId="49E0DE19"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geometrický plán stavby včetně plánu věcných břemen;</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1AEC7548" w:rsidR="003A245C" w:rsidRPr="000C52C8" w:rsidRDefault="008A2886" w:rsidP="00106F29">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F0264A" w:rsidRPr="000C52C8">
        <w:rPr>
          <w:bCs/>
          <w:sz w:val="21"/>
          <w:szCs w:val="21"/>
        </w:rPr>
        <w:t xml:space="preserve">Město </w:t>
      </w:r>
      <w:r w:rsidR="00106F29" w:rsidRPr="000C52C8">
        <w:rPr>
          <w:bCs/>
          <w:sz w:val="21"/>
          <w:szCs w:val="21"/>
        </w:rPr>
        <w:t>Ivančice,</w:t>
      </w:r>
      <w:r w:rsidR="00F0264A" w:rsidRPr="000C52C8">
        <w:rPr>
          <w:bCs/>
          <w:sz w:val="21"/>
          <w:szCs w:val="21"/>
        </w:rPr>
        <w:t xml:space="preserve"> </w:t>
      </w:r>
      <w:r w:rsidR="00106F29" w:rsidRPr="000C52C8">
        <w:rPr>
          <w:sz w:val="21"/>
          <w:szCs w:val="21"/>
        </w:rPr>
        <w:t>Palackého náměstí 196/6, 664 91 Ivančice</w:t>
      </w:r>
      <w:r w:rsidR="00700CD6" w:rsidRPr="000C52C8">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20D32623" w14:textId="5C84B6A2" w:rsidR="009C60C7" w:rsidRPr="0014581B" w:rsidRDefault="003D6C6A" w:rsidP="0014581B">
      <w:pPr>
        <w:pStyle w:val="Odstavecseseznamem"/>
        <w:numPr>
          <w:ilvl w:val="3"/>
          <w:numId w:val="32"/>
        </w:numPr>
        <w:tabs>
          <w:tab w:val="clear" w:pos="2880"/>
          <w:tab w:val="left" w:pos="539"/>
        </w:tabs>
        <w:spacing w:after="120"/>
        <w:ind w:left="539" w:hanging="539"/>
        <w:contextualSpacing w:val="0"/>
        <w:jc w:val="both"/>
        <w:rPr>
          <w:sz w:val="21"/>
          <w:szCs w:val="21"/>
        </w:rPr>
      </w:pPr>
      <w:r w:rsidRPr="000C52C8">
        <w:rPr>
          <w:sz w:val="21"/>
          <w:szCs w:val="21"/>
        </w:rPr>
        <w:t xml:space="preserve">Stavbou </w:t>
      </w:r>
      <w:r w:rsidR="00FA726A" w:rsidRPr="000C52C8">
        <w:rPr>
          <w:sz w:val="21"/>
          <w:szCs w:val="21"/>
        </w:rPr>
        <w:t xml:space="preserve">je </w:t>
      </w:r>
      <w:r w:rsidR="00106F29" w:rsidRPr="000C52C8">
        <w:rPr>
          <w:sz w:val="21"/>
          <w:szCs w:val="21"/>
        </w:rPr>
        <w:t xml:space="preserve"> přestavba odsazené křižovatky silnic II/152, II/394  a MK na křižovatku okružní v intravilánu</w:t>
      </w:r>
      <w:r w:rsidR="0014581B">
        <w:rPr>
          <w:sz w:val="21"/>
          <w:szCs w:val="21"/>
        </w:rPr>
        <w:t xml:space="preserve"> města Ivančice. </w:t>
      </w:r>
      <w:r w:rsidR="0014581B" w:rsidRPr="00EC22C4">
        <w:rPr>
          <w:sz w:val="21"/>
          <w:szCs w:val="21"/>
        </w:rPr>
        <w:t xml:space="preserve">Součástí stavby je také doplnění </w:t>
      </w:r>
      <w:r w:rsidR="0014581B">
        <w:rPr>
          <w:sz w:val="21"/>
          <w:szCs w:val="21"/>
        </w:rPr>
        <w:t>parkovacích pruhů a</w:t>
      </w:r>
      <w:r w:rsidR="0014581B" w:rsidRPr="00EC22C4">
        <w:rPr>
          <w:sz w:val="21"/>
          <w:szCs w:val="21"/>
        </w:rPr>
        <w:t xml:space="preserve"> přechodů pr</w:t>
      </w:r>
      <w:r w:rsidR="0014581B">
        <w:rPr>
          <w:sz w:val="21"/>
          <w:szCs w:val="21"/>
        </w:rPr>
        <w:t>o chodce, úprava komunikací pro </w:t>
      </w:r>
      <w:r w:rsidR="0014581B" w:rsidRPr="00EC22C4">
        <w:rPr>
          <w:sz w:val="21"/>
          <w:szCs w:val="21"/>
        </w:rPr>
        <w:t xml:space="preserve">pěší, vyvolané přeložky </w:t>
      </w:r>
      <w:r w:rsidR="0014581B">
        <w:rPr>
          <w:sz w:val="21"/>
          <w:szCs w:val="21"/>
        </w:rPr>
        <w:t xml:space="preserve">inženýrských sítí, nové veřejné osvětlení, </w:t>
      </w:r>
      <w:r w:rsidR="0014581B" w:rsidRPr="00EC22C4">
        <w:rPr>
          <w:sz w:val="21"/>
          <w:szCs w:val="21"/>
        </w:rPr>
        <w:t>ochrana inženýrských sítí</w:t>
      </w:r>
      <w:r w:rsidR="0014581B">
        <w:rPr>
          <w:sz w:val="21"/>
          <w:szCs w:val="21"/>
        </w:rPr>
        <w:t>, ochrana zatrubněného potoka</w:t>
      </w:r>
      <w:r w:rsidR="0014581B" w:rsidRPr="00EC22C4">
        <w:rPr>
          <w:sz w:val="21"/>
          <w:szCs w:val="21"/>
        </w:rPr>
        <w:t xml:space="preserve"> a úprava dopravního značení.</w:t>
      </w:r>
    </w:p>
    <w:p w14:paraId="5F6AD23F" w14:textId="3B090F6B" w:rsidR="004C0398" w:rsidRPr="000C52C8" w:rsidRDefault="004C0398" w:rsidP="003C1E1D">
      <w:pPr>
        <w:pStyle w:val="Odstavecseseznamem"/>
        <w:suppressAutoHyphens/>
        <w:spacing w:after="120"/>
        <w:ind w:left="567"/>
        <w:contextualSpacing w:val="0"/>
        <w:jc w:val="both"/>
        <w:rPr>
          <w:color w:val="000000" w:themeColor="text1"/>
          <w:sz w:val="21"/>
          <w:szCs w:val="21"/>
        </w:rPr>
      </w:pPr>
      <w:r w:rsidRPr="000C52C8">
        <w:rPr>
          <w:color w:val="000000" w:themeColor="text1"/>
          <w:sz w:val="21"/>
          <w:szCs w:val="21"/>
        </w:rPr>
        <w:t xml:space="preserve">Předmětem </w:t>
      </w:r>
      <w:r w:rsidR="0014581B">
        <w:rPr>
          <w:color w:val="000000" w:themeColor="text1"/>
          <w:sz w:val="21"/>
          <w:szCs w:val="21"/>
        </w:rPr>
        <w:t xml:space="preserve">plnění z </w:t>
      </w:r>
      <w:r w:rsidRPr="000C52C8">
        <w:rPr>
          <w:color w:val="000000" w:themeColor="text1"/>
          <w:sz w:val="21"/>
          <w:szCs w:val="21"/>
        </w:rPr>
        <w:t>této smlouvy jsou objekty:</w:t>
      </w:r>
    </w:p>
    <w:p w14:paraId="2E3518F4" w14:textId="77777777" w:rsidR="00106F29" w:rsidRPr="000C52C8" w:rsidRDefault="00106F29" w:rsidP="00106F29">
      <w:pPr>
        <w:ind w:firstLine="567"/>
        <w:rPr>
          <w:sz w:val="21"/>
          <w:szCs w:val="21"/>
          <w:lang w:val="en-US"/>
        </w:rPr>
      </w:pPr>
      <w:r w:rsidRPr="000C52C8">
        <w:rPr>
          <w:sz w:val="21"/>
          <w:szCs w:val="21"/>
          <w:lang w:val="en-US"/>
        </w:rPr>
        <w:t>SO 001 Demolice č.p. 18</w:t>
      </w:r>
      <w:r w:rsidRPr="000C52C8">
        <w:rPr>
          <w:sz w:val="21"/>
          <w:szCs w:val="21"/>
          <w:lang w:val="en-US"/>
        </w:rPr>
        <w:tab/>
      </w:r>
    </w:p>
    <w:p w14:paraId="460B14B1" w14:textId="77777777" w:rsidR="00106F29" w:rsidRPr="000C52C8" w:rsidRDefault="00106F29" w:rsidP="00106F29">
      <w:pPr>
        <w:ind w:firstLine="567"/>
        <w:rPr>
          <w:sz w:val="21"/>
          <w:szCs w:val="21"/>
          <w:lang w:val="en-US"/>
        </w:rPr>
      </w:pPr>
      <w:r w:rsidRPr="000C52C8">
        <w:rPr>
          <w:sz w:val="21"/>
          <w:szCs w:val="21"/>
          <w:lang w:val="en-US"/>
        </w:rPr>
        <w:t>SO 001.1 Demolice č.p. 1</w:t>
      </w:r>
      <w:r w:rsidRPr="000C52C8">
        <w:rPr>
          <w:sz w:val="21"/>
          <w:szCs w:val="21"/>
          <w:lang w:val="en-US"/>
        </w:rPr>
        <w:tab/>
        <w:t xml:space="preserve"> </w:t>
      </w:r>
    </w:p>
    <w:p w14:paraId="3225B227" w14:textId="77777777" w:rsidR="00106F29" w:rsidRPr="000C52C8" w:rsidRDefault="00106F29" w:rsidP="00106F29">
      <w:pPr>
        <w:ind w:firstLine="567"/>
        <w:rPr>
          <w:sz w:val="21"/>
          <w:szCs w:val="21"/>
          <w:lang w:val="en-US"/>
        </w:rPr>
      </w:pPr>
      <w:r w:rsidRPr="000C52C8">
        <w:rPr>
          <w:sz w:val="21"/>
          <w:szCs w:val="21"/>
          <w:lang w:val="en-US"/>
        </w:rPr>
        <w:t>SO 002 Demolice prodejních stánků</w:t>
      </w:r>
      <w:r w:rsidRPr="000C52C8">
        <w:rPr>
          <w:sz w:val="21"/>
          <w:szCs w:val="21"/>
          <w:lang w:val="en-US"/>
        </w:rPr>
        <w:tab/>
      </w:r>
    </w:p>
    <w:p w14:paraId="6B305290" w14:textId="77777777" w:rsidR="00106F29" w:rsidRPr="000C52C8" w:rsidRDefault="00106F29" w:rsidP="00106F29">
      <w:pPr>
        <w:ind w:firstLine="567"/>
        <w:rPr>
          <w:sz w:val="21"/>
          <w:szCs w:val="21"/>
          <w:lang w:val="en-US"/>
        </w:rPr>
      </w:pPr>
      <w:r w:rsidRPr="000C52C8">
        <w:rPr>
          <w:sz w:val="21"/>
          <w:szCs w:val="21"/>
          <w:lang w:val="en-US"/>
        </w:rPr>
        <w:t xml:space="preserve">SO 105 Ulice Mřenkova </w:t>
      </w:r>
      <w:r w:rsidRPr="000C52C8">
        <w:rPr>
          <w:sz w:val="21"/>
          <w:szCs w:val="21"/>
          <w:lang w:val="en-US"/>
        </w:rPr>
        <w:tab/>
      </w:r>
    </w:p>
    <w:p w14:paraId="37DC5AB2" w14:textId="77777777" w:rsidR="00106F29" w:rsidRPr="000C52C8" w:rsidRDefault="00106F29" w:rsidP="00106F29">
      <w:pPr>
        <w:ind w:firstLine="567"/>
        <w:rPr>
          <w:sz w:val="21"/>
          <w:szCs w:val="21"/>
          <w:lang w:val="en-US"/>
        </w:rPr>
      </w:pPr>
      <w:r w:rsidRPr="000C52C8">
        <w:rPr>
          <w:sz w:val="21"/>
          <w:szCs w:val="21"/>
          <w:lang w:val="en-US"/>
        </w:rPr>
        <w:t xml:space="preserve">SO 111 Komunikace pro pěší </w:t>
      </w:r>
      <w:r w:rsidRPr="000C52C8">
        <w:rPr>
          <w:sz w:val="21"/>
          <w:szCs w:val="21"/>
          <w:lang w:val="en-US"/>
        </w:rPr>
        <w:tab/>
      </w:r>
    </w:p>
    <w:p w14:paraId="1B902639" w14:textId="77777777" w:rsidR="00106F29" w:rsidRPr="000C52C8" w:rsidRDefault="00106F29" w:rsidP="00106F29">
      <w:pPr>
        <w:ind w:firstLine="567"/>
        <w:rPr>
          <w:sz w:val="21"/>
          <w:szCs w:val="21"/>
          <w:lang w:val="en-US"/>
        </w:rPr>
      </w:pPr>
      <w:r w:rsidRPr="000C52C8">
        <w:rPr>
          <w:sz w:val="21"/>
          <w:szCs w:val="21"/>
          <w:lang w:val="en-US"/>
        </w:rPr>
        <w:t xml:space="preserve">SO 121 Obslužná komunikace a parkovací pruhy </w:t>
      </w:r>
      <w:r w:rsidRPr="000C52C8">
        <w:rPr>
          <w:sz w:val="21"/>
          <w:szCs w:val="21"/>
          <w:lang w:val="en-US"/>
        </w:rPr>
        <w:tab/>
      </w:r>
    </w:p>
    <w:p w14:paraId="04171E18" w14:textId="19C56F3B" w:rsidR="00106F29" w:rsidRPr="000C52C8" w:rsidRDefault="00106F29" w:rsidP="00106F29">
      <w:pPr>
        <w:ind w:firstLine="567"/>
        <w:rPr>
          <w:sz w:val="21"/>
          <w:szCs w:val="21"/>
          <w:lang w:val="en-US"/>
        </w:rPr>
      </w:pPr>
      <w:r w:rsidRPr="000C52C8">
        <w:rPr>
          <w:sz w:val="21"/>
          <w:szCs w:val="21"/>
          <w:lang w:val="en-US"/>
        </w:rPr>
        <w:lastRenderedPageBreak/>
        <w:t>SO 132 Dopravní značen</w:t>
      </w:r>
      <w:r w:rsidR="009E7EA7">
        <w:rPr>
          <w:sz w:val="21"/>
          <w:szCs w:val="21"/>
          <w:lang w:val="en-US"/>
        </w:rPr>
        <w:t>í</w:t>
      </w:r>
      <w:r w:rsidRPr="000C52C8">
        <w:rPr>
          <w:sz w:val="21"/>
          <w:szCs w:val="21"/>
          <w:lang w:val="en-US"/>
        </w:rPr>
        <w:t xml:space="preserve"> město</w:t>
      </w:r>
      <w:r w:rsidRPr="000C52C8">
        <w:rPr>
          <w:sz w:val="21"/>
          <w:szCs w:val="21"/>
          <w:lang w:val="en-US"/>
        </w:rPr>
        <w:tab/>
      </w:r>
    </w:p>
    <w:p w14:paraId="05EA39D7" w14:textId="77777777" w:rsidR="00106F29" w:rsidRPr="000C52C8" w:rsidRDefault="00106F29" w:rsidP="00106F29">
      <w:pPr>
        <w:ind w:firstLine="567"/>
        <w:rPr>
          <w:sz w:val="21"/>
          <w:szCs w:val="21"/>
          <w:lang w:val="en-US"/>
        </w:rPr>
      </w:pPr>
      <w:r w:rsidRPr="000C52C8">
        <w:rPr>
          <w:sz w:val="21"/>
          <w:szCs w:val="21"/>
          <w:lang w:val="en-US"/>
        </w:rPr>
        <w:t>SO 201 Ochrana zatrubněného potoka</w:t>
      </w:r>
    </w:p>
    <w:p w14:paraId="3F2110FB" w14:textId="73D50C8E" w:rsidR="00106F29" w:rsidRPr="000C52C8" w:rsidRDefault="00106F29" w:rsidP="0014581B">
      <w:pPr>
        <w:ind w:firstLine="567"/>
        <w:rPr>
          <w:sz w:val="21"/>
          <w:szCs w:val="21"/>
          <w:lang w:val="en-US"/>
        </w:rPr>
      </w:pPr>
      <w:r w:rsidRPr="000C52C8">
        <w:rPr>
          <w:sz w:val="21"/>
          <w:szCs w:val="21"/>
          <w:lang w:val="en-US"/>
        </w:rPr>
        <w:t>SO 302 Odvodněn</w:t>
      </w:r>
      <w:r w:rsidR="009E7EA7">
        <w:rPr>
          <w:sz w:val="21"/>
          <w:szCs w:val="21"/>
          <w:lang w:val="en-US"/>
        </w:rPr>
        <w:t>í</w:t>
      </w:r>
      <w:r w:rsidRPr="000C52C8">
        <w:rPr>
          <w:sz w:val="21"/>
          <w:szCs w:val="21"/>
          <w:lang w:val="en-US"/>
        </w:rPr>
        <w:t xml:space="preserve"> zpevněných ploch část město </w:t>
      </w:r>
      <w:r w:rsidRPr="000C52C8">
        <w:rPr>
          <w:sz w:val="21"/>
          <w:szCs w:val="21"/>
          <w:lang w:val="en-US"/>
        </w:rPr>
        <w:tab/>
      </w:r>
    </w:p>
    <w:p w14:paraId="72953B42" w14:textId="77777777" w:rsidR="00106F29" w:rsidRPr="000C52C8" w:rsidRDefault="00106F29" w:rsidP="00106F29">
      <w:pPr>
        <w:ind w:firstLine="567"/>
        <w:rPr>
          <w:sz w:val="21"/>
          <w:szCs w:val="21"/>
          <w:lang w:val="en-US"/>
        </w:rPr>
      </w:pPr>
      <w:r w:rsidRPr="000C52C8">
        <w:rPr>
          <w:sz w:val="21"/>
          <w:szCs w:val="21"/>
          <w:lang w:val="en-US"/>
        </w:rPr>
        <w:t>SO 421.1 Úpravy VO (přípojka)</w:t>
      </w:r>
      <w:r w:rsidRPr="000C52C8">
        <w:rPr>
          <w:sz w:val="21"/>
          <w:szCs w:val="21"/>
          <w:lang w:val="en-US"/>
        </w:rPr>
        <w:tab/>
      </w:r>
    </w:p>
    <w:p w14:paraId="6DD9ADA1" w14:textId="620F3727" w:rsidR="003F50CE" w:rsidRPr="000C52C8" w:rsidRDefault="00106F29" w:rsidP="00106F29">
      <w:pPr>
        <w:ind w:firstLine="567"/>
        <w:rPr>
          <w:sz w:val="21"/>
          <w:szCs w:val="21"/>
        </w:rPr>
      </w:pPr>
      <w:r w:rsidRPr="000C52C8">
        <w:rPr>
          <w:sz w:val="21"/>
          <w:szCs w:val="21"/>
          <w:lang w:val="en-US"/>
        </w:rPr>
        <w:t>SO 801 Vegetační úpravy</w:t>
      </w:r>
      <w:r w:rsidR="00831BB7" w:rsidRPr="000C52C8">
        <w:rPr>
          <w:sz w:val="21"/>
          <w:szCs w:val="21"/>
        </w:rPr>
        <w:tab/>
      </w:r>
    </w:p>
    <w:p w14:paraId="52E6DAD2" w14:textId="03E70AE2" w:rsidR="003C7273" w:rsidRDefault="003C7273" w:rsidP="003C7273">
      <w:pPr>
        <w:ind w:firstLine="567"/>
        <w:rPr>
          <w:sz w:val="21"/>
          <w:szCs w:val="21"/>
        </w:rPr>
      </w:pPr>
    </w:p>
    <w:p w14:paraId="3AFF0DCB" w14:textId="4F4FA3F0" w:rsidR="0014581B" w:rsidRDefault="0014581B" w:rsidP="0014581B">
      <w:pPr>
        <w:pStyle w:val="Odstavecseseznamem"/>
        <w:tabs>
          <w:tab w:val="left" w:pos="539"/>
        </w:tabs>
        <w:spacing w:after="120"/>
        <w:ind w:left="539"/>
        <w:jc w:val="both"/>
        <w:rPr>
          <w:sz w:val="21"/>
          <w:szCs w:val="21"/>
        </w:rPr>
      </w:pPr>
      <w:r>
        <w:rPr>
          <w:sz w:val="21"/>
          <w:szCs w:val="21"/>
        </w:rPr>
        <w:t xml:space="preserve">Předmětem smlouvy nejsou stavební objekty, jejichž investorem je Správa údržba silnic Jihomoravského kraje, příspěvková organizace kraje, objekt </w:t>
      </w:r>
      <w:r w:rsidRPr="001C23D8">
        <w:rPr>
          <w:sz w:val="21"/>
          <w:szCs w:val="21"/>
        </w:rPr>
        <w:t>SO 401 Přeložky vedeni EG.D</w:t>
      </w:r>
      <w:r>
        <w:rPr>
          <w:sz w:val="21"/>
          <w:szCs w:val="21"/>
        </w:rPr>
        <w:t xml:space="preserve"> a </w:t>
      </w:r>
      <w:r w:rsidRPr="001C23D8">
        <w:rPr>
          <w:sz w:val="21"/>
          <w:szCs w:val="21"/>
        </w:rPr>
        <w:t>SO 431 Přeložky sděl. vedení TO2</w:t>
      </w:r>
      <w:r>
        <w:rPr>
          <w:sz w:val="21"/>
          <w:szCs w:val="21"/>
        </w:rPr>
        <w:t>, jejichž realizaci si zajišťují vlastníci případně provozovatelé těchto inženýrských sítí.</w:t>
      </w:r>
    </w:p>
    <w:p w14:paraId="51993227" w14:textId="77777777" w:rsidR="0014581B" w:rsidRPr="000C52C8" w:rsidRDefault="0014581B" w:rsidP="003C7273">
      <w:pPr>
        <w:ind w:firstLine="567"/>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3A45BAC4" w14:textId="6FC05627" w:rsidR="00077A89" w:rsidRPr="000C52C8" w:rsidRDefault="00077A89" w:rsidP="00846A37">
      <w:pPr>
        <w:numPr>
          <w:ilvl w:val="2"/>
          <w:numId w:val="1"/>
        </w:numPr>
        <w:tabs>
          <w:tab w:val="clear" w:pos="2160"/>
          <w:tab w:val="num" w:pos="993"/>
        </w:tabs>
        <w:ind w:left="1083" w:hanging="232"/>
        <w:jc w:val="both"/>
        <w:rPr>
          <w:sz w:val="21"/>
          <w:szCs w:val="21"/>
        </w:rPr>
      </w:pPr>
      <w:r w:rsidRPr="000C52C8">
        <w:rPr>
          <w:sz w:val="21"/>
          <w:szCs w:val="21"/>
        </w:rPr>
        <w:t>soupis prací;</w:t>
      </w:r>
    </w:p>
    <w:p w14:paraId="4480DC65"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 xml:space="preserve">projektová dokumentace pro provedení stavby: vypracováno společností </w:t>
      </w:r>
      <w:r w:rsidRPr="000C52C8">
        <w:rPr>
          <w:sz w:val="21"/>
          <w:szCs w:val="21"/>
          <w:lang w:val="en-US"/>
        </w:rPr>
        <w:t>Projekční kancelář PRIS spol. s r.o., Osová 20, 625 00 Brno, 05/2021</w:t>
      </w:r>
      <w:r w:rsidRPr="000C52C8">
        <w:rPr>
          <w:sz w:val="21"/>
          <w:szCs w:val="21"/>
        </w:rPr>
        <w:t xml:space="preserve"> (dále jen „projektová dokumentace“);</w:t>
      </w:r>
    </w:p>
    <w:p w14:paraId="1E93DD72"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Územní rozhodnutí vydané MěÚ Ivančice č.j. S-MI 27407/2017-SÚ-Ho-7 ze dne 10.7.2018 s nabytím právní moci dne 14.8.2018;</w:t>
      </w:r>
    </w:p>
    <w:p w14:paraId="29A30E38"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Stavební povolení vydané MěÚ Ivančice č.j.  OSČ/SH-MI-2225/2021-9 ze dne 3.9.2021 s nabytím právní moci 12.10.2021;</w:t>
      </w:r>
    </w:p>
    <w:p w14:paraId="6F654FD6"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písemné pokyny objednatele;</w:t>
      </w:r>
    </w:p>
    <w:p w14:paraId="1CB4A840"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technické normy vztahující se k materiálům a činnostem prováděných na základě této smlouvy;</w:t>
      </w:r>
    </w:p>
    <w:p w14:paraId="59A75B1E" w14:textId="77777777" w:rsidR="00106F29" w:rsidRPr="000C52C8" w:rsidRDefault="00106F29" w:rsidP="000E33B1">
      <w:pPr>
        <w:numPr>
          <w:ilvl w:val="2"/>
          <w:numId w:val="1"/>
        </w:numPr>
        <w:tabs>
          <w:tab w:val="clear" w:pos="2160"/>
          <w:tab w:val="num" w:pos="993"/>
        </w:tabs>
        <w:ind w:left="1083" w:hanging="232"/>
        <w:jc w:val="both"/>
        <w:rPr>
          <w:sz w:val="21"/>
          <w:szCs w:val="21"/>
        </w:rPr>
      </w:pPr>
      <w:r w:rsidRPr="000C52C8">
        <w:rPr>
          <w:sz w:val="21"/>
          <w:szCs w:val="21"/>
        </w:rPr>
        <w:t>technické kvalitativní podmínky staveb pozemních komunikací, vydané Ministerstvem dopravy ve znění účinném ke dni uzavření smlouvy.</w:t>
      </w:r>
    </w:p>
    <w:p w14:paraId="5A8C6A7F" w14:textId="77777777" w:rsidR="003F1D40" w:rsidRPr="000C52C8" w:rsidRDefault="003F1D40" w:rsidP="003F1D40">
      <w:pPr>
        <w:ind w:left="1134"/>
        <w:jc w:val="both"/>
        <w:rPr>
          <w:sz w:val="21"/>
          <w:szCs w:val="21"/>
        </w:rPr>
      </w:pPr>
    </w:p>
    <w:p w14:paraId="57DE82D8" w14:textId="77777777" w:rsidR="00534691" w:rsidRPr="000C52C8" w:rsidRDefault="00224502" w:rsidP="0014581B">
      <w:pPr>
        <w:pStyle w:val="Odstavecseseznamem"/>
        <w:numPr>
          <w:ilvl w:val="3"/>
          <w:numId w:val="32"/>
        </w:numPr>
        <w:spacing w:after="120"/>
        <w:ind w:left="567" w:hanging="567"/>
        <w:contextualSpacing w:val="0"/>
        <w:jc w:val="both"/>
        <w:rPr>
          <w:sz w:val="21"/>
          <w:szCs w:val="21"/>
        </w:rPr>
      </w:pPr>
      <w:r w:rsidRPr="000C52C8">
        <w:rPr>
          <w:sz w:val="21"/>
          <w:szCs w:val="21"/>
        </w:rPr>
        <w:t>Objednatel poskytuje zhotoviteli právo projektovou dokumentaci jako dílo užít, a to výhradně k účelu provádění díla dle této smlouvy.</w:t>
      </w:r>
    </w:p>
    <w:p w14:paraId="0E4E8A37" w14:textId="77777777" w:rsidR="0067077E" w:rsidRPr="000C52C8" w:rsidRDefault="0067077E" w:rsidP="0014581B">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7619091D" w14:textId="77777777" w:rsidR="00534691" w:rsidRPr="000C52C8" w:rsidRDefault="00534691" w:rsidP="00534691">
      <w:pPr>
        <w:pStyle w:val="Odstavecseseznamem"/>
        <w:keepNext/>
        <w:keepLines/>
        <w:tabs>
          <w:tab w:val="num" w:pos="567"/>
        </w:tabs>
        <w:spacing w:before="120" w:after="120"/>
        <w:rPr>
          <w:b/>
          <w:smallCaps/>
          <w:spacing w:val="20"/>
          <w:sz w:val="21"/>
          <w:szCs w:val="21"/>
        </w:rPr>
      </w:pPr>
    </w:p>
    <w:p w14:paraId="5FC11298" w14:textId="3A66CD59" w:rsidR="00106F29" w:rsidRPr="000C52C8" w:rsidRDefault="00464518" w:rsidP="000C52C8">
      <w:pPr>
        <w:pStyle w:val="Odstavecseseznamem"/>
        <w:keepNext/>
        <w:keepLines/>
        <w:numPr>
          <w:ilvl w:val="0"/>
          <w:numId w:val="12"/>
        </w:numPr>
        <w:tabs>
          <w:tab w:val="num" w:pos="-142"/>
          <w:tab w:val="left" w:pos="567"/>
        </w:tabs>
        <w:spacing w:before="120" w:after="120"/>
        <w:ind w:hanging="1080"/>
        <w:rPr>
          <w:b/>
          <w:smallCaps/>
          <w:spacing w:val="20"/>
          <w:sz w:val="21"/>
          <w:szCs w:val="21"/>
        </w:rPr>
      </w:pPr>
      <w:r w:rsidRPr="000C52C8">
        <w:rPr>
          <w:b/>
          <w:smallCaps/>
          <w:spacing w:val="20"/>
          <w:sz w:val="21"/>
          <w:szCs w:val="21"/>
        </w:rPr>
        <w:t>RDS</w:t>
      </w:r>
    </w:p>
    <w:p w14:paraId="1D45A38E" w14:textId="77777777" w:rsidR="00464518" w:rsidRPr="000C52C8" w:rsidRDefault="00464518" w:rsidP="00464518">
      <w:pPr>
        <w:pStyle w:val="Odstavecseseznamem"/>
        <w:keepNext/>
        <w:keepLines/>
        <w:tabs>
          <w:tab w:val="left" w:pos="567"/>
        </w:tabs>
        <w:spacing w:before="120" w:after="120"/>
        <w:ind w:left="1080"/>
        <w:rPr>
          <w:b/>
          <w:smallCaps/>
          <w:spacing w:val="20"/>
          <w:sz w:val="21"/>
          <w:szCs w:val="21"/>
        </w:rPr>
      </w:pPr>
    </w:p>
    <w:p w14:paraId="0CF32BCF" w14:textId="020E5489" w:rsidR="00106F29" w:rsidRPr="000C52C8" w:rsidRDefault="00106F29" w:rsidP="000C52C8">
      <w:pPr>
        <w:pStyle w:val="Odstavecseseznamem"/>
        <w:numPr>
          <w:ilvl w:val="3"/>
          <w:numId w:val="12"/>
        </w:numPr>
        <w:spacing w:after="120"/>
        <w:ind w:left="567" w:hanging="425"/>
        <w:jc w:val="both"/>
        <w:rPr>
          <w:sz w:val="21"/>
          <w:szCs w:val="21"/>
        </w:rPr>
      </w:pPr>
      <w:r w:rsidRPr="000C52C8">
        <w:rPr>
          <w:sz w:val="21"/>
          <w:szCs w:val="21"/>
        </w:rPr>
        <w:t xml:space="preserve">Zhotovitel vypracuje RDS </w:t>
      </w:r>
      <w:r w:rsidR="0014581B">
        <w:rPr>
          <w:sz w:val="21"/>
          <w:szCs w:val="21"/>
        </w:rPr>
        <w:t>pro všechny stavební objekty</w:t>
      </w:r>
      <w:r w:rsidRPr="000C52C8">
        <w:rPr>
          <w:sz w:val="21"/>
          <w:szCs w:val="21"/>
        </w:rPr>
        <w:t xml:space="preserve">. </w:t>
      </w:r>
      <w:r w:rsidR="00464518" w:rsidRPr="000C52C8">
        <w:rPr>
          <w:sz w:val="21"/>
          <w:szCs w:val="21"/>
        </w:rPr>
        <w:t>RDS bude zpracována v souladu s </w:t>
      </w:r>
      <w:r w:rsidRPr="000C52C8">
        <w:rPr>
          <w:sz w:val="21"/>
          <w:szCs w:val="21"/>
        </w:rPr>
        <w:t xml:space="preserve">právními předpisy a s aktuálně účinnou Směrnicí Ministerstva dopravy pro dokumentaci staveb pozemních komunikací ověřena osobou s autorizací pro příslušný obor. </w:t>
      </w:r>
    </w:p>
    <w:p w14:paraId="67E46ED3" w14:textId="131CF3AC" w:rsidR="00106F29" w:rsidRPr="000C52C8" w:rsidRDefault="0014581B" w:rsidP="00106F29">
      <w:pPr>
        <w:spacing w:before="120" w:after="120"/>
        <w:ind w:left="540"/>
        <w:jc w:val="both"/>
        <w:rPr>
          <w:sz w:val="21"/>
          <w:szCs w:val="21"/>
        </w:rPr>
      </w:pPr>
      <w:r>
        <w:rPr>
          <w:sz w:val="21"/>
          <w:szCs w:val="21"/>
        </w:rPr>
        <w:t>RDS bude předána 3</w:t>
      </w:r>
      <w:r w:rsidR="00106F29" w:rsidRPr="000C52C8">
        <w:rPr>
          <w:sz w:val="21"/>
          <w:szCs w:val="21"/>
        </w:rPr>
        <w:t>x v tištěné podobě. RDS bude rovněž předána elektronicky na jednom nosiči USB flash disk, přičemž na nosiči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p>
    <w:p w14:paraId="417C918F" w14:textId="4E8E762D" w:rsidR="00106F29" w:rsidRPr="000C52C8" w:rsidRDefault="00106F29" w:rsidP="00106F29">
      <w:pPr>
        <w:pStyle w:val="Odstavecseseznamem"/>
        <w:numPr>
          <w:ilvl w:val="0"/>
          <w:numId w:val="39"/>
        </w:numPr>
        <w:spacing w:before="120" w:after="120"/>
        <w:ind w:left="567" w:hanging="567"/>
        <w:jc w:val="both"/>
        <w:rPr>
          <w:sz w:val="21"/>
          <w:szCs w:val="21"/>
        </w:rPr>
      </w:pPr>
      <w:r w:rsidRPr="000C52C8">
        <w:rPr>
          <w:sz w:val="21"/>
          <w:szCs w:val="21"/>
        </w:rPr>
        <w:t>Zhotovitel je povine</w:t>
      </w:r>
      <w:r w:rsidR="0014581B">
        <w:rPr>
          <w:sz w:val="21"/>
          <w:szCs w:val="21"/>
        </w:rPr>
        <w:t>n předat objednateli návrh RDS 1</w:t>
      </w:r>
      <w:r w:rsidRPr="000C52C8">
        <w:rPr>
          <w:sz w:val="21"/>
          <w:szCs w:val="21"/>
        </w:rPr>
        <w:t xml:space="preserve">x v tištěné podobě a  elektronicky mailem na adresu </w:t>
      </w:r>
      <w:r w:rsidRPr="008C7EA4">
        <w:rPr>
          <w:sz w:val="21"/>
          <w:szCs w:val="21"/>
        </w:rPr>
        <w:t>správce stavby</w:t>
      </w:r>
      <w:r w:rsidR="00180B63" w:rsidRPr="008C7EA4">
        <w:rPr>
          <w:sz w:val="21"/>
          <w:szCs w:val="21"/>
        </w:rPr>
        <w:t xml:space="preserve"> </w:t>
      </w:r>
      <w:r w:rsidRPr="008C7EA4">
        <w:rPr>
          <w:sz w:val="21"/>
          <w:szCs w:val="21"/>
        </w:rPr>
        <w:t>a</w:t>
      </w:r>
      <w:r w:rsidRPr="000C52C8">
        <w:rPr>
          <w:sz w:val="21"/>
          <w:szCs w:val="21"/>
        </w:rPr>
        <w:t xml:space="preserve"> to </w:t>
      </w:r>
      <w:r w:rsidRPr="000C52C8">
        <w:rPr>
          <w:color w:val="000000"/>
          <w:sz w:val="21"/>
          <w:szCs w:val="21"/>
        </w:rPr>
        <w:t>alespoň 20 dnů před zahájením prací na příslušném stavebním objektu</w:t>
      </w:r>
      <w:r w:rsidRPr="000C52C8">
        <w:rPr>
          <w:sz w:val="21"/>
          <w:szCs w:val="21"/>
        </w:rPr>
        <w:t>.</w:t>
      </w:r>
    </w:p>
    <w:p w14:paraId="62E8ECEB" w14:textId="77777777" w:rsidR="00106F29" w:rsidRPr="000C52C8" w:rsidRDefault="00106F29" w:rsidP="00106F29">
      <w:pPr>
        <w:pStyle w:val="Odstavecseseznamem"/>
        <w:spacing w:before="120" w:after="120"/>
        <w:ind w:left="567"/>
        <w:jc w:val="both"/>
        <w:rPr>
          <w:sz w:val="21"/>
          <w:szCs w:val="21"/>
        </w:rPr>
      </w:pPr>
    </w:p>
    <w:p w14:paraId="1CD5E8A3" w14:textId="77777777" w:rsidR="00106F29" w:rsidRPr="000C52C8" w:rsidRDefault="00106F29" w:rsidP="00106F29">
      <w:pPr>
        <w:pStyle w:val="Odstavecseseznamem"/>
        <w:numPr>
          <w:ilvl w:val="0"/>
          <w:numId w:val="39"/>
        </w:numPr>
        <w:spacing w:before="120" w:after="120"/>
        <w:ind w:left="567" w:hanging="567"/>
        <w:jc w:val="both"/>
        <w:rPr>
          <w:sz w:val="21"/>
          <w:szCs w:val="21"/>
        </w:rPr>
      </w:pPr>
      <w:r w:rsidRPr="000C52C8">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Součástí zadání stavby se stává RDS, ke které objednatel písemně vyjádřil svůj souhlas. Neodsouhlasení návrhu RDS objednatelem nemá vliv na termíny dokončení a předání stavby a předání a převzetí díla sjednané touto smlouvou.</w:t>
      </w:r>
    </w:p>
    <w:p w14:paraId="554A72F4" w14:textId="77777777" w:rsidR="00106F29" w:rsidRPr="000C52C8" w:rsidRDefault="00106F29" w:rsidP="00106F29">
      <w:pPr>
        <w:pStyle w:val="Odstavecseseznamem"/>
        <w:rPr>
          <w:sz w:val="21"/>
          <w:szCs w:val="21"/>
        </w:rPr>
      </w:pPr>
    </w:p>
    <w:p w14:paraId="2428EE42" w14:textId="77777777" w:rsidR="00106F29" w:rsidRPr="000C52C8" w:rsidRDefault="00106F29" w:rsidP="00106F29">
      <w:pPr>
        <w:pStyle w:val="Odstavecseseznamem"/>
        <w:numPr>
          <w:ilvl w:val="0"/>
          <w:numId w:val="39"/>
        </w:numPr>
        <w:spacing w:before="120" w:after="120"/>
        <w:ind w:left="567" w:hanging="567"/>
        <w:jc w:val="both"/>
        <w:rPr>
          <w:sz w:val="21"/>
          <w:szCs w:val="21"/>
        </w:rPr>
      </w:pPr>
      <w:r w:rsidRPr="000C52C8">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514917DE" w14:textId="77777777" w:rsidR="00106F29" w:rsidRPr="000C52C8" w:rsidRDefault="00106F29" w:rsidP="00106F29">
      <w:pPr>
        <w:pStyle w:val="Odstavecseseznamem"/>
        <w:rPr>
          <w:sz w:val="21"/>
          <w:szCs w:val="21"/>
        </w:rPr>
      </w:pPr>
    </w:p>
    <w:p w14:paraId="7C257AD5" w14:textId="77777777" w:rsidR="00106F29" w:rsidRPr="000C52C8" w:rsidRDefault="00106F29" w:rsidP="00106F29">
      <w:pPr>
        <w:pStyle w:val="Odstavecseseznamem"/>
        <w:numPr>
          <w:ilvl w:val="0"/>
          <w:numId w:val="39"/>
        </w:numPr>
        <w:spacing w:before="120" w:after="120"/>
        <w:ind w:left="567" w:hanging="567"/>
        <w:jc w:val="both"/>
        <w:rPr>
          <w:sz w:val="21"/>
          <w:szCs w:val="21"/>
        </w:rPr>
      </w:pPr>
      <w:r w:rsidRPr="000C52C8">
        <w:rPr>
          <w:sz w:val="21"/>
          <w:szCs w:val="21"/>
        </w:rPr>
        <w:lastRenderedPageBreak/>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44E63FC1" w14:textId="77777777" w:rsidR="00106F29" w:rsidRPr="000C52C8" w:rsidRDefault="00106F29" w:rsidP="00106F29">
      <w:pPr>
        <w:pStyle w:val="Odstavecseseznamem"/>
        <w:rPr>
          <w:sz w:val="21"/>
          <w:szCs w:val="21"/>
        </w:rPr>
      </w:pPr>
    </w:p>
    <w:p w14:paraId="5028AB0D" w14:textId="77777777" w:rsidR="00106F29" w:rsidRPr="000C52C8" w:rsidRDefault="00106F29" w:rsidP="00106F29">
      <w:pPr>
        <w:pStyle w:val="Odstavecseseznamem"/>
        <w:spacing w:before="120" w:after="120"/>
        <w:ind w:left="567"/>
        <w:jc w:val="both"/>
        <w:rPr>
          <w:sz w:val="21"/>
          <w:szCs w:val="21"/>
        </w:rPr>
      </w:pPr>
    </w:p>
    <w:p w14:paraId="4336E6B1" w14:textId="77777777" w:rsidR="00106F29" w:rsidRPr="000C52C8" w:rsidRDefault="00106F29" w:rsidP="000C52C8">
      <w:pPr>
        <w:pStyle w:val="Odstavecseseznamem"/>
        <w:numPr>
          <w:ilvl w:val="0"/>
          <w:numId w:val="12"/>
        </w:numPr>
        <w:tabs>
          <w:tab w:val="left" w:pos="567"/>
        </w:tabs>
        <w:spacing w:before="120" w:after="120"/>
        <w:ind w:hanging="1080"/>
        <w:rPr>
          <w:b/>
          <w:smallCaps/>
          <w:spacing w:val="20"/>
          <w:sz w:val="21"/>
          <w:szCs w:val="21"/>
        </w:rPr>
      </w:pPr>
      <w:r w:rsidRPr="000C52C8">
        <w:rPr>
          <w:b/>
          <w:smallCaps/>
          <w:spacing w:val="20"/>
          <w:sz w:val="21"/>
          <w:szCs w:val="21"/>
        </w:rPr>
        <w:t>DSPS</w:t>
      </w:r>
    </w:p>
    <w:p w14:paraId="2C3CED64" w14:textId="77777777" w:rsidR="00106F29" w:rsidRPr="000C52C8" w:rsidRDefault="00106F29" w:rsidP="000C52C8">
      <w:pPr>
        <w:numPr>
          <w:ilvl w:val="6"/>
          <w:numId w:val="12"/>
        </w:numPr>
        <w:spacing w:before="120" w:after="120"/>
        <w:ind w:left="567" w:hanging="567"/>
        <w:jc w:val="both"/>
        <w:rPr>
          <w:sz w:val="21"/>
          <w:szCs w:val="21"/>
        </w:rPr>
      </w:pPr>
      <w:r w:rsidRPr="000C52C8">
        <w:rPr>
          <w:sz w:val="21"/>
          <w:szCs w:val="21"/>
        </w:rPr>
        <w:t>DSPS zhotovitel vyhotoví v souladu s právními předpisy a s aktuálně účinnou Směrnicí Ministerstva dopravy pro dokumentaci staveb pozemních komunikací. Součástí DSPS bude zákres skutečného provedení stavby do katastrální mapy.</w:t>
      </w:r>
    </w:p>
    <w:p w14:paraId="386BEE0B" w14:textId="053DD6C9" w:rsidR="00106F29" w:rsidRPr="000C52C8" w:rsidRDefault="0014581B" w:rsidP="000C52C8">
      <w:pPr>
        <w:numPr>
          <w:ilvl w:val="6"/>
          <w:numId w:val="12"/>
        </w:numPr>
        <w:spacing w:before="120" w:after="120"/>
        <w:ind w:left="567" w:hanging="567"/>
        <w:jc w:val="both"/>
        <w:rPr>
          <w:sz w:val="21"/>
          <w:szCs w:val="21"/>
        </w:rPr>
      </w:pPr>
      <w:r>
        <w:rPr>
          <w:sz w:val="21"/>
          <w:szCs w:val="21"/>
        </w:rPr>
        <w:t>DSPS bude předána 2</w:t>
      </w:r>
      <w:r w:rsidR="00106F29" w:rsidRPr="000C52C8">
        <w:rPr>
          <w:sz w:val="21"/>
          <w:szCs w:val="21"/>
        </w:rPr>
        <w:t>x v tištěné podobě. Veškerá tištěná vyho</w:t>
      </w:r>
      <w:r>
        <w:rPr>
          <w:sz w:val="21"/>
          <w:szCs w:val="21"/>
        </w:rPr>
        <w:t>tovení DSPS budou ověřena osobou oprávněnou  pro příslušný obor dle zákona č. 360/1992</w:t>
      </w:r>
      <w:r w:rsidR="00027F4F">
        <w:rPr>
          <w:sz w:val="21"/>
          <w:szCs w:val="21"/>
        </w:rPr>
        <w:t xml:space="preserve"> </w:t>
      </w:r>
      <w:r>
        <w:rPr>
          <w:sz w:val="21"/>
          <w:szCs w:val="21"/>
        </w:rPr>
        <w:t>Sb</w:t>
      </w:r>
      <w:r w:rsidR="00106F29" w:rsidRPr="000C52C8">
        <w:rPr>
          <w:sz w:val="21"/>
          <w:szCs w:val="21"/>
        </w:rPr>
        <w:t>. Je-li pro zpracování DSPS na určitý objekt požadována jiná odborná způsobilost, než je uvedeno ve větě druhé tohoto odstavce, je zhotovitel povinen zajistit zpracování DSPS takovou osobou.</w:t>
      </w:r>
    </w:p>
    <w:p w14:paraId="1F97F83C" w14:textId="77777777" w:rsidR="00106F29" w:rsidRPr="000C52C8" w:rsidRDefault="00106F29" w:rsidP="000C52C8">
      <w:pPr>
        <w:numPr>
          <w:ilvl w:val="6"/>
          <w:numId w:val="12"/>
        </w:numPr>
        <w:spacing w:before="120" w:after="120"/>
        <w:ind w:left="567" w:hanging="567"/>
        <w:jc w:val="both"/>
        <w:rPr>
          <w:sz w:val="21"/>
          <w:szCs w:val="21"/>
        </w:rPr>
      </w:pPr>
      <w:r w:rsidRPr="000C52C8">
        <w:rPr>
          <w:sz w:val="21"/>
          <w:szCs w:val="21"/>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0C52C8">
        <w:rPr>
          <w:sz w:val="21"/>
          <w:szCs w:val="21"/>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241AE047" w14:textId="77777777" w:rsidR="00106F29" w:rsidRPr="000C52C8" w:rsidRDefault="00106F29" w:rsidP="000C52C8">
      <w:pPr>
        <w:numPr>
          <w:ilvl w:val="6"/>
          <w:numId w:val="12"/>
        </w:numPr>
        <w:spacing w:before="120" w:after="120"/>
        <w:ind w:left="567" w:hanging="567"/>
        <w:jc w:val="both"/>
        <w:rPr>
          <w:sz w:val="21"/>
          <w:szCs w:val="21"/>
        </w:rPr>
      </w:pPr>
      <w:r w:rsidRPr="000C52C8">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19280838" w14:textId="77777777" w:rsidR="00106F29" w:rsidRPr="000C52C8" w:rsidRDefault="00106F29" w:rsidP="00106F29">
      <w:pPr>
        <w:pStyle w:val="Odstavecseseznamem"/>
        <w:keepNext/>
        <w:keepLines/>
        <w:tabs>
          <w:tab w:val="left" w:pos="1134"/>
        </w:tabs>
        <w:spacing w:before="120" w:after="120"/>
        <w:ind w:left="1080"/>
        <w:rPr>
          <w:b/>
          <w:smallCaps/>
          <w:spacing w:val="20"/>
          <w:sz w:val="21"/>
          <w:szCs w:val="21"/>
        </w:rPr>
      </w:pPr>
    </w:p>
    <w:p w14:paraId="2FD01121" w14:textId="77777777" w:rsidR="00106F29" w:rsidRPr="000C52C8" w:rsidRDefault="00106F29" w:rsidP="00106F29">
      <w:pPr>
        <w:numPr>
          <w:ilvl w:val="0"/>
          <w:numId w:val="40"/>
        </w:numPr>
        <w:spacing w:before="120" w:after="120"/>
        <w:ind w:left="567" w:hanging="567"/>
        <w:jc w:val="both"/>
        <w:rPr>
          <w:sz w:val="21"/>
          <w:szCs w:val="21"/>
        </w:rPr>
      </w:pPr>
      <w:r w:rsidRPr="000C52C8">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5C2DEF16" w14:textId="12AFEA0B" w:rsidR="00106F29" w:rsidRPr="008C7EA4" w:rsidRDefault="00106F29" w:rsidP="00CF14EB">
      <w:pPr>
        <w:numPr>
          <w:ilvl w:val="0"/>
          <w:numId w:val="40"/>
        </w:numPr>
        <w:spacing w:before="120" w:after="120"/>
        <w:ind w:left="567" w:hanging="567"/>
        <w:jc w:val="both"/>
        <w:rPr>
          <w:sz w:val="21"/>
          <w:szCs w:val="21"/>
        </w:rPr>
      </w:pPr>
      <w:r w:rsidRPr="000C52C8">
        <w:rPr>
          <w:sz w:val="21"/>
          <w:szCs w:val="21"/>
        </w:rPr>
        <w:t xml:space="preserve">Výsledek geodetického zaměření stavby bude předán nejpozději při dokončení stavby, a to 3x v listinné podobě a elektronicky (mailem na </w:t>
      </w:r>
      <w:r w:rsidRPr="008C7EA4">
        <w:rPr>
          <w:sz w:val="21"/>
          <w:szCs w:val="21"/>
        </w:rPr>
        <w:t>adresu správce stavby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6939FF7F" w14:textId="77777777" w:rsidR="00106F29" w:rsidRPr="008C7EA4" w:rsidRDefault="00106F29" w:rsidP="00106F29">
      <w:pPr>
        <w:numPr>
          <w:ilvl w:val="0"/>
          <w:numId w:val="40"/>
        </w:numPr>
        <w:spacing w:before="120" w:after="120"/>
        <w:ind w:left="567" w:hanging="567"/>
        <w:jc w:val="both"/>
        <w:rPr>
          <w:sz w:val="21"/>
          <w:szCs w:val="21"/>
        </w:rPr>
      </w:pPr>
      <w:bookmarkStart w:id="1" w:name="_Hlk92463328"/>
      <w:r w:rsidRPr="008C7EA4">
        <w:rPr>
          <w:sz w:val="21"/>
          <w:szCs w:val="21"/>
        </w:rPr>
        <w:t>Zhotovitel je povinen vyhotovit geometrický plán na stavbu, který bude určen pro účely rozdělení pozemků, a případně geometrické plány pro vymezení rozsahu věcných břemen a zřízení služebností.</w:t>
      </w:r>
      <w:bookmarkEnd w:id="1"/>
      <w:r w:rsidRPr="008C7EA4">
        <w:rPr>
          <w:sz w:val="21"/>
          <w:szCs w:val="21"/>
        </w:rPr>
        <w:t xml:space="preserve"> Hranice silničního pozemku je zhotovitel povinen konzultovat se správcem stavby.</w:t>
      </w:r>
    </w:p>
    <w:p w14:paraId="710BA98A" w14:textId="77777777" w:rsidR="00106F29" w:rsidRPr="008C7EA4" w:rsidRDefault="00106F29" w:rsidP="00106F29">
      <w:pPr>
        <w:numPr>
          <w:ilvl w:val="0"/>
          <w:numId w:val="40"/>
        </w:numPr>
        <w:spacing w:before="120" w:after="120"/>
        <w:ind w:left="567" w:hanging="567"/>
        <w:jc w:val="both"/>
        <w:rPr>
          <w:sz w:val="21"/>
          <w:szCs w:val="21"/>
        </w:rPr>
      </w:pPr>
      <w:bookmarkStart w:id="2" w:name="_Hlk92463350"/>
      <w:r w:rsidRPr="008C7EA4">
        <w:rPr>
          <w:sz w:val="21"/>
          <w:szCs w:val="21"/>
        </w:rPr>
        <w:t>Geometrický plán pro stavbu a případně zřízení věcných břemen a služebností bude předán v listinné podobě v počtu vyhotovení potřebném k tomu, aby do katastru nemovitostí mohly být zapsány veškeré nové skutečnosti na plánu uvedené plus 5 plánů</w:t>
      </w:r>
      <w:bookmarkEnd w:id="2"/>
      <w:r w:rsidRPr="008C7EA4">
        <w:rPr>
          <w:sz w:val="21"/>
          <w:szCs w:val="21"/>
        </w:rPr>
        <w:t>. Geometrický plán bude zároveň předán elektronicky (mailem na adresu správce stavby nebo na nosiči USB flash disk). Předávaný geometrický plán bude v souladu s příslušnými předpisy potvrzen katastrálním úřadem.</w:t>
      </w:r>
    </w:p>
    <w:p w14:paraId="6773FD61" w14:textId="52603236" w:rsidR="00106F29" w:rsidRPr="000C52C8" w:rsidRDefault="00106F29" w:rsidP="00106F29">
      <w:pPr>
        <w:numPr>
          <w:ilvl w:val="0"/>
          <w:numId w:val="40"/>
        </w:numPr>
        <w:spacing w:before="120" w:after="120"/>
        <w:ind w:left="567" w:hanging="567"/>
        <w:jc w:val="both"/>
        <w:rPr>
          <w:sz w:val="21"/>
          <w:szCs w:val="21"/>
        </w:rPr>
      </w:pPr>
      <w:r w:rsidRPr="000C52C8">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sidR="0035229B">
        <w:rPr>
          <w:sz w:val="21"/>
          <w:szCs w:val="21"/>
        </w:rPr>
        <w:t> </w:t>
      </w:r>
      <w:r w:rsidRPr="000C52C8">
        <w:rPr>
          <w:sz w:val="21"/>
          <w:szCs w:val="21"/>
        </w:rPr>
        <w:t>daném</w:t>
      </w:r>
      <w:r w:rsidR="0035229B">
        <w:rPr>
          <w:sz w:val="21"/>
          <w:szCs w:val="21"/>
        </w:rPr>
        <w:t xml:space="preserve">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lastRenderedPageBreak/>
        <w:t xml:space="preserve">Lhůty plnění </w:t>
      </w:r>
    </w:p>
    <w:p w14:paraId="6021D332" w14:textId="77777777" w:rsidR="00106F29" w:rsidRPr="000C52C8" w:rsidRDefault="00106F29" w:rsidP="00106F29">
      <w:pPr>
        <w:numPr>
          <w:ilvl w:val="0"/>
          <w:numId w:val="3"/>
        </w:numPr>
        <w:tabs>
          <w:tab w:val="clear" w:pos="720"/>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0C52C8" w14:paraId="2F87CEE3" w14:textId="77777777" w:rsidTr="000E33B1">
        <w:trPr>
          <w:trHeight w:hRule="exact" w:val="593"/>
        </w:trPr>
        <w:tc>
          <w:tcPr>
            <w:tcW w:w="5428" w:type="dxa"/>
          </w:tcPr>
          <w:p w14:paraId="0CB01EC7" w14:textId="77777777" w:rsidR="00106F29" w:rsidRPr="000C52C8" w:rsidRDefault="00106F29" w:rsidP="000E33B1">
            <w:pPr>
              <w:tabs>
                <w:tab w:val="num" w:pos="0"/>
              </w:tabs>
              <w:spacing w:before="120" w:after="120"/>
              <w:jc w:val="both"/>
              <w:rPr>
                <w:sz w:val="21"/>
                <w:szCs w:val="21"/>
              </w:rPr>
            </w:pPr>
            <w:r w:rsidRPr="000C52C8">
              <w:rPr>
                <w:sz w:val="21"/>
                <w:szCs w:val="21"/>
              </w:rPr>
              <w:t>Předání a převzetí staveniště</w:t>
            </w:r>
          </w:p>
          <w:p w14:paraId="5B996433" w14:textId="77777777" w:rsidR="00106F29" w:rsidRPr="000C52C8" w:rsidRDefault="00106F29" w:rsidP="000E33B1">
            <w:pPr>
              <w:tabs>
                <w:tab w:val="num" w:pos="0"/>
              </w:tabs>
              <w:spacing w:before="120" w:after="120"/>
              <w:jc w:val="both"/>
              <w:rPr>
                <w:sz w:val="21"/>
                <w:szCs w:val="21"/>
              </w:rPr>
            </w:pPr>
          </w:p>
          <w:p w14:paraId="26A5E34D" w14:textId="77777777" w:rsidR="00106F29" w:rsidRPr="000C52C8" w:rsidRDefault="00106F29" w:rsidP="000E33B1">
            <w:pPr>
              <w:tabs>
                <w:tab w:val="num" w:pos="0"/>
              </w:tabs>
              <w:spacing w:before="120" w:after="120"/>
              <w:jc w:val="both"/>
              <w:rPr>
                <w:sz w:val="21"/>
                <w:szCs w:val="21"/>
              </w:rPr>
            </w:pPr>
          </w:p>
          <w:p w14:paraId="450DD498" w14:textId="77777777" w:rsidR="00106F29" w:rsidRPr="000C52C8" w:rsidRDefault="00106F29" w:rsidP="000E33B1">
            <w:pPr>
              <w:tabs>
                <w:tab w:val="num" w:pos="0"/>
              </w:tabs>
              <w:spacing w:before="120" w:after="120"/>
              <w:jc w:val="both"/>
              <w:rPr>
                <w:sz w:val="21"/>
                <w:szCs w:val="21"/>
              </w:rPr>
            </w:pPr>
          </w:p>
          <w:p w14:paraId="3EA199F8" w14:textId="77777777" w:rsidR="00106F29" w:rsidRPr="000C52C8" w:rsidRDefault="00106F29" w:rsidP="000E33B1">
            <w:pPr>
              <w:tabs>
                <w:tab w:val="num" w:pos="0"/>
              </w:tabs>
              <w:spacing w:before="120" w:after="120"/>
              <w:jc w:val="both"/>
              <w:rPr>
                <w:sz w:val="21"/>
                <w:szCs w:val="21"/>
              </w:rPr>
            </w:pPr>
          </w:p>
        </w:tc>
        <w:tc>
          <w:tcPr>
            <w:tcW w:w="4258" w:type="dxa"/>
          </w:tcPr>
          <w:p w14:paraId="589C9543" w14:textId="77777777" w:rsidR="00106F29" w:rsidRPr="000C52C8" w:rsidRDefault="00106F29" w:rsidP="000E33B1">
            <w:pPr>
              <w:tabs>
                <w:tab w:val="num" w:pos="540"/>
              </w:tabs>
              <w:spacing w:before="120" w:after="120"/>
              <w:rPr>
                <w:b/>
                <w:sz w:val="21"/>
                <w:szCs w:val="21"/>
              </w:rPr>
            </w:pPr>
            <w:r w:rsidRPr="000C52C8">
              <w:rPr>
                <w:b/>
                <w:sz w:val="21"/>
                <w:szCs w:val="21"/>
              </w:rPr>
              <w:t>do 15 dnů od účinnosti smlouvy</w:t>
            </w:r>
          </w:p>
          <w:p w14:paraId="0A1700D6" w14:textId="77777777" w:rsidR="00106F29" w:rsidRPr="000C52C8" w:rsidRDefault="00106F29" w:rsidP="000E33B1">
            <w:pPr>
              <w:tabs>
                <w:tab w:val="num" w:pos="540"/>
              </w:tabs>
              <w:spacing w:before="120" w:after="120"/>
              <w:rPr>
                <w:b/>
                <w:sz w:val="21"/>
                <w:szCs w:val="21"/>
              </w:rPr>
            </w:pPr>
          </w:p>
        </w:tc>
      </w:tr>
      <w:tr w:rsidR="00106F29" w:rsidRPr="000C52C8" w14:paraId="2C843FDA" w14:textId="77777777" w:rsidTr="000E33B1">
        <w:trPr>
          <w:trHeight w:hRule="exact" w:val="593"/>
        </w:trPr>
        <w:tc>
          <w:tcPr>
            <w:tcW w:w="5428" w:type="dxa"/>
          </w:tcPr>
          <w:p w14:paraId="08189656" w14:textId="77777777" w:rsidR="00106F29" w:rsidRPr="000C52C8" w:rsidRDefault="00106F29" w:rsidP="000E33B1">
            <w:pPr>
              <w:tabs>
                <w:tab w:val="num" w:pos="0"/>
              </w:tabs>
              <w:spacing w:before="120" w:after="120"/>
              <w:jc w:val="both"/>
              <w:rPr>
                <w:sz w:val="21"/>
                <w:szCs w:val="21"/>
              </w:rPr>
            </w:pPr>
            <w:r w:rsidRPr="000C52C8">
              <w:rPr>
                <w:sz w:val="21"/>
                <w:szCs w:val="21"/>
              </w:rPr>
              <w:t>Zahájení stavebních prací</w:t>
            </w:r>
          </w:p>
        </w:tc>
        <w:tc>
          <w:tcPr>
            <w:tcW w:w="4258" w:type="dxa"/>
          </w:tcPr>
          <w:p w14:paraId="324C19BD" w14:textId="4CB68600" w:rsidR="00106F29" w:rsidRPr="000C52C8" w:rsidRDefault="0035229B" w:rsidP="000E33B1">
            <w:pPr>
              <w:tabs>
                <w:tab w:val="num" w:pos="540"/>
              </w:tabs>
              <w:spacing w:before="120" w:after="120"/>
              <w:rPr>
                <w:b/>
                <w:sz w:val="21"/>
                <w:szCs w:val="21"/>
              </w:rPr>
            </w:pPr>
            <w:r>
              <w:rPr>
                <w:b/>
                <w:sz w:val="21"/>
                <w:szCs w:val="21"/>
              </w:rPr>
              <w:t>do 15</w:t>
            </w:r>
            <w:r w:rsidR="00106F29" w:rsidRPr="000C52C8">
              <w:rPr>
                <w:b/>
                <w:sz w:val="21"/>
                <w:szCs w:val="21"/>
              </w:rPr>
              <w:t xml:space="preserve"> dnů od předání staveniště</w:t>
            </w:r>
          </w:p>
        </w:tc>
      </w:tr>
      <w:tr w:rsidR="00106F29" w:rsidRPr="000C52C8" w14:paraId="001CD891" w14:textId="77777777" w:rsidTr="000E33B1">
        <w:trPr>
          <w:trHeight w:hRule="exact" w:val="593"/>
        </w:trPr>
        <w:tc>
          <w:tcPr>
            <w:tcW w:w="5428" w:type="dxa"/>
          </w:tcPr>
          <w:p w14:paraId="68926004" w14:textId="77777777" w:rsidR="00106F29" w:rsidRPr="000C52C8" w:rsidRDefault="00106F29" w:rsidP="000E33B1">
            <w:pPr>
              <w:tabs>
                <w:tab w:val="num" w:pos="0"/>
              </w:tabs>
              <w:spacing w:before="120" w:after="120"/>
              <w:jc w:val="both"/>
              <w:rPr>
                <w:sz w:val="21"/>
                <w:szCs w:val="21"/>
              </w:rPr>
            </w:pPr>
            <w:r w:rsidRPr="000C52C8">
              <w:rPr>
                <w:sz w:val="21"/>
                <w:szCs w:val="21"/>
              </w:rPr>
              <w:t>Dokončení a předání stavby</w:t>
            </w:r>
          </w:p>
          <w:p w14:paraId="527A60C7" w14:textId="77777777" w:rsidR="00106F29" w:rsidRPr="000C52C8" w:rsidRDefault="00106F29" w:rsidP="000E33B1">
            <w:pPr>
              <w:tabs>
                <w:tab w:val="num" w:pos="0"/>
              </w:tabs>
              <w:spacing w:before="120" w:after="120"/>
              <w:jc w:val="both"/>
              <w:rPr>
                <w:sz w:val="21"/>
                <w:szCs w:val="21"/>
              </w:rPr>
            </w:pPr>
          </w:p>
        </w:tc>
        <w:tc>
          <w:tcPr>
            <w:tcW w:w="4258" w:type="dxa"/>
          </w:tcPr>
          <w:p w14:paraId="3BDF9EA4" w14:textId="177DD451" w:rsidR="00106F29" w:rsidRPr="000C52C8" w:rsidRDefault="0035229B" w:rsidP="000E33B1">
            <w:pPr>
              <w:tabs>
                <w:tab w:val="num" w:pos="540"/>
              </w:tabs>
              <w:spacing w:before="120" w:after="120"/>
              <w:rPr>
                <w:b/>
                <w:sz w:val="21"/>
                <w:szCs w:val="21"/>
              </w:rPr>
            </w:pPr>
            <w:r>
              <w:rPr>
                <w:b/>
                <w:sz w:val="21"/>
                <w:szCs w:val="21"/>
              </w:rPr>
              <w:t>do 220</w:t>
            </w:r>
            <w:r w:rsidR="00106F29" w:rsidRPr="000C52C8">
              <w:rPr>
                <w:b/>
                <w:sz w:val="21"/>
                <w:szCs w:val="21"/>
              </w:rPr>
              <w:t xml:space="preserve"> dní od předání staveniště</w:t>
            </w:r>
          </w:p>
          <w:p w14:paraId="0CD5C615" w14:textId="77777777" w:rsidR="00106F29" w:rsidRPr="000C52C8" w:rsidRDefault="00106F29" w:rsidP="000E33B1">
            <w:pPr>
              <w:tabs>
                <w:tab w:val="num" w:pos="540"/>
              </w:tabs>
              <w:spacing w:before="120" w:after="120"/>
              <w:rPr>
                <w:b/>
                <w:sz w:val="21"/>
                <w:szCs w:val="21"/>
              </w:rPr>
            </w:pPr>
          </w:p>
        </w:tc>
      </w:tr>
      <w:tr w:rsidR="00106F29" w:rsidRPr="000C52C8" w14:paraId="320044C2" w14:textId="77777777" w:rsidTr="000E33B1">
        <w:trPr>
          <w:trHeight w:hRule="exact" w:val="593"/>
        </w:trPr>
        <w:tc>
          <w:tcPr>
            <w:tcW w:w="5428" w:type="dxa"/>
          </w:tcPr>
          <w:p w14:paraId="6DACEA58" w14:textId="77777777" w:rsidR="00106F29" w:rsidRPr="000C52C8" w:rsidRDefault="00106F29" w:rsidP="000E33B1">
            <w:pPr>
              <w:tabs>
                <w:tab w:val="num" w:pos="0"/>
              </w:tabs>
              <w:spacing w:before="120" w:after="120"/>
              <w:ind w:left="-19" w:firstLine="19"/>
              <w:rPr>
                <w:sz w:val="21"/>
                <w:szCs w:val="21"/>
              </w:rPr>
            </w:pPr>
            <w:r w:rsidRPr="000C52C8">
              <w:rPr>
                <w:sz w:val="21"/>
                <w:szCs w:val="21"/>
              </w:rPr>
              <w:t>Předání a převzetí díla vyjma geometrických plánů</w:t>
            </w:r>
          </w:p>
        </w:tc>
        <w:tc>
          <w:tcPr>
            <w:tcW w:w="4258" w:type="dxa"/>
          </w:tcPr>
          <w:p w14:paraId="1DA7309A" w14:textId="77777777" w:rsidR="00106F29" w:rsidRPr="000C52C8" w:rsidRDefault="00106F29" w:rsidP="000E33B1">
            <w:pPr>
              <w:tabs>
                <w:tab w:val="num" w:pos="-19"/>
                <w:tab w:val="left" w:pos="180"/>
                <w:tab w:val="right" w:pos="4745"/>
              </w:tabs>
              <w:spacing w:before="120" w:after="120"/>
              <w:rPr>
                <w:b/>
                <w:sz w:val="21"/>
                <w:szCs w:val="21"/>
              </w:rPr>
            </w:pPr>
            <w:r w:rsidRPr="000C52C8">
              <w:rPr>
                <w:b/>
                <w:sz w:val="21"/>
                <w:szCs w:val="21"/>
              </w:rPr>
              <w:t>do 30 dnů od dokončení a předání stavby</w:t>
            </w:r>
          </w:p>
        </w:tc>
      </w:tr>
      <w:tr w:rsidR="00106F29" w:rsidRPr="000C52C8" w14:paraId="048E74CE" w14:textId="77777777" w:rsidTr="000E33B1">
        <w:trPr>
          <w:trHeight w:hRule="exact" w:val="593"/>
        </w:trPr>
        <w:tc>
          <w:tcPr>
            <w:tcW w:w="5428" w:type="dxa"/>
          </w:tcPr>
          <w:p w14:paraId="4F5AA4E3" w14:textId="77777777" w:rsidR="00106F29" w:rsidRPr="000C52C8" w:rsidRDefault="00106F29" w:rsidP="000E33B1">
            <w:pPr>
              <w:tabs>
                <w:tab w:val="num" w:pos="0"/>
              </w:tabs>
              <w:spacing w:before="120" w:after="120"/>
              <w:ind w:left="-19" w:firstLine="19"/>
              <w:jc w:val="both"/>
              <w:rPr>
                <w:sz w:val="21"/>
                <w:szCs w:val="21"/>
              </w:rPr>
            </w:pPr>
            <w:r w:rsidRPr="000C52C8">
              <w:rPr>
                <w:sz w:val="21"/>
                <w:szCs w:val="21"/>
              </w:rPr>
              <w:t>Předání a převzetí geometrických plánů</w:t>
            </w:r>
          </w:p>
        </w:tc>
        <w:tc>
          <w:tcPr>
            <w:tcW w:w="4258" w:type="dxa"/>
          </w:tcPr>
          <w:p w14:paraId="63746D35" w14:textId="756E7AFC" w:rsidR="00106F29" w:rsidRPr="000C52C8" w:rsidRDefault="000C2DD1" w:rsidP="000E33B1">
            <w:pPr>
              <w:tabs>
                <w:tab w:val="num" w:pos="540"/>
              </w:tabs>
              <w:spacing w:before="120" w:after="120"/>
              <w:rPr>
                <w:b/>
                <w:sz w:val="21"/>
                <w:szCs w:val="21"/>
              </w:rPr>
            </w:pPr>
            <w:r>
              <w:rPr>
                <w:b/>
                <w:sz w:val="21"/>
                <w:szCs w:val="21"/>
              </w:rPr>
              <w:t>do 9</w:t>
            </w:r>
            <w:bookmarkStart w:id="3" w:name="_GoBack"/>
            <w:bookmarkEnd w:id="3"/>
            <w:r w:rsidR="00106F29" w:rsidRPr="000C52C8">
              <w:rPr>
                <w:b/>
                <w:sz w:val="21"/>
                <w:szCs w:val="21"/>
              </w:rPr>
              <w:t>0 dnů od dokončení a předání stavby</w:t>
            </w:r>
          </w:p>
        </w:tc>
      </w:tr>
      <w:tr w:rsidR="00106F29" w:rsidRPr="000C52C8" w14:paraId="2A69CD4A" w14:textId="77777777" w:rsidTr="000E33B1">
        <w:trPr>
          <w:trHeight w:hRule="exact" w:val="759"/>
        </w:trPr>
        <w:tc>
          <w:tcPr>
            <w:tcW w:w="5428" w:type="dxa"/>
          </w:tcPr>
          <w:p w14:paraId="6823C18C" w14:textId="77777777" w:rsidR="00106F29" w:rsidRPr="000C52C8" w:rsidRDefault="00106F29" w:rsidP="000E33B1">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106F29" w:rsidRPr="000C52C8" w:rsidRDefault="00106F29" w:rsidP="000E33B1">
            <w:pPr>
              <w:tabs>
                <w:tab w:val="num" w:pos="540"/>
              </w:tabs>
              <w:spacing w:before="120" w:after="120"/>
              <w:rPr>
                <w:b/>
                <w:sz w:val="21"/>
                <w:szCs w:val="21"/>
              </w:rPr>
            </w:pPr>
          </w:p>
        </w:tc>
      </w:tr>
    </w:tbl>
    <w:p w14:paraId="30C13F7D" w14:textId="7F49BEA3" w:rsidR="0035229B" w:rsidRPr="0035229B" w:rsidRDefault="00106F29" w:rsidP="0035229B">
      <w:pPr>
        <w:pStyle w:val="Odstavecseseznamem"/>
        <w:numPr>
          <w:ilvl w:val="0"/>
          <w:numId w:val="3"/>
        </w:numPr>
        <w:tabs>
          <w:tab w:val="clear" w:pos="720"/>
          <w:tab w:val="num" w:pos="426"/>
        </w:tabs>
        <w:suppressAutoHyphens/>
        <w:ind w:left="567" w:hanging="567"/>
        <w:jc w:val="both"/>
        <w:rPr>
          <w:sz w:val="21"/>
          <w:szCs w:val="21"/>
        </w:rPr>
      </w:pPr>
      <w:r w:rsidRPr="0035229B">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Při předání staveniště </w:t>
      </w:r>
      <w:r w:rsidRPr="008C7EA4">
        <w:rPr>
          <w:sz w:val="21"/>
          <w:szCs w:val="21"/>
        </w:rPr>
        <w:t xml:space="preserve">bude </w:t>
      </w:r>
      <w:r w:rsidR="00E00C55" w:rsidRPr="008C7EA4">
        <w:rPr>
          <w:sz w:val="21"/>
          <w:szCs w:val="21"/>
        </w:rPr>
        <w:t>TDI</w:t>
      </w:r>
      <w:r w:rsidRPr="0035229B">
        <w:rPr>
          <w:sz w:val="21"/>
          <w:szCs w:val="21"/>
        </w:rPr>
        <w:t xml:space="preserve"> zapsán do protokolu o předání staveniště a stavebního deníku termín pro dokončení stavby v souladu s odst. 1 tohoto článku.</w:t>
      </w:r>
      <w:r w:rsidR="0035229B" w:rsidRPr="0035229B">
        <w:rPr>
          <w:sz w:val="21"/>
          <w:szCs w:val="21"/>
        </w:rPr>
        <w:t xml:space="preserve"> Dojde-li k rozdílu mezi harmonogramem prací a skutečností na stavbě o více jak 5 pracovních dnů, pak zhotovitel stavby neprodleně na další nejbližší kontrolní den stavby vyhotoví aktualizovaný harmonogram prací a předá ho objednateli.</w:t>
      </w:r>
    </w:p>
    <w:p w14:paraId="2699B109" w14:textId="4183CBE3" w:rsidR="00106F29" w:rsidRPr="003904A5" w:rsidRDefault="00106F29" w:rsidP="003904A5">
      <w:pPr>
        <w:pStyle w:val="Odstavecseseznamem"/>
        <w:numPr>
          <w:ilvl w:val="0"/>
          <w:numId w:val="3"/>
        </w:numPr>
        <w:suppressAutoHyphens/>
        <w:spacing w:before="120" w:after="120"/>
        <w:ind w:left="567" w:hanging="567"/>
        <w:jc w:val="both"/>
        <w:rPr>
          <w:sz w:val="21"/>
          <w:szCs w:val="21"/>
        </w:rPr>
      </w:pPr>
      <w:r w:rsidRPr="003904A5">
        <w:rPr>
          <w:sz w:val="21"/>
          <w:szCs w:val="21"/>
        </w:rPr>
        <w:t xml:space="preserve">Při předání prostoru staveniště je zhotovitel povinen předat objednateli: </w:t>
      </w:r>
    </w:p>
    <w:p w14:paraId="5D50246F" w14:textId="14434F36" w:rsidR="00106F29" w:rsidRPr="008D4307" w:rsidRDefault="00106F29" w:rsidP="008D4307">
      <w:pPr>
        <w:numPr>
          <w:ilvl w:val="2"/>
          <w:numId w:val="3"/>
        </w:numPr>
        <w:tabs>
          <w:tab w:val="left" w:pos="1276"/>
        </w:tabs>
        <w:suppressAutoHyphens/>
        <w:ind w:hanging="1167"/>
        <w:jc w:val="both"/>
        <w:rPr>
          <w:sz w:val="21"/>
          <w:szCs w:val="21"/>
        </w:rPr>
      </w:pPr>
      <w:r w:rsidRPr="000C52C8">
        <w:rPr>
          <w:sz w:val="21"/>
          <w:szCs w:val="21"/>
        </w:rPr>
        <w:t>návrh technologického postupu prací;</w:t>
      </w:r>
    </w:p>
    <w:p w14:paraId="6692928F" w14:textId="77777777" w:rsidR="00106F29" w:rsidRPr="000C52C8" w:rsidRDefault="00106F29" w:rsidP="0035229B">
      <w:pPr>
        <w:numPr>
          <w:ilvl w:val="2"/>
          <w:numId w:val="3"/>
        </w:numPr>
        <w:tabs>
          <w:tab w:val="left" w:pos="1276"/>
        </w:tabs>
        <w:suppressAutoHyphens/>
        <w:ind w:hanging="1167"/>
        <w:jc w:val="both"/>
        <w:rPr>
          <w:sz w:val="21"/>
          <w:szCs w:val="21"/>
        </w:rPr>
      </w:pPr>
      <w:r w:rsidRPr="000C52C8">
        <w:rPr>
          <w:sz w:val="21"/>
          <w:szCs w:val="21"/>
        </w:rPr>
        <w:t>havarijní plán;</w:t>
      </w:r>
    </w:p>
    <w:p w14:paraId="200D68CB" w14:textId="77777777" w:rsidR="00106F29" w:rsidRPr="000C52C8" w:rsidRDefault="00106F29" w:rsidP="0035229B">
      <w:pPr>
        <w:numPr>
          <w:ilvl w:val="2"/>
          <w:numId w:val="3"/>
        </w:numPr>
        <w:tabs>
          <w:tab w:val="left" w:pos="1276"/>
        </w:tabs>
        <w:suppressAutoHyphens/>
        <w:ind w:hanging="1167"/>
        <w:jc w:val="both"/>
        <w:rPr>
          <w:sz w:val="21"/>
          <w:szCs w:val="21"/>
        </w:rPr>
      </w:pPr>
      <w:r w:rsidRPr="000C52C8">
        <w:rPr>
          <w:sz w:val="21"/>
          <w:szCs w:val="21"/>
        </w:rPr>
        <w:t>povodňový plán.</w:t>
      </w:r>
    </w:p>
    <w:p w14:paraId="3D79FC5A" w14:textId="77777777" w:rsidR="00106F29" w:rsidRPr="000C52C8" w:rsidRDefault="00106F29" w:rsidP="0035229B">
      <w:pPr>
        <w:numPr>
          <w:ilvl w:val="0"/>
          <w:numId w:val="3"/>
        </w:numPr>
        <w:spacing w:before="120" w:after="120"/>
        <w:ind w:left="567" w:hanging="567"/>
        <w:jc w:val="both"/>
        <w:rPr>
          <w:sz w:val="21"/>
          <w:szCs w:val="21"/>
        </w:rPr>
      </w:pPr>
      <w:r w:rsidRPr="000C52C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7777777" w:rsidR="00106F29" w:rsidRPr="000C52C8" w:rsidRDefault="00106F29" w:rsidP="0035229B">
      <w:pPr>
        <w:numPr>
          <w:ilvl w:val="0"/>
          <w:numId w:val="3"/>
        </w:numPr>
        <w:spacing w:before="120" w:after="120"/>
        <w:ind w:hanging="720"/>
        <w:jc w:val="both"/>
        <w:rPr>
          <w:sz w:val="21"/>
          <w:szCs w:val="21"/>
        </w:rPr>
      </w:pPr>
      <w:r w:rsidRPr="000C52C8">
        <w:rPr>
          <w:sz w:val="21"/>
          <w:szCs w:val="21"/>
        </w:rPr>
        <w:t>Při předání a převzetí díla 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77777777" w:rsidR="00106F29" w:rsidRPr="000C52C8"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05AF414B" w14:textId="1AA4E00F" w:rsidR="00106F29" w:rsidRPr="000C52C8" w:rsidRDefault="003904A5" w:rsidP="00106F29">
      <w:pPr>
        <w:pStyle w:val="Odstavecseseznamem"/>
        <w:numPr>
          <w:ilvl w:val="0"/>
          <w:numId w:val="38"/>
        </w:numPr>
        <w:tabs>
          <w:tab w:val="left" w:pos="1134"/>
        </w:tabs>
        <w:spacing w:before="120" w:after="120"/>
        <w:ind w:hanging="11"/>
        <w:jc w:val="both"/>
        <w:rPr>
          <w:sz w:val="21"/>
          <w:szCs w:val="21"/>
        </w:rPr>
      </w:pPr>
      <w:r>
        <w:rPr>
          <w:sz w:val="21"/>
          <w:szCs w:val="21"/>
        </w:rPr>
        <w:t xml:space="preserve">   bankovní záruka</w:t>
      </w:r>
      <w:r w:rsidR="00106F29" w:rsidRPr="000C52C8">
        <w:rPr>
          <w:sz w:val="21"/>
          <w:szCs w:val="21"/>
        </w:rPr>
        <w:t>.</w:t>
      </w:r>
    </w:p>
    <w:p w14:paraId="2F689464" w14:textId="17D3B27D" w:rsidR="00106F29" w:rsidRPr="000C52C8" w:rsidRDefault="00106F29" w:rsidP="00106F29">
      <w:pPr>
        <w:spacing w:before="120" w:after="120"/>
        <w:ind w:left="567" w:hanging="567"/>
        <w:jc w:val="both"/>
        <w:rPr>
          <w:sz w:val="21"/>
          <w:szCs w:val="21"/>
        </w:rPr>
      </w:pPr>
      <w:r w:rsidRPr="000C52C8">
        <w:rPr>
          <w:sz w:val="21"/>
          <w:szCs w:val="21"/>
        </w:rPr>
        <w:t xml:space="preserve">          Předání a převzetí díla</w:t>
      </w:r>
      <w:r w:rsidR="003904A5">
        <w:rPr>
          <w:sz w:val="21"/>
          <w:szCs w:val="21"/>
        </w:rPr>
        <w:t xml:space="preserve"> vyjma geometrického plánu</w:t>
      </w:r>
      <w:r w:rsidRPr="000C52C8">
        <w:rPr>
          <w:sz w:val="21"/>
          <w:szCs w:val="21"/>
        </w:rPr>
        <w:t xml:space="preserve"> nemůže být ukončeno, dokud nebude zjištěno, že je celé dílo </w:t>
      </w:r>
      <w:r w:rsidR="003904A5">
        <w:rPr>
          <w:sz w:val="21"/>
          <w:szCs w:val="21"/>
        </w:rPr>
        <w:t xml:space="preserve">vyjma geometrického plnu </w:t>
      </w:r>
      <w:r w:rsidRPr="000C52C8">
        <w:rPr>
          <w:sz w:val="21"/>
          <w:szCs w:val="21"/>
        </w:rPr>
        <w:t>dle této smlouvy řádně předáno.</w:t>
      </w:r>
    </w:p>
    <w:p w14:paraId="4DD88634" w14:textId="2006022C" w:rsidR="003904A5" w:rsidRPr="003904A5" w:rsidRDefault="003904A5" w:rsidP="003904A5">
      <w:pPr>
        <w:numPr>
          <w:ilvl w:val="0"/>
          <w:numId w:val="3"/>
        </w:numPr>
        <w:spacing w:before="120" w:after="120"/>
        <w:ind w:left="539" w:hanging="539"/>
        <w:jc w:val="both"/>
        <w:rPr>
          <w:sz w:val="21"/>
          <w:szCs w:val="21"/>
        </w:rPr>
      </w:pPr>
      <w:r w:rsidRPr="003904A5">
        <w:rPr>
          <w:sz w:val="21"/>
          <w:szCs w:val="21"/>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14:paraId="2D85EFB7" w14:textId="218E0889" w:rsidR="003904A5" w:rsidRPr="003904A5" w:rsidRDefault="003904A5" w:rsidP="003904A5">
      <w:pPr>
        <w:pStyle w:val="Odstavecseseznamem"/>
        <w:numPr>
          <w:ilvl w:val="0"/>
          <w:numId w:val="3"/>
        </w:numPr>
        <w:tabs>
          <w:tab w:val="clear" w:pos="720"/>
          <w:tab w:val="num" w:pos="426"/>
        </w:tabs>
        <w:spacing w:before="120" w:after="120"/>
        <w:ind w:left="426" w:hanging="426"/>
        <w:jc w:val="both"/>
        <w:rPr>
          <w:sz w:val="21"/>
          <w:szCs w:val="21"/>
        </w:rPr>
      </w:pPr>
      <w:r w:rsidRPr="008144CA">
        <w:rPr>
          <w:sz w:val="21"/>
          <w:szCs w:val="21"/>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60EA2C3C"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díla vyjma geometri</w:t>
      </w:r>
      <w:r w:rsidR="00C64189">
        <w:rPr>
          <w:sz w:val="21"/>
          <w:szCs w:val="21"/>
        </w:rPr>
        <w:t xml:space="preserve">ckých plánů a </w:t>
      </w:r>
      <w:r w:rsidRPr="000C52C8">
        <w:rPr>
          <w:sz w:val="21"/>
          <w:szCs w:val="21"/>
        </w:rPr>
        <w:t>geometrických plánů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w:t>
      </w:r>
      <w:r w:rsidRPr="000C52C8">
        <w:rPr>
          <w:sz w:val="21"/>
          <w:szCs w:val="21"/>
        </w:rPr>
        <w:lastRenderedPageBreak/>
        <w:t xml:space="preserve">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08EC94DF" w14:textId="77777777" w:rsidR="00C64189" w:rsidRPr="00C64189" w:rsidRDefault="00C64189" w:rsidP="00C64189">
      <w:pPr>
        <w:spacing w:before="120" w:after="120"/>
        <w:ind w:left="567"/>
        <w:jc w:val="both"/>
        <w:rPr>
          <w:color w:val="000000" w:themeColor="text1"/>
          <w:sz w:val="21"/>
          <w:szCs w:val="21"/>
        </w:rPr>
      </w:pPr>
      <w:r w:rsidRPr="00C64189">
        <w:rPr>
          <w:sz w:val="21"/>
          <w:szCs w:val="21"/>
        </w:rPr>
        <w:t xml:space="preserve">V případě, že se provádění stavebních prací dostane do nevhodných klimatických podmínek, lze provádění stavebních prací přerušit (zimní přestávka v termínu od 1. 12. kalendářního roku do 31. 3.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Pr="00C64189">
        <w:rPr>
          <w:color w:val="000000" w:themeColor="text1"/>
          <w:sz w:val="21"/>
          <w:szCs w:val="21"/>
        </w:rPr>
        <w:t xml:space="preserve">Po dobu zimní přestávky se běh doby pro dokončení a předání stavby přerušuje. </w:t>
      </w: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0C4D0799" w14:textId="77777777" w:rsidR="00224502" w:rsidRPr="000C5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0C52C8">
        <w:rPr>
          <w:color w:val="000000"/>
          <w:sz w:val="21"/>
          <w:szCs w:val="21"/>
        </w:rPr>
        <w:t xml:space="preserve">K ceně díla bez DPH bude připočtena daň z přidané hodnoty v aktuální výši. </w:t>
      </w:r>
      <w:r w:rsidR="001B0819" w:rsidRPr="000C52C8">
        <w:rPr>
          <w:color w:val="000000"/>
          <w:sz w:val="21"/>
          <w:szCs w:val="21"/>
        </w:rPr>
        <w:t>Celková částka dokladu zůstane            bez zaokrouhlení.</w:t>
      </w:r>
    </w:p>
    <w:p w14:paraId="02293E5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0C52C8">
        <w:rPr>
          <w:color w:val="000000"/>
          <w:sz w:val="21"/>
          <w:szCs w:val="21"/>
        </w:rPr>
        <w:t>, že</w:t>
      </w:r>
      <w:r w:rsidRPr="000C52C8">
        <w:rPr>
          <w:color w:val="000000"/>
          <w:sz w:val="21"/>
          <w:szCs w:val="21"/>
        </w:rPr>
        <w:t>:</w:t>
      </w:r>
    </w:p>
    <w:p w14:paraId="03496D92"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nemá v úmyslu nezaplatit daň z přidané hodnoty u zdanitelného plnění podle této smlouvy (dále jen „daň</w:t>
      </w:r>
      <w:r w:rsidR="00260CF6" w:rsidRPr="000C52C8">
        <w:rPr>
          <w:color w:val="000000"/>
          <w:sz w:val="21"/>
          <w:szCs w:val="21"/>
        </w:rPr>
        <w:t xml:space="preserve">“); </w:t>
      </w:r>
    </w:p>
    <w:p w14:paraId="32FD24FA"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mu nejsou známy skutečnosti nasvědčující tomu, že se dostane do postavení, kdy nemůže daň zaplatit a</w:t>
      </w:r>
      <w:r w:rsidR="00260CF6" w:rsidRPr="000C52C8">
        <w:rPr>
          <w:color w:val="000000"/>
          <w:sz w:val="21"/>
          <w:szCs w:val="21"/>
        </w:rPr>
        <w:t> </w:t>
      </w:r>
      <w:r w:rsidRPr="000C52C8">
        <w:rPr>
          <w:color w:val="000000"/>
          <w:sz w:val="21"/>
          <w:szCs w:val="21"/>
        </w:rPr>
        <w:t>ani</w:t>
      </w:r>
      <w:r w:rsidR="00260CF6" w:rsidRPr="000C52C8">
        <w:rPr>
          <w:color w:val="000000"/>
          <w:sz w:val="21"/>
          <w:szCs w:val="21"/>
        </w:rPr>
        <w:t> </w:t>
      </w:r>
      <w:r w:rsidRPr="000C52C8">
        <w:rPr>
          <w:color w:val="000000"/>
          <w:sz w:val="21"/>
          <w:szCs w:val="21"/>
        </w:rPr>
        <w:t>se</w:t>
      </w:r>
      <w:r w:rsidR="00260CF6" w:rsidRPr="000C52C8">
        <w:rPr>
          <w:color w:val="000000"/>
          <w:sz w:val="21"/>
          <w:szCs w:val="21"/>
        </w:rPr>
        <w:t> </w:t>
      </w:r>
      <w:r w:rsidRPr="000C52C8">
        <w:rPr>
          <w:color w:val="000000"/>
          <w:sz w:val="21"/>
          <w:szCs w:val="21"/>
        </w:rPr>
        <w:t>ke</w:t>
      </w:r>
      <w:r w:rsidR="00260CF6" w:rsidRPr="000C52C8">
        <w:rPr>
          <w:color w:val="000000"/>
          <w:sz w:val="21"/>
          <w:szCs w:val="21"/>
        </w:rPr>
        <w:t> </w:t>
      </w:r>
      <w:r w:rsidRPr="000C52C8">
        <w:rPr>
          <w:color w:val="000000"/>
          <w:sz w:val="21"/>
          <w:szCs w:val="21"/>
        </w:rPr>
        <w:t>dni uzavření této smlouvy v takovém postavení nenachází</w:t>
      </w:r>
      <w:r w:rsidR="00260CF6" w:rsidRPr="000C52C8">
        <w:rPr>
          <w:color w:val="000000"/>
          <w:sz w:val="21"/>
          <w:szCs w:val="21"/>
        </w:rPr>
        <w:t>;</w:t>
      </w:r>
    </w:p>
    <w:p w14:paraId="3480585E"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nezkrátí daň nebo nevyláká daňovou výhodu.</w:t>
      </w:r>
    </w:p>
    <w:p w14:paraId="3ACAE045"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sz w:val="21"/>
          <w:szCs w:val="21"/>
        </w:rPr>
        <w:t>Cena díla je sjednána na základě jednotkových cen, jako součet oceněných položek soupisu prací (dále</w:t>
      </w:r>
      <w:r w:rsidR="00260CF6" w:rsidRPr="000C52C8">
        <w:rPr>
          <w:sz w:val="21"/>
          <w:szCs w:val="21"/>
        </w:rPr>
        <w:t> </w:t>
      </w:r>
      <w:r w:rsidRPr="000C52C8">
        <w:rPr>
          <w:sz w:val="21"/>
          <w:szCs w:val="21"/>
        </w:rPr>
        <w:t>jen</w:t>
      </w:r>
      <w:r w:rsidR="00260CF6" w:rsidRPr="000C52C8">
        <w:rPr>
          <w:sz w:val="21"/>
          <w:szCs w:val="21"/>
        </w:rPr>
        <w:t> „</w:t>
      </w:r>
      <w:r w:rsidRPr="000C52C8">
        <w:rPr>
          <w:sz w:val="21"/>
          <w:szCs w:val="21"/>
        </w:rPr>
        <w:t>rozpočet</w:t>
      </w:r>
      <w:r w:rsidR="00260CF6" w:rsidRPr="000C52C8">
        <w:rPr>
          <w:sz w:val="21"/>
          <w:szCs w:val="21"/>
        </w:rPr>
        <w:t>“</w:t>
      </w:r>
      <w:r w:rsidRPr="000C52C8">
        <w:rPr>
          <w:sz w:val="21"/>
          <w:szCs w:val="21"/>
        </w:rPr>
        <w:t xml:space="preserve">), který je přílohou této smlouvy. </w:t>
      </w:r>
    </w:p>
    <w:p w14:paraId="140A93E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Objednatelem budou hrazeny pouze skutečně a řádně provedené práce a dodávky.</w:t>
      </w:r>
    </w:p>
    <w:p w14:paraId="74D8E0C7" w14:textId="77777777" w:rsidR="00224502" w:rsidRPr="000C52C8" w:rsidRDefault="00BB4148"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Cena díla zahrnuje</w:t>
      </w:r>
      <w:r w:rsidR="00224502" w:rsidRPr="000C52C8">
        <w:rPr>
          <w:color w:val="000000"/>
          <w:sz w:val="21"/>
          <w:szCs w:val="21"/>
        </w:rPr>
        <w:t xml:space="preserve"> veškeré náklady zhotovitele na zhotovení díla </w:t>
      </w:r>
      <w:r w:rsidR="00C1408F" w:rsidRPr="000C52C8">
        <w:rPr>
          <w:color w:val="000000"/>
          <w:sz w:val="21"/>
          <w:szCs w:val="21"/>
        </w:rPr>
        <w:t xml:space="preserve">v souladu s projektovou dokumentací a soupisem prací dle přílohy č. </w:t>
      </w:r>
      <w:r w:rsidR="00B77245" w:rsidRPr="000C52C8">
        <w:rPr>
          <w:color w:val="000000"/>
          <w:sz w:val="21"/>
          <w:szCs w:val="21"/>
        </w:rPr>
        <w:t>1</w:t>
      </w:r>
      <w:r w:rsidR="00C1408F" w:rsidRPr="000C52C8">
        <w:rPr>
          <w:color w:val="000000"/>
          <w:sz w:val="21"/>
          <w:szCs w:val="21"/>
        </w:rPr>
        <w:t xml:space="preserve"> smlouvy </w:t>
      </w:r>
      <w:r w:rsidR="00224502" w:rsidRPr="000C52C8">
        <w:rPr>
          <w:color w:val="000000"/>
          <w:sz w:val="21"/>
          <w:szCs w:val="21"/>
        </w:rPr>
        <w:t>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1683E5AA" w:rsidR="00107DA6" w:rsidRPr="008C7EA4" w:rsidRDefault="00107DA6" w:rsidP="00D76115">
      <w:pPr>
        <w:pStyle w:val="Odstavecseseznamem"/>
        <w:numPr>
          <w:ilvl w:val="0"/>
          <w:numId w:val="7"/>
        </w:numPr>
        <w:tabs>
          <w:tab w:val="clear" w:pos="720"/>
          <w:tab w:val="num" w:pos="567"/>
        </w:tabs>
        <w:ind w:left="567" w:hanging="567"/>
        <w:jc w:val="both"/>
        <w:rPr>
          <w:sz w:val="21"/>
          <w:szCs w:val="21"/>
        </w:rPr>
      </w:pPr>
      <w:r w:rsidRPr="000C52C8">
        <w:rPr>
          <w:sz w:val="21"/>
          <w:szCs w:val="21"/>
        </w:rPr>
        <w:t xml:space="preserve">Faktury budou vystavovány měsíčně. </w:t>
      </w:r>
      <w:r w:rsidR="00FD73B8" w:rsidRPr="000C52C8">
        <w:rPr>
          <w:sz w:val="21"/>
          <w:szCs w:val="21"/>
        </w:rPr>
        <w:t>Den uskutečnění zdanitelného plnění je den, ke kterému je zjišťovací protokol vystaven</w:t>
      </w:r>
      <w:r w:rsidRPr="000C52C8">
        <w:rPr>
          <w:sz w:val="21"/>
          <w:szCs w:val="21"/>
        </w:rPr>
        <w:t>. Zhotovitel je povine</w:t>
      </w:r>
      <w:r w:rsidR="00F75FDD" w:rsidRPr="000C52C8">
        <w:rPr>
          <w:sz w:val="21"/>
          <w:szCs w:val="21"/>
        </w:rPr>
        <w:t xml:space="preserve">n doručit faktury </w:t>
      </w:r>
      <w:r w:rsidR="00E15583" w:rsidRPr="000C52C8">
        <w:rPr>
          <w:sz w:val="21"/>
          <w:szCs w:val="21"/>
        </w:rPr>
        <w:t>elektronicky</w:t>
      </w:r>
      <w:r w:rsidR="00F62260" w:rsidRPr="000C52C8">
        <w:rPr>
          <w:sz w:val="21"/>
          <w:szCs w:val="21"/>
        </w:rPr>
        <w:t xml:space="preserve"> na adre</w:t>
      </w:r>
      <w:r w:rsidR="00E15583" w:rsidRPr="000C52C8">
        <w:rPr>
          <w:sz w:val="21"/>
          <w:szCs w:val="21"/>
        </w:rPr>
        <w:t>su</w:t>
      </w:r>
      <w:r w:rsidR="00D76115">
        <w:rPr>
          <w:sz w:val="21"/>
          <w:szCs w:val="21"/>
        </w:rPr>
        <w:t xml:space="preserve">   </w:t>
      </w:r>
      <w:hyperlink r:id="rId11" w:history="1">
        <w:r w:rsidR="00D76115">
          <w:rPr>
            <w:rStyle w:val="Hypertextovodkaz"/>
          </w:rPr>
          <w:t>posta@muiv.cz</w:t>
        </w:r>
      </w:hyperlink>
      <w:r w:rsidR="00F62260" w:rsidRPr="000C52C8">
        <w:rPr>
          <w:sz w:val="21"/>
          <w:szCs w:val="21"/>
        </w:rPr>
        <w:t xml:space="preserve">  </w:t>
      </w:r>
      <w:r w:rsidR="00965967" w:rsidRPr="000C52C8">
        <w:rPr>
          <w:sz w:val="21"/>
          <w:szCs w:val="21"/>
        </w:rPr>
        <w:t>a</w:t>
      </w:r>
      <w:r w:rsidRPr="000C52C8">
        <w:rPr>
          <w:sz w:val="21"/>
          <w:szCs w:val="21"/>
        </w:rPr>
        <w:t xml:space="preserve"> to do patnácti kalendářních dnů po dni, ke kterému je vystaven a </w:t>
      </w:r>
      <w:r w:rsidRPr="008C7EA4">
        <w:rPr>
          <w:sz w:val="21"/>
          <w:szCs w:val="21"/>
        </w:rPr>
        <w:t xml:space="preserve">odsouhlasen </w:t>
      </w:r>
      <w:r w:rsidR="00180B63" w:rsidRPr="008C7EA4">
        <w:rPr>
          <w:sz w:val="21"/>
          <w:szCs w:val="21"/>
        </w:rPr>
        <w:t>správcem stavby</w:t>
      </w:r>
      <w:r w:rsidRPr="008C7EA4">
        <w:rPr>
          <w:sz w:val="21"/>
          <w:szCs w:val="21"/>
        </w:rPr>
        <w:t xml:space="preserve"> zjišťovací protokol, nebo protokol o</w:t>
      </w:r>
      <w:r w:rsidR="00260CF6" w:rsidRPr="008C7EA4">
        <w:rPr>
          <w:sz w:val="21"/>
          <w:szCs w:val="21"/>
        </w:rPr>
        <w:t> </w:t>
      </w:r>
      <w:r w:rsidRPr="008C7EA4">
        <w:rPr>
          <w:sz w:val="21"/>
          <w:szCs w:val="21"/>
        </w:rPr>
        <w:t>předání a převzetí díla.</w:t>
      </w:r>
    </w:p>
    <w:p w14:paraId="1E9984BC" w14:textId="77777777" w:rsidR="00107DA6" w:rsidRPr="008C7EA4"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C7EA4">
        <w:rPr>
          <w:sz w:val="21"/>
          <w:szCs w:val="21"/>
        </w:rPr>
        <w:t xml:space="preserve">Přílohou faktur bude zjišťovací protokol: </w:t>
      </w:r>
    </w:p>
    <w:p w14:paraId="0285D127" w14:textId="77777777" w:rsidR="00107DA6" w:rsidRPr="008C7EA4" w:rsidRDefault="00107DA6" w:rsidP="00936A40">
      <w:pPr>
        <w:numPr>
          <w:ilvl w:val="2"/>
          <w:numId w:val="16"/>
        </w:numPr>
        <w:ind w:left="1032" w:hanging="181"/>
        <w:jc w:val="both"/>
        <w:rPr>
          <w:sz w:val="21"/>
          <w:szCs w:val="21"/>
        </w:rPr>
      </w:pPr>
      <w:r w:rsidRPr="008C7EA4">
        <w:rPr>
          <w:sz w:val="21"/>
          <w:szCs w:val="21"/>
        </w:rPr>
        <w:t>který je vystavován k poslednímu dni v kalendářním měsíci</w:t>
      </w:r>
      <w:r w:rsidR="00260CF6" w:rsidRPr="008C7EA4">
        <w:rPr>
          <w:sz w:val="21"/>
          <w:szCs w:val="21"/>
        </w:rPr>
        <w:t>;</w:t>
      </w:r>
    </w:p>
    <w:p w14:paraId="62B58920" w14:textId="1138E8BE" w:rsidR="00107DA6" w:rsidRPr="000C52C8" w:rsidRDefault="00107DA6" w:rsidP="00936A40">
      <w:pPr>
        <w:numPr>
          <w:ilvl w:val="2"/>
          <w:numId w:val="16"/>
        </w:numPr>
        <w:ind w:left="1032" w:hanging="181"/>
        <w:jc w:val="both"/>
        <w:rPr>
          <w:sz w:val="21"/>
          <w:szCs w:val="21"/>
        </w:rPr>
      </w:pPr>
      <w:r w:rsidRPr="008C7EA4">
        <w:rPr>
          <w:sz w:val="21"/>
          <w:szCs w:val="21"/>
        </w:rPr>
        <w:t xml:space="preserve">který je datován a podepsán </w:t>
      </w:r>
      <w:r w:rsidR="00C64189" w:rsidRPr="008C7EA4">
        <w:rPr>
          <w:sz w:val="21"/>
          <w:szCs w:val="21"/>
        </w:rPr>
        <w:t>stavbyvedoucím, správcem stavby</w:t>
      </w:r>
      <w:r w:rsidR="00C64189">
        <w:rPr>
          <w:sz w:val="21"/>
          <w:szCs w:val="21"/>
        </w:rPr>
        <w:t xml:space="preserve"> </w:t>
      </w:r>
      <w:r w:rsidR="00113932" w:rsidRPr="000C52C8">
        <w:rPr>
          <w:sz w:val="21"/>
          <w:szCs w:val="21"/>
        </w:rPr>
        <w:t>a technickým dozorem investora</w:t>
      </w:r>
      <w:r w:rsidR="00260CF6" w:rsidRPr="000C52C8">
        <w:rPr>
          <w:sz w:val="21"/>
          <w:szCs w:val="21"/>
        </w:rPr>
        <w:t>;</w:t>
      </w:r>
    </w:p>
    <w:p w14:paraId="695A8729" w14:textId="77777777" w:rsidR="00107DA6" w:rsidRPr="000C52C8" w:rsidRDefault="00107DA6" w:rsidP="00936A40">
      <w:pPr>
        <w:numPr>
          <w:ilvl w:val="2"/>
          <w:numId w:val="16"/>
        </w:numPr>
        <w:ind w:left="1032" w:hanging="181"/>
        <w:jc w:val="both"/>
        <w:rPr>
          <w:sz w:val="21"/>
          <w:szCs w:val="21"/>
        </w:rPr>
      </w:pPr>
      <w:r w:rsidRPr="000C52C8">
        <w:rPr>
          <w:sz w:val="21"/>
          <w:szCs w:val="21"/>
        </w:rPr>
        <w:t xml:space="preserve">ve kterém jsou uvedeny informace o čerpání finančních prostředků stavby, a to: </w:t>
      </w:r>
    </w:p>
    <w:p w14:paraId="51002E5F" w14:textId="77777777" w:rsidR="00107DA6" w:rsidRPr="000C52C8" w:rsidRDefault="00107DA6" w:rsidP="00936A40">
      <w:pPr>
        <w:numPr>
          <w:ilvl w:val="0"/>
          <w:numId w:val="17"/>
        </w:numPr>
        <w:ind w:left="1440" w:hanging="181"/>
        <w:jc w:val="both"/>
        <w:rPr>
          <w:sz w:val="21"/>
          <w:szCs w:val="21"/>
        </w:rPr>
      </w:pPr>
      <w:r w:rsidRPr="000C52C8">
        <w:rPr>
          <w:sz w:val="21"/>
          <w:szCs w:val="21"/>
        </w:rPr>
        <w:t>částka dle SOD a případných dodatečných prací</w:t>
      </w:r>
      <w:r w:rsidR="00260CF6" w:rsidRPr="000C52C8">
        <w:rPr>
          <w:sz w:val="21"/>
          <w:szCs w:val="21"/>
        </w:rPr>
        <w:t>,</w:t>
      </w:r>
    </w:p>
    <w:p w14:paraId="0EFFE3BB"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od zahájení stavby do začátku sledovaného období, </w:t>
      </w:r>
    </w:p>
    <w:p w14:paraId="09D04205"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v průběhu sledovaného období, </w:t>
      </w:r>
    </w:p>
    <w:p w14:paraId="15817F6D" w14:textId="77777777" w:rsidR="00107DA6" w:rsidRPr="000C52C8" w:rsidRDefault="00107DA6" w:rsidP="00936A40">
      <w:pPr>
        <w:numPr>
          <w:ilvl w:val="0"/>
          <w:numId w:val="17"/>
        </w:numPr>
        <w:ind w:left="1440" w:hanging="181"/>
        <w:jc w:val="both"/>
        <w:rPr>
          <w:sz w:val="21"/>
          <w:szCs w:val="21"/>
        </w:rPr>
      </w:pPr>
      <w:r w:rsidRPr="000C52C8">
        <w:rPr>
          <w:sz w:val="21"/>
          <w:szCs w:val="21"/>
        </w:rPr>
        <w:t>čerpání od zahájení stavby do konce sledovaného období</w:t>
      </w:r>
      <w:r w:rsidR="00260CF6" w:rsidRPr="000C52C8">
        <w:rPr>
          <w:sz w:val="21"/>
          <w:szCs w:val="21"/>
        </w:rPr>
        <w:t>,</w:t>
      </w:r>
    </w:p>
    <w:p w14:paraId="240248A0" w14:textId="77777777" w:rsidR="00107DA6" w:rsidRPr="000C52C8" w:rsidRDefault="00107DA6" w:rsidP="00936A40">
      <w:pPr>
        <w:numPr>
          <w:ilvl w:val="0"/>
          <w:numId w:val="17"/>
        </w:numPr>
        <w:ind w:left="1440" w:hanging="181"/>
        <w:jc w:val="both"/>
        <w:rPr>
          <w:sz w:val="21"/>
          <w:szCs w:val="21"/>
        </w:rPr>
      </w:pPr>
      <w:r w:rsidRPr="000C52C8">
        <w:rPr>
          <w:sz w:val="21"/>
          <w:szCs w:val="21"/>
        </w:rPr>
        <w:t>údaj o částce, která má být dle celkové ceny ještě čerpána</w:t>
      </w:r>
      <w:r w:rsidR="00260CF6" w:rsidRPr="000C52C8">
        <w:rPr>
          <w:sz w:val="21"/>
          <w:szCs w:val="21"/>
        </w:rPr>
        <w:t>;</w:t>
      </w:r>
    </w:p>
    <w:p w14:paraId="06A8D54E" w14:textId="77777777" w:rsidR="00101E3C" w:rsidRPr="000C52C8" w:rsidRDefault="00107DA6" w:rsidP="00936A40">
      <w:pPr>
        <w:numPr>
          <w:ilvl w:val="2"/>
          <w:numId w:val="16"/>
        </w:numPr>
        <w:ind w:left="1032" w:hanging="181"/>
        <w:jc w:val="both"/>
        <w:rPr>
          <w:sz w:val="21"/>
          <w:szCs w:val="21"/>
        </w:rPr>
      </w:pPr>
      <w:r w:rsidRPr="000C52C8">
        <w:rPr>
          <w:sz w:val="21"/>
          <w:szCs w:val="21"/>
        </w:rPr>
        <w:t>jejichž pří</w:t>
      </w:r>
      <w:r w:rsidR="00F75FDD" w:rsidRPr="000C52C8">
        <w:rPr>
          <w:sz w:val="21"/>
          <w:szCs w:val="21"/>
        </w:rPr>
        <w:t>lohou jsou celková rekapitulace</w:t>
      </w:r>
      <w:r w:rsidRPr="000C52C8">
        <w:rPr>
          <w:sz w:val="21"/>
          <w:szCs w:val="21"/>
        </w:rPr>
        <w:t> a soupisy provedených prací.</w:t>
      </w:r>
    </w:p>
    <w:p w14:paraId="160BC723"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Celková rekapitulace a soupisy provedených prací jsou</w:t>
      </w:r>
      <w:r w:rsidR="00260CF6" w:rsidRPr="000C52C8">
        <w:rPr>
          <w:sz w:val="21"/>
          <w:szCs w:val="21"/>
        </w:rPr>
        <w:t>:</w:t>
      </w:r>
    </w:p>
    <w:p w14:paraId="5CE34D39" w14:textId="77777777" w:rsidR="00107DA6" w:rsidRPr="000C52C8" w:rsidRDefault="00107DA6" w:rsidP="00936A40">
      <w:pPr>
        <w:numPr>
          <w:ilvl w:val="2"/>
          <w:numId w:val="16"/>
        </w:numPr>
        <w:ind w:left="1032" w:hanging="181"/>
        <w:jc w:val="both"/>
        <w:rPr>
          <w:sz w:val="21"/>
          <w:szCs w:val="21"/>
        </w:rPr>
      </w:pPr>
      <w:r w:rsidRPr="000C52C8">
        <w:rPr>
          <w:sz w:val="21"/>
          <w:szCs w:val="21"/>
        </w:rPr>
        <w:t>vystavovány alespoň jednou měsíčně</w:t>
      </w:r>
      <w:r w:rsidR="00260CF6" w:rsidRPr="000C52C8">
        <w:rPr>
          <w:sz w:val="21"/>
          <w:szCs w:val="21"/>
        </w:rPr>
        <w:t>;</w:t>
      </w:r>
    </w:p>
    <w:p w14:paraId="171676CD" w14:textId="77777777" w:rsidR="00107DA6" w:rsidRPr="000C52C8" w:rsidRDefault="00107DA6" w:rsidP="00936A40">
      <w:pPr>
        <w:numPr>
          <w:ilvl w:val="2"/>
          <w:numId w:val="16"/>
        </w:numPr>
        <w:ind w:left="1032" w:hanging="181"/>
        <w:jc w:val="both"/>
        <w:rPr>
          <w:sz w:val="21"/>
          <w:szCs w:val="21"/>
        </w:rPr>
      </w:pPr>
      <w:r w:rsidRPr="000C52C8">
        <w:rPr>
          <w:sz w:val="21"/>
          <w:szCs w:val="21"/>
        </w:rPr>
        <w:t>zpracovány po jednotlivých stavebních objektech, vč. informací o čerpání finančních prostředků výše uvedených</w:t>
      </w:r>
      <w:r w:rsidR="00260CF6" w:rsidRPr="000C52C8">
        <w:rPr>
          <w:sz w:val="21"/>
          <w:szCs w:val="21"/>
        </w:rPr>
        <w:t>;</w:t>
      </w:r>
    </w:p>
    <w:p w14:paraId="53D849F3" w14:textId="77777777" w:rsidR="00107DA6" w:rsidRPr="000C52C8" w:rsidRDefault="00107DA6" w:rsidP="00936A40">
      <w:pPr>
        <w:numPr>
          <w:ilvl w:val="2"/>
          <w:numId w:val="16"/>
        </w:numPr>
        <w:ind w:left="1032" w:hanging="181"/>
        <w:jc w:val="both"/>
        <w:rPr>
          <w:sz w:val="21"/>
          <w:szCs w:val="21"/>
        </w:rPr>
      </w:pPr>
      <w:r w:rsidRPr="000C52C8">
        <w:rPr>
          <w:sz w:val="21"/>
          <w:szCs w:val="21"/>
        </w:rPr>
        <w:t>dokladem o skutečně a řádně provedených pracích</w:t>
      </w:r>
      <w:r w:rsidR="00260CF6" w:rsidRPr="000C52C8">
        <w:rPr>
          <w:sz w:val="21"/>
          <w:szCs w:val="21"/>
        </w:rPr>
        <w:t>;</w:t>
      </w:r>
    </w:p>
    <w:p w14:paraId="2B99C0F3" w14:textId="77777777" w:rsidR="00107DA6" w:rsidRPr="008C7EA4" w:rsidRDefault="00107DA6" w:rsidP="00936A40">
      <w:pPr>
        <w:numPr>
          <w:ilvl w:val="2"/>
          <w:numId w:val="16"/>
        </w:numPr>
        <w:ind w:left="1032" w:hanging="181"/>
        <w:jc w:val="both"/>
        <w:rPr>
          <w:sz w:val="21"/>
          <w:szCs w:val="21"/>
        </w:rPr>
      </w:pPr>
      <w:r w:rsidRPr="000C52C8">
        <w:rPr>
          <w:sz w:val="21"/>
          <w:szCs w:val="21"/>
        </w:rPr>
        <w:lastRenderedPageBreak/>
        <w:t xml:space="preserve">v souladu se </w:t>
      </w:r>
      <w:r w:rsidRPr="008C7EA4">
        <w:rPr>
          <w:sz w:val="21"/>
          <w:szCs w:val="21"/>
        </w:rPr>
        <w:t>zadáním stavby, zápisy ve stavebních denících a s rozpočtem</w:t>
      </w:r>
      <w:r w:rsidR="00260CF6" w:rsidRPr="008C7EA4">
        <w:rPr>
          <w:sz w:val="21"/>
          <w:szCs w:val="21"/>
        </w:rPr>
        <w:t>;</w:t>
      </w:r>
    </w:p>
    <w:p w14:paraId="448C03AB" w14:textId="37C3B696" w:rsidR="00107DA6" w:rsidRPr="008C7EA4" w:rsidRDefault="00107DA6" w:rsidP="00936A40">
      <w:pPr>
        <w:numPr>
          <w:ilvl w:val="2"/>
          <w:numId w:val="16"/>
        </w:numPr>
        <w:ind w:left="1032" w:hanging="181"/>
        <w:jc w:val="both"/>
        <w:rPr>
          <w:sz w:val="21"/>
          <w:szCs w:val="21"/>
        </w:rPr>
      </w:pPr>
      <w:r w:rsidRPr="008C7EA4">
        <w:rPr>
          <w:sz w:val="21"/>
          <w:szCs w:val="21"/>
        </w:rPr>
        <w:t xml:space="preserve">datovány a podepsány </w:t>
      </w:r>
      <w:r w:rsidR="00113932" w:rsidRPr="008C7EA4">
        <w:rPr>
          <w:sz w:val="21"/>
          <w:szCs w:val="21"/>
        </w:rPr>
        <w:t>stavbyvedoucím</w:t>
      </w:r>
      <w:r w:rsidR="00C64189" w:rsidRPr="008C7EA4">
        <w:rPr>
          <w:sz w:val="21"/>
          <w:szCs w:val="21"/>
        </w:rPr>
        <w:t>, správcem stavby</w:t>
      </w:r>
      <w:r w:rsidR="00113932" w:rsidRPr="008C7EA4">
        <w:rPr>
          <w:sz w:val="21"/>
          <w:szCs w:val="21"/>
        </w:rPr>
        <w:t xml:space="preserve"> a technickým dozorem investora</w:t>
      </w:r>
      <w:r w:rsidR="00260CF6" w:rsidRPr="008C7EA4">
        <w:rPr>
          <w:sz w:val="21"/>
          <w:szCs w:val="21"/>
        </w:rPr>
        <w:t>;</w:t>
      </w:r>
    </w:p>
    <w:p w14:paraId="4A758559" w14:textId="6DA09FBA" w:rsidR="00EB0504" w:rsidRPr="008C7EA4" w:rsidRDefault="00EB0504" w:rsidP="00936A40">
      <w:pPr>
        <w:numPr>
          <w:ilvl w:val="2"/>
          <w:numId w:val="16"/>
        </w:numPr>
        <w:ind w:left="1032" w:hanging="181"/>
        <w:jc w:val="both"/>
        <w:rPr>
          <w:sz w:val="21"/>
          <w:szCs w:val="21"/>
        </w:rPr>
      </w:pPr>
      <w:r w:rsidRPr="008C7EA4">
        <w:rPr>
          <w:sz w:val="21"/>
          <w:szCs w:val="21"/>
        </w:rPr>
        <w:t>předány v tištěné podob</w:t>
      </w:r>
      <w:r w:rsidR="00113932" w:rsidRPr="008C7EA4">
        <w:rPr>
          <w:sz w:val="21"/>
          <w:szCs w:val="21"/>
        </w:rPr>
        <w:t xml:space="preserve">ě </w:t>
      </w:r>
      <w:r w:rsidR="00C64189" w:rsidRPr="008C7EA4">
        <w:rPr>
          <w:sz w:val="21"/>
          <w:szCs w:val="21"/>
        </w:rPr>
        <w:t xml:space="preserve">správci stavby a </w:t>
      </w:r>
      <w:r w:rsidR="00113932" w:rsidRPr="008C7EA4">
        <w:rPr>
          <w:sz w:val="21"/>
          <w:szCs w:val="21"/>
        </w:rPr>
        <w:t>technickému dozoru investora</w:t>
      </w:r>
      <w:r w:rsidRPr="008C7EA4">
        <w:rPr>
          <w:sz w:val="21"/>
          <w:szCs w:val="21"/>
        </w:rPr>
        <w:t xml:space="preserve"> a zaslány elektronicky ve formátu *.pdf</w:t>
      </w:r>
      <w:r w:rsidR="00C64189" w:rsidRPr="008C7EA4">
        <w:rPr>
          <w:sz w:val="21"/>
          <w:szCs w:val="21"/>
        </w:rPr>
        <w:t xml:space="preserve"> a přenosovém formátu XC4</w:t>
      </w:r>
      <w:r w:rsidRPr="008C7EA4">
        <w:rPr>
          <w:sz w:val="21"/>
          <w:szCs w:val="21"/>
        </w:rPr>
        <w:t xml:space="preserve">. </w:t>
      </w:r>
    </w:p>
    <w:p w14:paraId="19897316"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 xml:space="preserve">Přílohou závěrečné faktury </w:t>
      </w:r>
      <w:r w:rsidR="00286E72" w:rsidRPr="000C52C8">
        <w:rPr>
          <w:sz w:val="21"/>
          <w:szCs w:val="21"/>
        </w:rPr>
        <w:t xml:space="preserve">u stavebních prací </w:t>
      </w:r>
      <w:r w:rsidRPr="000C52C8">
        <w:rPr>
          <w:sz w:val="21"/>
          <w:szCs w:val="21"/>
        </w:rPr>
        <w:t>bude protokol o dokončení stavby, protokol o předání a převzetí díla</w:t>
      </w:r>
      <w:r w:rsidR="00286E72" w:rsidRPr="000C52C8">
        <w:rPr>
          <w:sz w:val="21"/>
          <w:szCs w:val="21"/>
        </w:rPr>
        <w:t xml:space="preserve"> vyjma geometrických plánů</w:t>
      </w:r>
      <w:r w:rsidRPr="000C52C8">
        <w:rPr>
          <w:sz w:val="21"/>
          <w:szCs w:val="21"/>
        </w:rPr>
        <w:t xml:space="preserve">. </w:t>
      </w:r>
      <w:r w:rsidR="00286E72" w:rsidRPr="000C52C8">
        <w:rPr>
          <w:sz w:val="21"/>
          <w:szCs w:val="21"/>
        </w:rPr>
        <w:t>Přílohou faktury za geometrické plány bude protokol o předání a převzetí geometrických plánů.</w:t>
      </w:r>
    </w:p>
    <w:p w14:paraId="4910DEF8"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Lhůta splatnosti všech faktur je </w:t>
      </w:r>
      <w:r w:rsidR="00113932" w:rsidRPr="000C52C8">
        <w:rPr>
          <w:sz w:val="21"/>
          <w:szCs w:val="21"/>
        </w:rPr>
        <w:t>3</w:t>
      </w:r>
      <w:r w:rsidRPr="000C52C8">
        <w:rPr>
          <w:color w:val="000000"/>
          <w:sz w:val="21"/>
          <w:szCs w:val="21"/>
        </w:rPr>
        <w:t xml:space="preserve">0 dní </w:t>
      </w:r>
      <w:r w:rsidRPr="000C52C8">
        <w:rPr>
          <w:sz w:val="21"/>
          <w:szCs w:val="21"/>
        </w:rPr>
        <w:t xml:space="preserve">od doručení faktury objednateli. </w:t>
      </w:r>
    </w:p>
    <w:p w14:paraId="2746B0FA"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Objednatel je do data splatnosti oprávněn vrátit fakturu vykazující vady. Zhotov</w:t>
      </w:r>
      <w:r w:rsidR="00854CA5" w:rsidRPr="000C52C8">
        <w:rPr>
          <w:sz w:val="21"/>
          <w:szCs w:val="21"/>
        </w:rPr>
        <w:t>itel je povinen na adresu uvedenou v odst. 2 tohoto článku</w:t>
      </w:r>
      <w:r w:rsidRPr="000C52C8">
        <w:rPr>
          <w:sz w:val="21"/>
          <w:szCs w:val="21"/>
        </w:rPr>
        <w:t xml:space="preserve"> předložit fakturu novou či oprave</w:t>
      </w:r>
      <w:r w:rsidR="003A0939" w:rsidRPr="000C52C8">
        <w:rPr>
          <w:sz w:val="21"/>
          <w:szCs w:val="21"/>
        </w:rPr>
        <w:t>nou s aktuálním datem vystavení s novou lhůtou splatnosti.</w:t>
      </w:r>
    </w:p>
    <w:p w14:paraId="5E003B57"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Faktura je uhrazena dnem odepsání příslušné částky z účtu objednatele.</w:t>
      </w:r>
    </w:p>
    <w:p w14:paraId="49F14E40"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2F6E5DC9" w14:textId="0F29A944" w:rsidR="00224502" w:rsidRPr="00BF16CA" w:rsidRDefault="00224502" w:rsidP="00BF16CA">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provádět dílo prostřednictvím náležitě kvalifikovaných a odborně způsobilých osob.</w:t>
      </w:r>
      <w:r w:rsidR="00BF16CA">
        <w:rPr>
          <w:sz w:val="21"/>
          <w:szCs w:val="21"/>
        </w:rPr>
        <w:t xml:space="preserve"> Pro stavební objekt SO 201 Ochrana zatrubněného potoka zajistí zhotovitel také dohled osoby s oprávněním dle zákona č.</w:t>
      </w:r>
      <w:r w:rsidR="009E7EA7">
        <w:rPr>
          <w:sz w:val="21"/>
          <w:szCs w:val="21"/>
        </w:rPr>
        <w:t> </w:t>
      </w:r>
      <w:r w:rsidR="00BF16CA">
        <w:rPr>
          <w:sz w:val="21"/>
          <w:szCs w:val="21"/>
        </w:rPr>
        <w:t>360/1992</w:t>
      </w:r>
      <w:r w:rsidR="009E7EA7">
        <w:rPr>
          <w:sz w:val="21"/>
          <w:szCs w:val="21"/>
        </w:rPr>
        <w:t xml:space="preserve"> </w:t>
      </w:r>
      <w:r w:rsidR="00BF16CA">
        <w:rPr>
          <w:sz w:val="21"/>
          <w:szCs w:val="21"/>
        </w:rPr>
        <w:t>Sb. pro obor stavby vodního hospodářství a krajinného inženýrství.</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4C68FFBF"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D93D84" w:rsidRPr="000C52C8">
        <w:rPr>
          <w:sz w:val="21"/>
          <w:szCs w:val="21"/>
        </w:rPr>
        <w:t>2</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00BF16CA">
        <w:rPr>
          <w:sz w:val="21"/>
          <w:szCs w:val="21"/>
        </w:rPr>
        <w:t>I</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stavby</w:t>
      </w:r>
    </w:p>
    <w:p w14:paraId="38BB1B1E" w14:textId="40C6772D"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 xml:space="preserve">Zhotovitel je povinen zajistit při provádění prací ke zhotovení stavby dle této smlouvy trvalou přítomnost stavbyvedoucího </w:t>
      </w:r>
      <w:r w:rsidR="00BF16CA">
        <w:rPr>
          <w:sz w:val="21"/>
          <w:szCs w:val="21"/>
        </w:rPr>
        <w:t xml:space="preserve">případně zástupce stavbyvedoucího </w:t>
      </w:r>
      <w:r w:rsidRPr="000C52C8">
        <w:rPr>
          <w:sz w:val="21"/>
          <w:szCs w:val="21"/>
        </w:rPr>
        <w:t>nebo jiného oprávněného zástupce na staveništi. Zhotovitel je povinen zajistit, aby v celém průběhu provádění díla odpovídala osoba stavbyvedoucího</w:t>
      </w:r>
      <w:r w:rsidR="00BF16CA">
        <w:rPr>
          <w:sz w:val="21"/>
          <w:szCs w:val="21"/>
        </w:rPr>
        <w:t xml:space="preserve"> a zástupce stavbyvedoucího</w:t>
      </w:r>
      <w:r w:rsidRPr="000C52C8">
        <w:rPr>
          <w:sz w:val="21"/>
          <w:szCs w:val="21"/>
        </w:rPr>
        <w:t xml:space="preserve"> 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3F12CDED"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postupovat v souladu s kontrolním a zkušebním plánem, který je přílohou této smlouvy.</w:t>
      </w:r>
    </w:p>
    <w:p w14:paraId="4F72C913"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lastRenderedPageBreak/>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776A3B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certifikáty a prohlášení o shodě použitých materiálů a výrobků;</w:t>
      </w:r>
    </w:p>
    <w:p w14:paraId="1D737262"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protokoly o průběhu a výsledku veškerých zkoušek a revizí;</w:t>
      </w:r>
    </w:p>
    <w:p w14:paraId="70F7D76A" w14:textId="4C274B00"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doklady o likvidaci odpadu (denní a měsíční rekapitulace) – minimální obsa</w:t>
      </w:r>
      <w:r w:rsidR="00B47DB2">
        <w:rPr>
          <w:sz w:val="21"/>
          <w:szCs w:val="21"/>
        </w:rPr>
        <w:t>h dokladu je stanoven v odst. 11</w:t>
      </w:r>
      <w:r w:rsidRPr="000C52C8">
        <w:rPr>
          <w:sz w:val="21"/>
          <w:szCs w:val="21"/>
        </w:rPr>
        <w:t>. tohoto článku;</w:t>
      </w:r>
    </w:p>
    <w:p w14:paraId="6F0FF817" w14:textId="30499E1E"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fotodokumentace provádění stavby, vč. fotodokumentace stavu blízký</w:t>
      </w:r>
      <w:r w:rsidR="00B47DB2">
        <w:rPr>
          <w:sz w:val="21"/>
          <w:szCs w:val="21"/>
        </w:rPr>
        <w:t xml:space="preserve">ch nemovitých - elektronicky ( </w:t>
      </w:r>
      <w:r w:rsidR="00B47DB2" w:rsidRPr="00615FAA">
        <w:rPr>
          <w:sz w:val="21"/>
          <w:szCs w:val="21"/>
        </w:rPr>
        <w:t xml:space="preserve">mailem na </w:t>
      </w:r>
      <w:r w:rsidR="00B47DB2" w:rsidRPr="008C7EA4">
        <w:rPr>
          <w:sz w:val="21"/>
          <w:szCs w:val="21"/>
        </w:rPr>
        <w:t>adresu správce stavby</w:t>
      </w:r>
      <w:r w:rsidR="00E00C55">
        <w:rPr>
          <w:sz w:val="21"/>
          <w:szCs w:val="21"/>
        </w:rPr>
        <w:t xml:space="preserve"> </w:t>
      </w:r>
      <w:r w:rsidR="00B47DB2" w:rsidRPr="00615FAA">
        <w:rPr>
          <w:sz w:val="21"/>
          <w:szCs w:val="21"/>
        </w:rPr>
        <w:t>nebo na nosiči USB flash disk</w:t>
      </w:r>
      <w:r w:rsidR="00B47DB2">
        <w:rPr>
          <w:sz w:val="21"/>
          <w:szCs w:val="21"/>
        </w:rPr>
        <w:t>)</w:t>
      </w:r>
      <w:r w:rsidRPr="000C52C8">
        <w:rPr>
          <w:sz w:val="21"/>
          <w:szCs w:val="21"/>
        </w:rPr>
        <w:t>. Dále měsíční doložení fotodokumentace (s datovým záznamem) provedení provizorního dopravního značení.</w:t>
      </w:r>
    </w:p>
    <w:p w14:paraId="52AD6A7D" w14:textId="77777777" w:rsidR="00224502" w:rsidRPr="000C52C8"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77777777"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0FFE14D" w14:textId="77777777" w:rsidR="00201120" w:rsidRPr="000C52C8" w:rsidRDefault="00201120" w:rsidP="00201120">
      <w:pPr>
        <w:tabs>
          <w:tab w:val="left" w:pos="1080"/>
        </w:tabs>
        <w:spacing w:before="120" w:after="120"/>
        <w:ind w:left="1080"/>
        <w:jc w:val="both"/>
        <w:rPr>
          <w:sz w:val="21"/>
          <w:szCs w:val="21"/>
        </w:rPr>
      </w:pPr>
      <w:r w:rsidRPr="000C52C8">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odpovídá za činnost poddodavatele tak, jako by jí prováděl sám.</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lastRenderedPageBreak/>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094FA64" w14:textId="300C8C96" w:rsidR="00775E5E" w:rsidRPr="000C52C8" w:rsidRDefault="00171A88" w:rsidP="00936A40">
      <w:pPr>
        <w:numPr>
          <w:ilvl w:val="1"/>
          <w:numId w:val="14"/>
        </w:numPr>
        <w:tabs>
          <w:tab w:val="num" w:pos="1080"/>
        </w:tabs>
        <w:spacing w:before="120" w:after="120"/>
        <w:ind w:left="1080" w:hanging="540"/>
        <w:jc w:val="both"/>
        <w:rPr>
          <w:sz w:val="21"/>
          <w:szCs w:val="21"/>
        </w:rPr>
      </w:pPr>
      <w:r w:rsidRPr="000C52C8">
        <w:rPr>
          <w:sz w:val="21"/>
          <w:szCs w:val="21"/>
        </w:rPr>
        <w:t>Objednatelem bude</w:t>
      </w:r>
      <w:r w:rsidR="00775E5E" w:rsidRPr="000C52C8">
        <w:rPr>
          <w:sz w:val="21"/>
          <w:szCs w:val="21"/>
        </w:rPr>
        <w:t xml:space="preserve"> určen koordinátor BOZP na staveništi (dále jen „koordinátor BOZP“).</w:t>
      </w:r>
    </w:p>
    <w:p w14:paraId="720890E8" w14:textId="7C1B4D0E" w:rsidR="00651295" w:rsidRPr="00651295" w:rsidRDefault="00651295" w:rsidP="00651295">
      <w:pPr>
        <w:numPr>
          <w:ilvl w:val="1"/>
          <w:numId w:val="14"/>
        </w:numPr>
        <w:tabs>
          <w:tab w:val="num" w:pos="1080"/>
        </w:tabs>
        <w:spacing w:before="120" w:after="120"/>
        <w:ind w:left="1080" w:hanging="540"/>
        <w:jc w:val="both"/>
        <w:rPr>
          <w:sz w:val="21"/>
          <w:szCs w:val="21"/>
        </w:rPr>
      </w:pPr>
      <w:r w:rsidRPr="00651295">
        <w:rPr>
          <w:sz w:val="21"/>
          <w:szCs w:val="21"/>
        </w:rPr>
        <w:t>Zhotovitel je povinen poskytnout koordinátorovi BOZP součinnost a dále se zavazuje nejpozději do 3 kalendářních dnů provést nápravná opatření navržená koordinátorem BOZP a schválená objednatelem.</w:t>
      </w:r>
    </w:p>
    <w:p w14:paraId="3825446D" w14:textId="77777777" w:rsidR="00106F29" w:rsidRPr="000C52C8" w:rsidRDefault="00106F29" w:rsidP="000C52C8">
      <w:pPr>
        <w:numPr>
          <w:ilvl w:val="0"/>
          <w:numId w:val="14"/>
        </w:numPr>
        <w:tabs>
          <w:tab w:val="clear" w:pos="720"/>
          <w:tab w:val="num" w:pos="540"/>
        </w:tabs>
        <w:spacing w:before="120" w:after="120"/>
        <w:ind w:left="540" w:hanging="540"/>
        <w:jc w:val="both"/>
        <w:rPr>
          <w:sz w:val="21"/>
          <w:szCs w:val="21"/>
        </w:rPr>
      </w:pPr>
      <w:r w:rsidRPr="000C52C8">
        <w:rPr>
          <w:sz w:val="21"/>
          <w:szCs w:val="21"/>
        </w:rPr>
        <w:t>Objednatelem je určen autorský dozor (dále jen „AD“) a technický dozor (TD).  Zhotovitel je povinen poskytnout součinnost určenému AD a TD.</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3A3A7F90" w14:textId="77777777" w:rsidR="00F620B9"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nese odpovědnost původce odpadů. Zhotovitel je povinen veškerý nepoužitelný materiál zlikvidovat v souladu se zákonem o odpadech</w:t>
      </w:r>
      <w:r w:rsidR="006D4B09" w:rsidRPr="000C52C8">
        <w:rPr>
          <w:sz w:val="21"/>
          <w:szCs w:val="21"/>
        </w:rPr>
        <w:t xml:space="preserve"> a p</w:t>
      </w:r>
      <w:r w:rsidR="00CE7CE0" w:rsidRPr="000C52C8">
        <w:rPr>
          <w:sz w:val="21"/>
          <w:szCs w:val="21"/>
        </w:rPr>
        <w:t>rojektovou dokumentací ke stavebnímu povolení a provedení stavby</w:t>
      </w:r>
      <w:r w:rsidRPr="000C52C8">
        <w:rPr>
          <w:sz w:val="21"/>
          <w:szCs w:val="21"/>
        </w:rPr>
        <w:t xml:space="preserve">. </w:t>
      </w:r>
      <w:r w:rsidR="00C909B8" w:rsidRPr="000C52C8">
        <w:rPr>
          <w:sz w:val="21"/>
          <w:szCs w:val="21"/>
        </w:rPr>
        <w:t>Nepoužitelný materiál je materiál, který vznikl při provádění díla a není předmětem díla</w:t>
      </w:r>
      <w:r w:rsidR="00456FA1" w:rsidRPr="000C52C8">
        <w:rPr>
          <w:sz w:val="21"/>
          <w:szCs w:val="21"/>
        </w:rPr>
        <w:t>.</w:t>
      </w:r>
    </w:p>
    <w:p w14:paraId="713C7C3E" w14:textId="77777777" w:rsidR="00347933" w:rsidRPr="000C52C8" w:rsidRDefault="00347933"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Doklad o likvidaci odpadu bude obsahovat minimálně:</w:t>
      </w:r>
    </w:p>
    <w:p w14:paraId="38775AEC"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příjemce odpadu včetně IČO</w:t>
      </w:r>
      <w:r w:rsidR="009D2F41" w:rsidRPr="000C52C8">
        <w:rPr>
          <w:sz w:val="21"/>
          <w:szCs w:val="21"/>
          <w:lang w:eastAsia="en-US"/>
        </w:rPr>
        <w:t>.</w:t>
      </w:r>
    </w:p>
    <w:p w14:paraId="55E7E81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původce odpadu.</w:t>
      </w:r>
    </w:p>
    <w:p w14:paraId="3CBF00A9"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Datum a čas uložení odpadu.</w:t>
      </w:r>
    </w:p>
    <w:p w14:paraId="0689327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Registrační značka auta, které odpad přivezlo.</w:t>
      </w:r>
    </w:p>
    <w:p w14:paraId="58625F6A"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Hmotnost (příjezd, odjezd – výpočet hmotnosti (rozdíl hmotností).</w:t>
      </w:r>
    </w:p>
    <w:p w14:paraId="50F3515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Původ odpadu (název stavby).</w:t>
      </w:r>
    </w:p>
    <w:p w14:paraId="2183EBF8"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odpadu.</w:t>
      </w:r>
    </w:p>
    <w:p w14:paraId="5D00448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Kód odpadu.</w:t>
      </w:r>
    </w:p>
    <w:p w14:paraId="6E513100"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či místo provozovny, kde se odpad ukládá.</w:t>
      </w:r>
    </w:p>
    <w:p w14:paraId="3BD1BDE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převzal.</w:t>
      </w:r>
    </w:p>
    <w:p w14:paraId="786FB00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odevzdal.</w:t>
      </w:r>
    </w:p>
    <w:p w14:paraId="6FC08CE0" w14:textId="5FCFF71D" w:rsidR="00380B22" w:rsidRDefault="00380B2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umožnit případný archeologický dohled nad prováděnými stavebními pracemi a v případě nálezu záchranný archeologický průzkum.</w:t>
      </w:r>
    </w:p>
    <w:p w14:paraId="0B0E2659" w14:textId="77777777" w:rsidR="006C415E" w:rsidRPr="00667600" w:rsidRDefault="006C415E" w:rsidP="006C415E">
      <w:pPr>
        <w:numPr>
          <w:ilvl w:val="0"/>
          <w:numId w:val="14"/>
        </w:numPr>
        <w:tabs>
          <w:tab w:val="clear" w:pos="720"/>
          <w:tab w:val="num" w:pos="567"/>
        </w:tabs>
        <w:spacing w:before="120" w:after="120"/>
        <w:ind w:left="567" w:hanging="567"/>
        <w:jc w:val="both"/>
        <w:rPr>
          <w:sz w:val="21"/>
          <w:szCs w:val="21"/>
        </w:rPr>
      </w:pPr>
      <w:r w:rsidRPr="00667600">
        <w:rPr>
          <w:sz w:val="21"/>
          <w:szCs w:val="21"/>
        </w:rPr>
        <w:t>Zhotovitel se zavazuje ke vzájemn</w:t>
      </w:r>
      <w:r>
        <w:rPr>
          <w:sz w:val="21"/>
          <w:szCs w:val="21"/>
        </w:rPr>
        <w:t>é spolupráci a koordinaci při realizaci stavebních objektů města Ivančice  a stavebních objektů SO 401 a 431. Dále se zavazuje dodržovat požadavky správců dotčených sítí uvedených v projektové dokumentaci, případně smlouvách o přeložce.</w:t>
      </w:r>
    </w:p>
    <w:p w14:paraId="38E1DB55" w14:textId="77777777" w:rsidR="006C415E" w:rsidRDefault="006C415E" w:rsidP="006C415E">
      <w:pPr>
        <w:numPr>
          <w:ilvl w:val="0"/>
          <w:numId w:val="14"/>
        </w:numPr>
        <w:tabs>
          <w:tab w:val="clear" w:pos="720"/>
          <w:tab w:val="num" w:pos="567"/>
        </w:tabs>
        <w:spacing w:before="120" w:after="120"/>
        <w:ind w:left="567" w:hanging="567"/>
        <w:jc w:val="both"/>
        <w:rPr>
          <w:sz w:val="21"/>
          <w:szCs w:val="21"/>
        </w:rPr>
      </w:pPr>
      <w:r>
        <w:rPr>
          <w:sz w:val="21"/>
          <w:szCs w:val="21"/>
        </w:rPr>
        <w:t>Zhotovitel bere na vědomí, že první etapa výstavby bude probíhat za úplné uzavírky.</w:t>
      </w:r>
    </w:p>
    <w:p w14:paraId="4847EC66" w14:textId="77777777" w:rsidR="006C415E" w:rsidRPr="000C52C8" w:rsidRDefault="006C415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13C5FDDB" w14:textId="6EF1CE13"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Prostor staveniště je vymezen zadáním stavby. Bude-li zhotovitel pro zhotovení stavby potřebovat prostor větší, zajistí jej na vlastní náklady.</w:t>
      </w:r>
      <w:r w:rsidR="006B7FCB" w:rsidRPr="000C52C8">
        <w:rPr>
          <w:sz w:val="21"/>
          <w:szCs w:val="21"/>
        </w:rPr>
        <w:t xml:space="preserve"> Zhotovitel je v souladu s projektovou dokumentací povinen: </w:t>
      </w:r>
    </w:p>
    <w:p w14:paraId="2DA863C5" w14:textId="77777777" w:rsidR="006B7FCB"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vytyčit obvod prostoru staveniště;</w:t>
      </w:r>
    </w:p>
    <w:p w14:paraId="4A57EBEB" w14:textId="0BCCA6FE" w:rsidR="006B7FCB" w:rsidRPr="000C52C8" w:rsidRDefault="006B7FCB" w:rsidP="006B7FCB">
      <w:pPr>
        <w:pStyle w:val="Odstavecseseznamem"/>
        <w:numPr>
          <w:ilvl w:val="2"/>
          <w:numId w:val="30"/>
        </w:numPr>
        <w:tabs>
          <w:tab w:val="left" w:pos="993"/>
        </w:tabs>
        <w:suppressAutoHyphens/>
        <w:ind w:hanging="1173"/>
        <w:rPr>
          <w:sz w:val="21"/>
          <w:szCs w:val="21"/>
        </w:rPr>
      </w:pPr>
      <w:r w:rsidRPr="000C52C8">
        <w:rPr>
          <w:sz w:val="21"/>
          <w:szCs w:val="21"/>
        </w:rPr>
        <w:t xml:space="preserve">  vytyčit veškeré inženýrské sítě v prostoru staveniště;</w:t>
      </w:r>
    </w:p>
    <w:p w14:paraId="2DAA9D7A" w14:textId="5D76C863" w:rsidR="00077A89"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provést veškerá bezpečnostní opatření.</w:t>
      </w:r>
    </w:p>
    <w:p w14:paraId="562D4910" w14:textId="30050EB8" w:rsidR="005E04DB" w:rsidRPr="00C208AB" w:rsidRDefault="00077A89" w:rsidP="00C208AB">
      <w:pPr>
        <w:numPr>
          <w:ilvl w:val="0"/>
          <w:numId w:val="4"/>
        </w:numPr>
        <w:tabs>
          <w:tab w:val="clear" w:pos="720"/>
          <w:tab w:val="num" w:pos="540"/>
        </w:tabs>
        <w:spacing w:before="120" w:after="120"/>
        <w:ind w:left="540" w:hanging="540"/>
        <w:jc w:val="both"/>
        <w:rPr>
          <w:b/>
          <w:sz w:val="21"/>
          <w:szCs w:val="21"/>
        </w:rPr>
      </w:pPr>
      <w:r w:rsidRPr="000C52C8">
        <w:rPr>
          <w:sz w:val="21"/>
          <w:szCs w:val="21"/>
        </w:rPr>
        <w:t>Zhotovitel je povinen zajistit organizaci dopravy v průběhu provádění díla. K tomuto účelu je zhotovitel zejména povinen zajistit:</w:t>
      </w:r>
    </w:p>
    <w:p w14:paraId="2258C2B5" w14:textId="77777777" w:rsidR="005E04DB" w:rsidRPr="000C52C8" w:rsidRDefault="005E04DB" w:rsidP="005E04DB">
      <w:pPr>
        <w:numPr>
          <w:ilvl w:val="2"/>
          <w:numId w:val="42"/>
        </w:numPr>
        <w:tabs>
          <w:tab w:val="clear" w:pos="2160"/>
        </w:tabs>
        <w:ind w:left="1134" w:hanging="283"/>
        <w:jc w:val="both"/>
        <w:rPr>
          <w:sz w:val="21"/>
          <w:szCs w:val="21"/>
        </w:rPr>
      </w:pPr>
      <w:r w:rsidRPr="000C52C8">
        <w:rPr>
          <w:sz w:val="21"/>
          <w:szCs w:val="21"/>
        </w:rPr>
        <w:t>po dohodě s vlastníky přístupy a příjezdy k sousedním nemovitostem.</w:t>
      </w:r>
    </w:p>
    <w:p w14:paraId="0650B663"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 té, co </w:t>
      </w:r>
      <w:r w:rsidR="00322ADF" w:rsidRPr="000C52C8">
        <w:rPr>
          <w:sz w:val="21"/>
          <w:szCs w:val="21"/>
        </w:rPr>
        <w:t>se </w:t>
      </w:r>
      <w:r w:rsidRPr="000C52C8">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lastRenderedPageBreak/>
        <w:t>Z</w:t>
      </w:r>
      <w:r w:rsidRPr="000C52C8">
        <w:rPr>
          <w:b/>
          <w:smallCaps/>
          <w:spacing w:val="20"/>
          <w:sz w:val="21"/>
          <w:szCs w:val="21"/>
        </w:rPr>
        <w:t>měny zadání stavby</w:t>
      </w:r>
    </w:p>
    <w:p w14:paraId="3D61EFAA" w14:textId="0CC2A5CC"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t>Zhotovitel je povinen neprodleně</w:t>
      </w:r>
      <w:r w:rsidR="0001784B">
        <w:rPr>
          <w:sz w:val="21"/>
          <w:szCs w:val="21"/>
        </w:rPr>
        <w:t>, nejpozději do 10</w:t>
      </w:r>
      <w:r w:rsidR="00DB6355" w:rsidRPr="000C52C8">
        <w:rPr>
          <w:sz w:val="21"/>
          <w:szCs w:val="21"/>
        </w:rPr>
        <w:t xml:space="preserve"> dnů od vzniku potřeby změny, </w:t>
      </w:r>
      <w:r w:rsidRPr="000C52C8">
        <w:rPr>
          <w:sz w:val="21"/>
          <w:szCs w:val="21"/>
        </w:rPr>
        <w:t xml:space="preserve"> informovat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 xml:space="preserve">to změnou argumentovou nutnost </w:t>
      </w:r>
      <w:r w:rsidRPr="000C52C8">
        <w:rPr>
          <w:sz w:val="21"/>
          <w:szCs w:val="21"/>
        </w:rPr>
        <w:t>změny lhůty plnění,</w:t>
      </w:r>
      <w:r w:rsidR="00111FC0" w:rsidRPr="000C52C8">
        <w:rPr>
          <w:sz w:val="21"/>
          <w:szCs w:val="21"/>
        </w:rPr>
        <w:t xml:space="preserve"> </w:t>
      </w:r>
      <w:r w:rsidRPr="000C52C8">
        <w:rPr>
          <w:sz w:val="21"/>
          <w:szCs w:val="21"/>
        </w:rPr>
        <w:t>i kdyb</w:t>
      </w:r>
      <w:r w:rsidR="008E066D" w:rsidRPr="000C52C8">
        <w:rPr>
          <w:sz w:val="21"/>
          <w:szCs w:val="21"/>
        </w:rPr>
        <w:t>y tato byla oprávněná dle čl. V</w:t>
      </w:r>
      <w:r w:rsidR="0001784B">
        <w:rPr>
          <w:sz w:val="21"/>
          <w:szCs w:val="21"/>
        </w:rPr>
        <w:t>I</w:t>
      </w:r>
      <w:r w:rsidRPr="000C52C8">
        <w:rPr>
          <w:sz w:val="21"/>
          <w:szCs w:val="21"/>
        </w:rPr>
        <w:t>. odst. 1</w:t>
      </w:r>
      <w:r w:rsidR="00DB6355" w:rsidRPr="000C52C8">
        <w:rPr>
          <w:sz w:val="21"/>
          <w:szCs w:val="21"/>
        </w:rPr>
        <w:t>0</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tohoto odstavce</w:t>
      </w:r>
      <w:r w:rsidR="00010EE8" w:rsidRPr="000C52C8">
        <w:rPr>
          <w:sz w:val="21"/>
          <w:szCs w:val="21"/>
        </w:rPr>
        <w:t>.</w:t>
      </w:r>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77777777"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formátu *.pdf a  ve formátu XC4 - *.xml.</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0C2DD1"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0C52C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20330B86" w14:textId="636F2FE3" w:rsidR="00F11B5A" w:rsidRPr="000C52C8" w:rsidRDefault="0001784B" w:rsidP="0001784B">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77777777" w:rsidR="00224502" w:rsidRPr="000C52C8" w:rsidRDefault="00224502" w:rsidP="00283BED">
      <w:pPr>
        <w:spacing w:before="120" w:after="120"/>
        <w:ind w:firstLine="540"/>
        <w:jc w:val="both"/>
        <w:rPr>
          <w:sz w:val="21"/>
          <w:szCs w:val="21"/>
        </w:rPr>
      </w:pPr>
      <w:r w:rsidRPr="000C52C8">
        <w:rPr>
          <w:sz w:val="21"/>
          <w:szCs w:val="21"/>
        </w:rPr>
        <w:t>Zhotovitel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6FE2B46" w14:textId="77777777" w:rsidR="00C44B7A" w:rsidRPr="000C52C8" w:rsidRDefault="00C44B7A"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2671F89E"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Oprávněnými osobami objednatele jsou: sta</w:t>
      </w:r>
      <w:r w:rsidR="00F15619">
        <w:rPr>
          <w:sz w:val="21"/>
          <w:szCs w:val="21"/>
        </w:rPr>
        <w:t xml:space="preserve">rosta, </w:t>
      </w:r>
      <w:r w:rsidR="00F15619" w:rsidRPr="008C7EA4">
        <w:rPr>
          <w:sz w:val="21"/>
          <w:szCs w:val="21"/>
        </w:rPr>
        <w:t>správce sta</w:t>
      </w:r>
      <w:r w:rsidR="00F15619">
        <w:rPr>
          <w:sz w:val="21"/>
          <w:szCs w:val="21"/>
        </w:rPr>
        <w:t>vby</w:t>
      </w:r>
      <w:r w:rsidR="007C28D2" w:rsidRPr="000C52C8">
        <w:rPr>
          <w:sz w:val="21"/>
          <w:szCs w:val="21"/>
        </w:rPr>
        <w:t>,</w:t>
      </w:r>
      <w:r w:rsidR="00D82794" w:rsidRPr="000C52C8">
        <w:rPr>
          <w:sz w:val="21"/>
          <w:szCs w:val="21"/>
        </w:rPr>
        <w:t xml:space="preserve"> 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127C6136" w14:textId="6947D694" w:rsidR="00E7317C" w:rsidRPr="000C52C8" w:rsidRDefault="00D82794"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Starosta</w:t>
      </w:r>
      <w:r w:rsidR="007C28D2" w:rsidRPr="000C52C8">
        <w:rPr>
          <w:sz w:val="21"/>
          <w:szCs w:val="21"/>
        </w:rPr>
        <w:t xml:space="preserve"> </w:t>
      </w:r>
      <w:r w:rsidR="00E7317C" w:rsidRPr="000C52C8">
        <w:rPr>
          <w:sz w:val="21"/>
          <w:szCs w:val="21"/>
        </w:rPr>
        <w:t>je oprávněn</w:t>
      </w:r>
      <w:r w:rsidR="00F62260" w:rsidRPr="000C52C8">
        <w:rPr>
          <w:sz w:val="21"/>
          <w:szCs w:val="21"/>
        </w:rPr>
        <w:t>a</w:t>
      </w:r>
      <w:r w:rsidR="00E7317C" w:rsidRPr="000C52C8">
        <w:rPr>
          <w:sz w:val="21"/>
          <w:szCs w:val="21"/>
        </w:rPr>
        <w:t xml:space="preserve">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sidR="00224502" w:rsidRPr="000C52C8">
        <w:rPr>
          <w:sz w:val="21"/>
          <w:szCs w:val="21"/>
        </w:rPr>
        <w:t>mu</w:t>
      </w:r>
      <w:r w:rsidR="009D2F41" w:rsidRPr="000C52C8">
        <w:rPr>
          <w:sz w:val="21"/>
          <w:szCs w:val="21"/>
        </w:rPr>
        <w:t> </w:t>
      </w:r>
      <w:r w:rsidR="00224502" w:rsidRPr="000C52C8">
        <w:rPr>
          <w:sz w:val="21"/>
          <w:szCs w:val="21"/>
        </w:rPr>
        <w:t>vyhrazeno právo uz</w:t>
      </w:r>
      <w:r w:rsidRPr="000C52C8">
        <w:rPr>
          <w:sz w:val="21"/>
          <w:szCs w:val="21"/>
        </w:rPr>
        <w:t>avírat dodatky k této sm</w:t>
      </w:r>
      <w:r w:rsidR="00F15619">
        <w:rPr>
          <w:sz w:val="21"/>
          <w:szCs w:val="21"/>
        </w:rPr>
        <w:t>louvě.</w:t>
      </w:r>
    </w:p>
    <w:p w14:paraId="01420715" w14:textId="77777777" w:rsidR="00F15619" w:rsidRPr="00674BFB" w:rsidRDefault="00F15619" w:rsidP="00F15619">
      <w:pPr>
        <w:numPr>
          <w:ilvl w:val="0"/>
          <w:numId w:val="8"/>
        </w:numPr>
        <w:tabs>
          <w:tab w:val="clear" w:pos="720"/>
          <w:tab w:val="num" w:pos="540"/>
        </w:tabs>
        <w:spacing w:before="120" w:after="120"/>
        <w:ind w:left="540" w:hanging="540"/>
        <w:jc w:val="both"/>
        <w:rPr>
          <w:sz w:val="21"/>
          <w:szCs w:val="21"/>
        </w:rPr>
      </w:pPr>
      <w:r w:rsidRPr="00865E39">
        <w:rPr>
          <w:sz w:val="21"/>
          <w:szCs w:val="21"/>
        </w:rPr>
        <w:t>Správce stavby</w:t>
      </w:r>
      <w:r w:rsidRPr="00674BFB">
        <w:rPr>
          <w:sz w:val="21"/>
          <w:szCs w:val="21"/>
        </w:rPr>
        <w:t xml:space="preserve"> je oprávněn:</w:t>
      </w:r>
    </w:p>
    <w:p w14:paraId="5D165C63" w14:textId="77777777" w:rsidR="00F15619" w:rsidRPr="003F1D40" w:rsidRDefault="00F15619" w:rsidP="00F15619">
      <w:pPr>
        <w:numPr>
          <w:ilvl w:val="2"/>
          <w:numId w:val="8"/>
        </w:numPr>
        <w:tabs>
          <w:tab w:val="num" w:pos="1080"/>
        </w:tabs>
        <w:ind w:left="1083" w:hanging="181"/>
        <w:jc w:val="both"/>
        <w:rPr>
          <w:sz w:val="21"/>
          <w:szCs w:val="21"/>
        </w:rPr>
      </w:pPr>
      <w:r w:rsidRPr="003F1D40">
        <w:rPr>
          <w:sz w:val="21"/>
          <w:szCs w:val="21"/>
        </w:rPr>
        <w:t>stanovit za objednatele, zda vznikla potřeba dodatečných prací, změn, či nových zakázek;</w:t>
      </w:r>
    </w:p>
    <w:p w14:paraId="3DE31ECD" w14:textId="77777777" w:rsidR="00F15619" w:rsidRPr="003F1D40" w:rsidRDefault="00F15619" w:rsidP="00F15619">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D2185CC" w14:textId="77777777" w:rsidR="00F15619" w:rsidRPr="003F1D40" w:rsidRDefault="00F15619" w:rsidP="00F15619">
      <w:pPr>
        <w:numPr>
          <w:ilvl w:val="2"/>
          <w:numId w:val="8"/>
        </w:numPr>
        <w:tabs>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p>
    <w:p w14:paraId="396B79A9" w14:textId="68D99E4F" w:rsidR="00F15619" w:rsidRPr="00180B63" w:rsidRDefault="00F15619" w:rsidP="00180B63">
      <w:pPr>
        <w:numPr>
          <w:ilvl w:val="2"/>
          <w:numId w:val="8"/>
        </w:numPr>
        <w:tabs>
          <w:tab w:val="num" w:pos="1080"/>
        </w:tabs>
        <w:ind w:left="1083" w:hanging="181"/>
        <w:jc w:val="both"/>
        <w:rPr>
          <w:sz w:val="21"/>
          <w:szCs w:val="21"/>
        </w:rPr>
      </w:pPr>
      <w:r w:rsidRPr="003F1D40">
        <w:rPr>
          <w:sz w:val="21"/>
          <w:szCs w:val="21"/>
        </w:rPr>
        <w:t>udělit souhlas s využitím poddodavatele;</w:t>
      </w:r>
    </w:p>
    <w:p w14:paraId="6B27266D" w14:textId="77777777" w:rsidR="00F15619" w:rsidRPr="003F1D40" w:rsidRDefault="00F15619" w:rsidP="00F15619">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57FA223A" w14:textId="77777777" w:rsidR="00F15619" w:rsidRPr="003F1D40" w:rsidRDefault="00F15619" w:rsidP="00F15619">
      <w:pPr>
        <w:numPr>
          <w:ilvl w:val="2"/>
          <w:numId w:val="8"/>
        </w:numPr>
        <w:tabs>
          <w:tab w:val="num" w:pos="1080"/>
        </w:tabs>
        <w:ind w:left="1083" w:hanging="181"/>
        <w:jc w:val="both"/>
        <w:rPr>
          <w:sz w:val="21"/>
          <w:szCs w:val="21"/>
        </w:rPr>
      </w:pPr>
      <w:r w:rsidRPr="003F1D40">
        <w:rPr>
          <w:sz w:val="21"/>
          <w:szCs w:val="21"/>
        </w:rPr>
        <w:t>podpisem potvrdit správnost soupisu provedených prací;</w:t>
      </w:r>
    </w:p>
    <w:p w14:paraId="40DB11DE" w14:textId="7DF6B668" w:rsidR="00F15619" w:rsidRPr="00180B63" w:rsidRDefault="00F15619" w:rsidP="00180B6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2F495621" w14:textId="48538902" w:rsidR="00F15619" w:rsidRDefault="00F15619" w:rsidP="00F15619">
      <w:pPr>
        <w:numPr>
          <w:ilvl w:val="2"/>
          <w:numId w:val="8"/>
        </w:numPr>
        <w:tabs>
          <w:tab w:val="num" w:pos="1080"/>
        </w:tabs>
        <w:ind w:left="1080"/>
        <w:jc w:val="both"/>
        <w:rPr>
          <w:sz w:val="21"/>
          <w:szCs w:val="21"/>
        </w:rPr>
      </w:pPr>
      <w:r w:rsidRPr="003F1D40">
        <w:rPr>
          <w:sz w:val="21"/>
          <w:szCs w:val="21"/>
        </w:rPr>
        <w:t>činit zápisy do stavebního deníku;</w:t>
      </w:r>
    </w:p>
    <w:p w14:paraId="47BBE3FF" w14:textId="73D936A2" w:rsidR="00F15619" w:rsidRPr="003F1D40" w:rsidRDefault="00F15619" w:rsidP="00F15619">
      <w:pPr>
        <w:numPr>
          <w:ilvl w:val="2"/>
          <w:numId w:val="8"/>
        </w:numPr>
        <w:tabs>
          <w:tab w:val="num" w:pos="1080"/>
        </w:tabs>
        <w:ind w:left="1080"/>
        <w:jc w:val="both"/>
        <w:rPr>
          <w:sz w:val="21"/>
          <w:szCs w:val="21"/>
        </w:rPr>
      </w:pPr>
      <w:r>
        <w:rPr>
          <w:sz w:val="21"/>
          <w:szCs w:val="21"/>
        </w:rPr>
        <w:t>udílet souhlas k RDS;</w:t>
      </w:r>
    </w:p>
    <w:p w14:paraId="2B79F9B8" w14:textId="795BE45A" w:rsidR="00DE35C4" w:rsidRDefault="00F15619" w:rsidP="00F15619">
      <w:pPr>
        <w:numPr>
          <w:ilvl w:val="2"/>
          <w:numId w:val="8"/>
        </w:numPr>
        <w:tabs>
          <w:tab w:val="num" w:pos="1080"/>
        </w:tabs>
        <w:ind w:left="1080"/>
        <w:jc w:val="both"/>
        <w:rPr>
          <w:sz w:val="21"/>
          <w:szCs w:val="21"/>
        </w:rPr>
      </w:pPr>
      <w:r w:rsidRPr="003F1D40">
        <w:rPr>
          <w:sz w:val="21"/>
          <w:szCs w:val="21"/>
        </w:rPr>
        <w:t>přebírat od zhotovitele změnové listy.</w:t>
      </w:r>
    </w:p>
    <w:p w14:paraId="3A8AC95E" w14:textId="1B99DCCB" w:rsidR="00F15619" w:rsidRPr="003F1D40" w:rsidRDefault="00DE35C4" w:rsidP="00DE35C4">
      <w:pPr>
        <w:rPr>
          <w:sz w:val="21"/>
          <w:szCs w:val="21"/>
        </w:rPr>
      </w:pPr>
      <w:r>
        <w:rPr>
          <w:sz w:val="21"/>
          <w:szCs w:val="21"/>
        </w:rPr>
        <w:br w:type="page"/>
      </w:r>
    </w:p>
    <w:p w14:paraId="1C5B6E25" w14:textId="7BDBFECE" w:rsidR="00224502" w:rsidRPr="000C52C8" w:rsidRDefault="00224502" w:rsidP="003367B8">
      <w:pPr>
        <w:pStyle w:val="Odstavecseseznamem"/>
        <w:numPr>
          <w:ilvl w:val="0"/>
          <w:numId w:val="8"/>
        </w:numPr>
        <w:spacing w:before="120" w:after="120"/>
        <w:jc w:val="both"/>
        <w:rPr>
          <w:sz w:val="21"/>
          <w:szCs w:val="21"/>
        </w:rPr>
      </w:pPr>
      <w:r w:rsidRPr="000C52C8">
        <w:rPr>
          <w:sz w:val="21"/>
          <w:szCs w:val="21"/>
        </w:rPr>
        <w:lastRenderedPageBreak/>
        <w:t>Technický dozor</w:t>
      </w:r>
      <w:r w:rsidR="003367B8" w:rsidRPr="000C52C8">
        <w:rPr>
          <w:sz w:val="21"/>
          <w:szCs w:val="21"/>
        </w:rPr>
        <w:t>, zástupce ve věcech technických</w:t>
      </w:r>
      <w:r w:rsidRPr="000C52C8">
        <w:rPr>
          <w:sz w:val="21"/>
          <w:szCs w:val="21"/>
        </w:rPr>
        <w:t xml:space="preserve"> je oprávněn</w:t>
      </w:r>
      <w:r w:rsidR="00AA0700" w:rsidRPr="000C52C8">
        <w:rPr>
          <w:sz w:val="21"/>
          <w:szCs w:val="21"/>
        </w:rPr>
        <w:t>:</w:t>
      </w:r>
    </w:p>
    <w:p w14:paraId="0833AD8D" w14:textId="56C87767"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B7CD31E" w14:textId="77777777" w:rsidR="00224502" w:rsidRPr="000C52C8" w:rsidRDefault="00224502" w:rsidP="00D738CD">
      <w:pPr>
        <w:numPr>
          <w:ilvl w:val="2"/>
          <w:numId w:val="8"/>
        </w:numPr>
        <w:ind w:left="1083" w:hanging="181"/>
        <w:jc w:val="both"/>
        <w:rPr>
          <w:sz w:val="21"/>
          <w:szCs w:val="21"/>
        </w:rPr>
      </w:pPr>
      <w:r w:rsidRPr="000C52C8">
        <w:rPr>
          <w:sz w:val="21"/>
          <w:szCs w:val="21"/>
        </w:rPr>
        <w:t>účastnit se provádění veškerých zkoušek apod</w:t>
      </w:r>
      <w:r w:rsidR="009D2F41" w:rsidRPr="000C52C8">
        <w:rPr>
          <w:sz w:val="21"/>
          <w:szCs w:val="21"/>
        </w:rPr>
        <w:t>.;</w:t>
      </w:r>
    </w:p>
    <w:p w14:paraId="7D615E84" w14:textId="77777777" w:rsidR="00180B63" w:rsidRDefault="00224502" w:rsidP="003367B8">
      <w:pPr>
        <w:numPr>
          <w:ilvl w:val="2"/>
          <w:numId w:val="8"/>
        </w:numPr>
        <w:ind w:left="1080"/>
        <w:jc w:val="both"/>
        <w:rPr>
          <w:sz w:val="21"/>
          <w:szCs w:val="21"/>
        </w:rPr>
      </w:pPr>
      <w:r w:rsidRPr="000C52C8">
        <w:rPr>
          <w:sz w:val="21"/>
          <w:szCs w:val="21"/>
        </w:rPr>
        <w:t>čin</w:t>
      </w:r>
      <w:r w:rsidR="006B7FCB" w:rsidRPr="000C52C8">
        <w:rPr>
          <w:sz w:val="21"/>
          <w:szCs w:val="21"/>
        </w:rPr>
        <w:t>it zápisy do stavebního deníku.</w:t>
      </w:r>
      <w:r w:rsidR="00180B63" w:rsidRPr="00180B63">
        <w:rPr>
          <w:sz w:val="21"/>
          <w:szCs w:val="21"/>
        </w:rPr>
        <w:t xml:space="preserve"> </w:t>
      </w:r>
    </w:p>
    <w:p w14:paraId="7D8958BE" w14:textId="7F9B39AD"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p>
    <w:p w14:paraId="0100A128" w14:textId="2DABD85D" w:rsidR="00180B63" w:rsidRDefault="00180B63" w:rsidP="003367B8">
      <w:pPr>
        <w:numPr>
          <w:ilvl w:val="2"/>
          <w:numId w:val="8"/>
        </w:numPr>
        <w:ind w:left="1080"/>
        <w:jc w:val="both"/>
        <w:rPr>
          <w:sz w:val="21"/>
          <w:szCs w:val="21"/>
        </w:rPr>
      </w:pPr>
      <w:r w:rsidRPr="003F1D40">
        <w:rPr>
          <w:sz w:val="21"/>
          <w:szCs w:val="21"/>
        </w:rPr>
        <w:t>provádět kontrolu čerpání finančních zdrojů</w:t>
      </w:r>
    </w:p>
    <w:p w14:paraId="6B72DCB7" w14:textId="77777777" w:rsidR="00DE35C4" w:rsidRDefault="00DE35C4" w:rsidP="00DE35C4">
      <w:pPr>
        <w:numPr>
          <w:ilvl w:val="2"/>
          <w:numId w:val="8"/>
        </w:numPr>
        <w:ind w:left="1080"/>
        <w:jc w:val="both"/>
        <w:rPr>
          <w:sz w:val="21"/>
          <w:szCs w:val="21"/>
        </w:rPr>
      </w:pPr>
      <w:r w:rsidRPr="003F1D40">
        <w:rPr>
          <w:sz w:val="21"/>
          <w:szCs w:val="21"/>
        </w:rPr>
        <w:t>činit zápisy do stavebního deníku</w:t>
      </w:r>
    </w:p>
    <w:p w14:paraId="6450C288" w14:textId="7525D717" w:rsidR="00DE35C4" w:rsidRPr="00DE35C4" w:rsidRDefault="00DE35C4" w:rsidP="00DE35C4">
      <w:pPr>
        <w:numPr>
          <w:ilvl w:val="2"/>
          <w:numId w:val="8"/>
        </w:numPr>
        <w:ind w:left="1080"/>
        <w:jc w:val="both"/>
        <w:rPr>
          <w:sz w:val="21"/>
          <w:szCs w:val="21"/>
        </w:rPr>
      </w:pPr>
      <w:r w:rsidRPr="00DE35C4">
        <w:rPr>
          <w:sz w:val="21"/>
          <w:szCs w:val="21"/>
        </w:rPr>
        <w:t>podpisem potvrdit správnost soupisu provedených prací;</w:t>
      </w:r>
    </w:p>
    <w:p w14:paraId="1348029C" w14:textId="37025669" w:rsidR="00224502" w:rsidRPr="000C52C8" w:rsidRDefault="00224502" w:rsidP="00DE35C4">
      <w:pPr>
        <w:numPr>
          <w:ilvl w:val="0"/>
          <w:numId w:val="44"/>
        </w:numPr>
        <w:spacing w:before="120" w:after="120"/>
        <w:ind w:left="540" w:hanging="540"/>
        <w:jc w:val="both"/>
        <w:rPr>
          <w:sz w:val="21"/>
          <w:szCs w:val="21"/>
        </w:rPr>
      </w:pPr>
      <w:r w:rsidRPr="000C52C8">
        <w:rPr>
          <w:sz w:val="21"/>
          <w:szCs w:val="21"/>
        </w:rPr>
        <w:t>Oprávněnou osobou zhotovitele je stavbyvedoucí</w:t>
      </w:r>
      <w:r w:rsidR="00F15619">
        <w:rPr>
          <w:sz w:val="21"/>
          <w:szCs w:val="21"/>
        </w:rPr>
        <w:t xml:space="preserve"> případně zástupce stavbyvedoucího</w:t>
      </w:r>
      <w:r w:rsidRPr="000C52C8">
        <w:rPr>
          <w:sz w:val="21"/>
          <w:szCs w:val="21"/>
        </w:rPr>
        <w:t>.</w:t>
      </w:r>
    </w:p>
    <w:p w14:paraId="4C98CF0C" w14:textId="77777777" w:rsidR="00D738CD" w:rsidRPr="000C52C8" w:rsidRDefault="00D738CD" w:rsidP="00D738CD">
      <w:pPr>
        <w:spacing w:before="120" w:after="120"/>
        <w:ind w:left="720"/>
        <w:jc w:val="both"/>
        <w:rPr>
          <w:sz w:val="21"/>
          <w:szCs w:val="21"/>
        </w:rPr>
      </w:pPr>
      <w:r w:rsidRPr="000C52C8">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16F3569B" w:rsidR="00D738CD" w:rsidRPr="000C52C8" w:rsidRDefault="00D738CD" w:rsidP="00D738CD">
      <w:pPr>
        <w:spacing w:before="120" w:after="120"/>
        <w:ind w:left="720"/>
        <w:jc w:val="both"/>
        <w:rPr>
          <w:sz w:val="21"/>
          <w:szCs w:val="21"/>
        </w:rPr>
      </w:pPr>
      <w:r w:rsidRPr="000C52C8">
        <w:rPr>
          <w:sz w:val="21"/>
          <w:szCs w:val="21"/>
        </w:rPr>
        <w:t>Stavbyvedoucí</w:t>
      </w:r>
      <w:r w:rsidR="00D76115">
        <w:rPr>
          <w:sz w:val="21"/>
          <w:szCs w:val="21"/>
        </w:rPr>
        <w:t xml:space="preserve"> případně zástupce stavbyvedoucího</w:t>
      </w:r>
      <w:r w:rsidR="008E066D" w:rsidRPr="000C52C8">
        <w:rPr>
          <w:sz w:val="21"/>
          <w:szCs w:val="21"/>
        </w:rPr>
        <w:t xml:space="preserve"> </w:t>
      </w:r>
      <w:r w:rsidRPr="000C52C8">
        <w:rPr>
          <w:sz w:val="21"/>
          <w:szCs w:val="21"/>
        </w:rPr>
        <w:t xml:space="preserve">a další oprávněné osoby zhotovitele jsou uvedeny v příloze této smlouvy </w:t>
      </w:r>
      <w:r w:rsidRPr="000C52C8">
        <w:rPr>
          <w:i/>
          <w:sz w:val="21"/>
          <w:szCs w:val="21"/>
        </w:rPr>
        <w:t>Oprávněné osoby zhotovitele</w:t>
      </w:r>
      <w:r w:rsidRPr="000C52C8">
        <w:rPr>
          <w:sz w:val="21"/>
          <w:szCs w:val="21"/>
        </w:rPr>
        <w:t xml:space="preserve">. Při změně oprávněné osoby stavbyvedoucího </w:t>
      </w:r>
      <w:r w:rsidR="00D76115">
        <w:rPr>
          <w:sz w:val="21"/>
          <w:szCs w:val="21"/>
        </w:rPr>
        <w:t xml:space="preserve">nebo zástupce stavbyvedoucího </w:t>
      </w:r>
      <w:r w:rsidRPr="000C52C8">
        <w:rPr>
          <w:sz w:val="21"/>
          <w:szCs w:val="21"/>
        </w:rPr>
        <w:t>ze strany zhotovitele je povinen doložit veškeré podklady prokazující oprávnění k výkonu této osoby jako stavbyvedoucí</w:t>
      </w:r>
      <w:r w:rsidR="008E066D" w:rsidRPr="000C52C8">
        <w:rPr>
          <w:sz w:val="21"/>
          <w:szCs w:val="21"/>
        </w:rPr>
        <w:t>ho</w:t>
      </w:r>
      <w:r w:rsidR="00D76115">
        <w:rPr>
          <w:sz w:val="21"/>
          <w:szCs w:val="21"/>
        </w:rPr>
        <w:t xml:space="preserve"> nebo zástupce stavbyvedoucího</w:t>
      </w:r>
      <w:r w:rsidRPr="000C52C8">
        <w:rPr>
          <w:sz w:val="21"/>
          <w:szCs w:val="21"/>
        </w:rPr>
        <w:t>.</w:t>
      </w:r>
    </w:p>
    <w:p w14:paraId="01A76D67" w14:textId="77777777" w:rsidR="00D738CD" w:rsidRPr="000C52C8" w:rsidRDefault="00D738CD" w:rsidP="00D738CD">
      <w:pPr>
        <w:spacing w:before="120" w:after="120"/>
        <w:ind w:left="720"/>
        <w:jc w:val="both"/>
        <w:rPr>
          <w:sz w:val="21"/>
          <w:szCs w:val="21"/>
        </w:rPr>
      </w:pPr>
      <w:r w:rsidRPr="000C52C8">
        <w:rPr>
          <w:sz w:val="21"/>
          <w:szCs w:val="21"/>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26D5E491" w14:textId="77777777" w:rsidR="00224502" w:rsidRPr="000C52C8" w:rsidRDefault="00224502" w:rsidP="00735186">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1709F9E2" w14:textId="45D21137" w:rsidR="00936A40" w:rsidRPr="000C52C8" w:rsidRDefault="00936A40" w:rsidP="006B7FCB">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14:paraId="74C42226" w14:textId="5DCB269D" w:rsidR="00936A40" w:rsidRDefault="00936A40" w:rsidP="00936A40">
      <w:pPr>
        <w:tabs>
          <w:tab w:val="left" w:pos="540"/>
        </w:tabs>
        <w:spacing w:before="120" w:after="120"/>
        <w:ind w:left="540"/>
        <w:jc w:val="both"/>
        <w:rPr>
          <w:sz w:val="21"/>
          <w:szCs w:val="21"/>
        </w:rPr>
      </w:pPr>
      <w:r w:rsidRPr="000C52C8">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E95C0D">
        <w:rPr>
          <w:sz w:val="21"/>
          <w:szCs w:val="21"/>
        </w:rPr>
        <w:t xml:space="preserve">davatele. </w:t>
      </w:r>
      <w:r w:rsidRPr="000C52C8">
        <w:rPr>
          <w:sz w:val="21"/>
          <w:szCs w:val="21"/>
        </w:rPr>
        <w:t>Zhotovitel předloží nejpozději v den předání a převzetí staveniště doklady o pojištění.</w:t>
      </w:r>
    </w:p>
    <w:p w14:paraId="6653AFCF" w14:textId="44A7735C" w:rsidR="00E95C0D" w:rsidRPr="000C52C8" w:rsidRDefault="00E95C0D" w:rsidP="00936A40">
      <w:pPr>
        <w:tabs>
          <w:tab w:val="left" w:pos="540"/>
        </w:tabs>
        <w:spacing w:before="120" w:after="120"/>
        <w:ind w:left="540"/>
        <w:jc w:val="both"/>
        <w:rPr>
          <w:sz w:val="21"/>
          <w:szCs w:val="21"/>
        </w:rPr>
      </w:pPr>
      <w:r w:rsidRPr="000C52C8">
        <w:rPr>
          <w:sz w:val="21"/>
          <w:szCs w:val="21"/>
        </w:rPr>
        <w:t>Pro účely tohoto ustanovení se činnost poddodavatelů považuje za činnost zhotovitele.</w:t>
      </w:r>
    </w:p>
    <w:p w14:paraId="235EFDD9" w14:textId="77777777" w:rsidR="00224502" w:rsidRPr="000C52C8" w:rsidRDefault="00702C3C" w:rsidP="00472AFA">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121"/>
        <w:gridCol w:w="2035"/>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0C9BE96" w:rsidR="00CF0D5D" w:rsidRPr="000C52C8" w:rsidRDefault="00CF0D5D" w:rsidP="00CF0D5D">
            <w:pPr>
              <w:tabs>
                <w:tab w:val="num" w:pos="432"/>
              </w:tabs>
              <w:spacing w:before="60"/>
              <w:ind w:left="432"/>
              <w:rPr>
                <w:sz w:val="21"/>
                <w:szCs w:val="21"/>
              </w:rPr>
            </w:pPr>
            <w:r w:rsidRPr="000C52C8">
              <w:rPr>
                <w:sz w:val="21"/>
                <w:szCs w:val="21"/>
              </w:rPr>
              <w:t>Záruka za vodorovné značení plastem</w:t>
            </w:r>
          </w:p>
        </w:tc>
        <w:tc>
          <w:tcPr>
            <w:tcW w:w="1367" w:type="dxa"/>
          </w:tcPr>
          <w:p w14:paraId="22E5A5DE" w14:textId="2FDF2797" w:rsidR="00CF0D5D" w:rsidRPr="000C52C8" w:rsidRDefault="00657B15" w:rsidP="00464518">
            <w:pPr>
              <w:tabs>
                <w:tab w:val="num" w:pos="72"/>
              </w:tabs>
              <w:spacing w:before="60"/>
              <w:ind w:left="72"/>
              <w:jc w:val="center"/>
              <w:rPr>
                <w:sz w:val="21"/>
                <w:szCs w:val="21"/>
              </w:rPr>
            </w:pPr>
            <w:r w:rsidRPr="000C52C8">
              <w:rPr>
                <w:sz w:val="21"/>
                <w:szCs w:val="21"/>
              </w:rPr>
              <w:t xml:space="preserve">       </w:t>
            </w:r>
            <w:r w:rsidR="00CF0D5D" w:rsidRPr="000C52C8">
              <w:rPr>
                <w:sz w:val="21"/>
                <w:szCs w:val="21"/>
              </w:rPr>
              <w:t>36</w:t>
            </w:r>
            <w:r w:rsidRPr="000C52C8">
              <w:rPr>
                <w:sz w:val="21"/>
                <w:szCs w:val="21"/>
              </w:rPr>
              <w:t xml:space="preserve"> </w:t>
            </w:r>
            <w:r w:rsidR="00464518" w:rsidRPr="000C52C8">
              <w:rPr>
                <w:sz w:val="21"/>
                <w:szCs w:val="21"/>
              </w:rPr>
              <w:t xml:space="preserve"> </w:t>
            </w:r>
            <w:r w:rsidR="00CF0D5D" w:rsidRPr="000C52C8">
              <w:rPr>
                <w:sz w:val="21"/>
                <w:szCs w:val="21"/>
              </w:rPr>
              <w:t>měsíců</w:t>
            </w:r>
          </w:p>
        </w:tc>
      </w:tr>
    </w:tbl>
    <w:p w14:paraId="7D040072" w14:textId="0BF05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V případě nesplnění povinností zhotovitele stanovených v čl. X. odst. 3. této smlouvy se prodlužuje záruka  na všechna plnění související s nesplněním povinnosti na 1,3 násobek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0C52C8" w:rsidRDefault="001E03F4" w:rsidP="001E03F4">
      <w:pPr>
        <w:pStyle w:val="Odstavecseseznamem"/>
        <w:rPr>
          <w:sz w:val="21"/>
          <w:szCs w:val="21"/>
        </w:rPr>
      </w:pPr>
    </w:p>
    <w:p w14:paraId="4133A388" w14:textId="77777777" w:rsidR="001E03F4" w:rsidRPr="000C52C8" w:rsidRDefault="001E03F4" w:rsidP="001E03F4">
      <w:pPr>
        <w:pStyle w:val="Odstavecseseznamem"/>
        <w:spacing w:before="120" w:after="120"/>
        <w:ind w:left="81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lastRenderedPageBreak/>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531D9669" w:rsidR="00472AFA" w:rsidRPr="000C52C8" w:rsidRDefault="00E95C0D" w:rsidP="00CF0D5D">
            <w:pPr>
              <w:tabs>
                <w:tab w:val="num" w:pos="34"/>
              </w:tabs>
              <w:jc w:val="right"/>
              <w:rPr>
                <w:color w:val="000000" w:themeColor="text1"/>
                <w:sz w:val="21"/>
                <w:szCs w:val="21"/>
              </w:rPr>
            </w:pPr>
            <w:r>
              <w:rPr>
                <w:color w:val="000000" w:themeColor="text1"/>
                <w:sz w:val="21"/>
                <w:szCs w:val="21"/>
              </w:rPr>
              <w:t>5</w:t>
            </w:r>
            <w:r w:rsidR="005E04DB" w:rsidRPr="000C52C8">
              <w:rPr>
                <w:color w:val="000000" w:themeColor="text1"/>
                <w:sz w:val="21"/>
                <w:szCs w:val="21"/>
              </w:rPr>
              <w:t xml:space="preserve"> </w:t>
            </w:r>
            <w:r w:rsidR="00472AFA" w:rsidRPr="000C52C8">
              <w:rPr>
                <w:color w:val="000000" w:themeColor="text1"/>
                <w:sz w:val="21"/>
                <w:szCs w:val="21"/>
              </w:rPr>
              <w:t>000,- Kč denně</w:t>
            </w:r>
          </w:p>
        </w:tc>
      </w:tr>
      <w:tr w:rsidR="00472AFA" w:rsidRPr="000C52C8" w14:paraId="4D913428" w14:textId="77777777" w:rsidTr="00775E5E">
        <w:trPr>
          <w:trHeight w:val="118"/>
        </w:trPr>
        <w:tc>
          <w:tcPr>
            <w:tcW w:w="7510" w:type="dxa"/>
          </w:tcPr>
          <w:p w14:paraId="3D7787E9" w14:textId="6F706596" w:rsidR="00472AFA" w:rsidRPr="000C52C8" w:rsidRDefault="00472AFA" w:rsidP="00775E5E">
            <w:pPr>
              <w:tabs>
                <w:tab w:val="num" w:pos="383"/>
              </w:tabs>
              <w:spacing w:before="120" w:after="120"/>
              <w:ind w:left="423"/>
              <w:jc w:val="both"/>
              <w:rPr>
                <w:sz w:val="21"/>
                <w:szCs w:val="21"/>
              </w:rPr>
            </w:pPr>
            <w:r w:rsidRPr="000C52C8">
              <w:rPr>
                <w:sz w:val="21"/>
                <w:szCs w:val="21"/>
              </w:rPr>
              <w:t xml:space="preserve">V případě prodlení zhotovitele s plněním této </w:t>
            </w:r>
            <w:r w:rsidR="00936A40" w:rsidRPr="000C52C8">
              <w:rPr>
                <w:sz w:val="21"/>
                <w:szCs w:val="21"/>
              </w:rPr>
              <w:t>smlouvy oproti lhůtám dle čl. V</w:t>
            </w:r>
            <w:r w:rsidR="005E04DB" w:rsidRPr="000C52C8">
              <w:rPr>
                <w:sz w:val="21"/>
                <w:szCs w:val="21"/>
              </w:rPr>
              <w:t>I</w:t>
            </w:r>
            <w:r w:rsidRPr="000C52C8">
              <w:rPr>
                <w:sz w:val="21"/>
                <w:szCs w:val="21"/>
              </w:rPr>
              <w:t>. odst. 1. této smlouvy</w:t>
            </w:r>
          </w:p>
        </w:tc>
        <w:tc>
          <w:tcPr>
            <w:tcW w:w="2669" w:type="dxa"/>
            <w:vAlign w:val="bottom"/>
          </w:tcPr>
          <w:p w14:paraId="2DA5D2B5" w14:textId="7395F2BB" w:rsidR="00472AFA" w:rsidRPr="000C52C8" w:rsidRDefault="00472AFA" w:rsidP="000703A2">
            <w:pPr>
              <w:tabs>
                <w:tab w:val="num" w:pos="34"/>
              </w:tabs>
              <w:spacing w:before="120" w:after="120"/>
              <w:rPr>
                <w:sz w:val="21"/>
                <w:szCs w:val="21"/>
              </w:rPr>
            </w:pPr>
            <w:r w:rsidRPr="000C52C8">
              <w:rPr>
                <w:sz w:val="21"/>
                <w:szCs w:val="21"/>
              </w:rPr>
              <w:t xml:space="preserve">                   </w:t>
            </w:r>
            <w:r w:rsidR="00E95C0D">
              <w:rPr>
                <w:sz w:val="21"/>
                <w:szCs w:val="21"/>
              </w:rPr>
              <w:t>5</w:t>
            </w:r>
            <w:r w:rsidR="000703A2">
              <w:rPr>
                <w:sz w:val="21"/>
                <w:szCs w:val="21"/>
              </w:rPr>
              <w:t xml:space="preserve"> </w:t>
            </w:r>
            <w:r w:rsidRPr="000C52C8">
              <w:rPr>
                <w:sz w:val="21"/>
                <w:szCs w:val="21"/>
              </w:rPr>
              <w:t>000,-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663F39AE" w:rsidR="00472AFA" w:rsidRPr="000C52C8" w:rsidRDefault="00472AFA" w:rsidP="000703A2">
            <w:pPr>
              <w:tabs>
                <w:tab w:val="num" w:pos="525"/>
              </w:tabs>
              <w:spacing w:before="120" w:after="120"/>
              <w:rPr>
                <w:sz w:val="21"/>
                <w:szCs w:val="21"/>
              </w:rPr>
            </w:pPr>
            <w:r w:rsidRPr="000C52C8">
              <w:rPr>
                <w:sz w:val="21"/>
                <w:szCs w:val="21"/>
              </w:rPr>
              <w:t xml:space="preserve">                  </w:t>
            </w:r>
            <w:r w:rsidR="00E95C0D">
              <w:rPr>
                <w:sz w:val="21"/>
                <w:szCs w:val="21"/>
              </w:rPr>
              <w:t>5</w:t>
            </w:r>
            <w:r w:rsidR="000703A2">
              <w:rPr>
                <w:sz w:val="21"/>
                <w:szCs w:val="21"/>
              </w:rPr>
              <w:t xml:space="preserve"> </w:t>
            </w:r>
            <w:r w:rsidRPr="000C52C8">
              <w:rPr>
                <w:sz w:val="21"/>
                <w:szCs w:val="21"/>
              </w:rPr>
              <w:t>000,-Kč denně</w:t>
            </w:r>
          </w:p>
        </w:tc>
      </w:tr>
      <w:tr w:rsidR="00472AFA" w:rsidRPr="000C52C8" w14:paraId="48197AB7" w14:textId="77777777" w:rsidTr="00775E5E">
        <w:trPr>
          <w:trHeight w:val="118"/>
        </w:trPr>
        <w:tc>
          <w:tcPr>
            <w:tcW w:w="7510" w:type="dxa"/>
          </w:tcPr>
          <w:p w14:paraId="21815200" w14:textId="0D9F642E"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 xml:space="preserve">čl. </w:t>
            </w:r>
            <w:r w:rsidR="00936A40" w:rsidRPr="000C52C8">
              <w:rPr>
                <w:sz w:val="21"/>
                <w:szCs w:val="21"/>
              </w:rPr>
              <w:t>V</w:t>
            </w:r>
            <w:r w:rsidR="00E95C0D">
              <w:rPr>
                <w:sz w:val="21"/>
                <w:szCs w:val="21"/>
              </w:rPr>
              <w:t>I</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34480E8E"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0703A2">
              <w:rPr>
                <w:sz w:val="21"/>
                <w:szCs w:val="21"/>
              </w:rPr>
              <w:t xml:space="preserve"> 5</w:t>
            </w:r>
            <w:r w:rsidRPr="000C52C8">
              <w:rPr>
                <w:sz w:val="21"/>
                <w:szCs w:val="21"/>
              </w:rPr>
              <w:t>00,-Kč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0B4EC4BA" w14:textId="77777777" w:rsidR="00472AFA" w:rsidRDefault="00472AFA" w:rsidP="00775E5E">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19EB34F9" w14:textId="77777777" w:rsidR="00E95C0D" w:rsidRDefault="00E95C0D" w:rsidP="00775E5E">
            <w:pPr>
              <w:tabs>
                <w:tab w:val="num" w:pos="383"/>
              </w:tabs>
              <w:spacing w:before="120" w:after="120"/>
              <w:ind w:left="383"/>
              <w:jc w:val="both"/>
              <w:rPr>
                <w:sz w:val="21"/>
                <w:szCs w:val="21"/>
              </w:rPr>
            </w:pPr>
          </w:p>
          <w:p w14:paraId="2BDC80B3" w14:textId="5AAA8512" w:rsidR="00E95C0D" w:rsidRPr="000C52C8" w:rsidRDefault="00E95C0D" w:rsidP="00775E5E">
            <w:pPr>
              <w:tabs>
                <w:tab w:val="num" w:pos="383"/>
              </w:tabs>
              <w:spacing w:before="120" w:after="120"/>
              <w:ind w:left="383"/>
              <w:jc w:val="both"/>
              <w:rPr>
                <w:sz w:val="21"/>
                <w:szCs w:val="21"/>
              </w:rPr>
            </w:pPr>
            <w:r>
              <w:rPr>
                <w:sz w:val="21"/>
                <w:szCs w:val="21"/>
              </w:rPr>
              <w:t>V případě nesplnění nápravných opatření navržených koordinátorem BOZP a odsouhlasených objednatelem ve lhůtě stanovené čl. X. odst. 7. smlouvy</w:t>
            </w:r>
          </w:p>
        </w:tc>
        <w:tc>
          <w:tcPr>
            <w:tcW w:w="2669" w:type="dxa"/>
            <w:vAlign w:val="bottom"/>
          </w:tcPr>
          <w:p w14:paraId="4542115E" w14:textId="3663B884" w:rsidR="00472AFA" w:rsidRPr="000C52C8" w:rsidRDefault="00472AFA" w:rsidP="00775E5E">
            <w:pPr>
              <w:tabs>
                <w:tab w:val="num" w:pos="34"/>
              </w:tabs>
              <w:spacing w:before="120" w:after="120"/>
              <w:rPr>
                <w:sz w:val="21"/>
                <w:szCs w:val="21"/>
              </w:rPr>
            </w:pPr>
            <w:r w:rsidRPr="000C52C8">
              <w:rPr>
                <w:sz w:val="21"/>
                <w:szCs w:val="21"/>
              </w:rPr>
              <w:t xml:space="preserve">                  </w:t>
            </w:r>
            <w:r w:rsidR="000703A2">
              <w:rPr>
                <w:sz w:val="21"/>
                <w:szCs w:val="21"/>
              </w:rPr>
              <w:t>2</w:t>
            </w:r>
            <w:r w:rsidR="00CF0D5D" w:rsidRPr="000C52C8">
              <w:rPr>
                <w:sz w:val="21"/>
                <w:szCs w:val="21"/>
              </w:rPr>
              <w:t xml:space="preserve"> </w:t>
            </w:r>
            <w:r w:rsidR="006B7FCB" w:rsidRPr="000C52C8">
              <w:rPr>
                <w:sz w:val="21"/>
                <w:szCs w:val="21"/>
              </w:rPr>
              <w:t>0</w:t>
            </w:r>
            <w:r w:rsidRPr="000C52C8">
              <w:rPr>
                <w:sz w:val="21"/>
                <w:szCs w:val="21"/>
              </w:rPr>
              <w:t>00,-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012EF499" w:rsidR="00472AFA" w:rsidRPr="000C52C8" w:rsidRDefault="00E95C0D" w:rsidP="00775E5E">
            <w:pPr>
              <w:tabs>
                <w:tab w:val="num" w:pos="34"/>
              </w:tabs>
              <w:ind w:left="34"/>
              <w:jc w:val="right"/>
              <w:rPr>
                <w:sz w:val="21"/>
                <w:szCs w:val="21"/>
              </w:rPr>
            </w:pPr>
            <w:r>
              <w:rPr>
                <w:sz w:val="21"/>
                <w:szCs w:val="21"/>
              </w:rPr>
              <w:t>10</w:t>
            </w:r>
            <w:r w:rsidR="00CF0D5D" w:rsidRPr="000C52C8">
              <w:rPr>
                <w:sz w:val="21"/>
                <w:szCs w:val="21"/>
              </w:rPr>
              <w:t xml:space="preserve"> </w:t>
            </w:r>
            <w:r w:rsidR="00472AFA" w:rsidRPr="000C52C8">
              <w:rPr>
                <w:sz w:val="21"/>
                <w:szCs w:val="21"/>
              </w:rPr>
              <w:t xml:space="preserve">000,- Kč </w:t>
            </w:r>
          </w:p>
          <w:p w14:paraId="25938185" w14:textId="68BAE181" w:rsidR="00472AFA" w:rsidRDefault="00472AFA" w:rsidP="00775E5E">
            <w:pPr>
              <w:tabs>
                <w:tab w:val="num" w:pos="34"/>
              </w:tabs>
              <w:ind w:left="34"/>
              <w:jc w:val="right"/>
              <w:rPr>
                <w:sz w:val="21"/>
                <w:szCs w:val="21"/>
              </w:rPr>
            </w:pPr>
            <w:r w:rsidRPr="000C52C8">
              <w:rPr>
                <w:sz w:val="21"/>
                <w:szCs w:val="21"/>
              </w:rPr>
              <w:t>za poddodavatele</w:t>
            </w:r>
          </w:p>
          <w:p w14:paraId="6469FD15" w14:textId="31664545" w:rsidR="00E95C0D" w:rsidRDefault="00E95C0D" w:rsidP="00775E5E">
            <w:pPr>
              <w:tabs>
                <w:tab w:val="num" w:pos="34"/>
              </w:tabs>
              <w:ind w:left="34"/>
              <w:jc w:val="right"/>
              <w:rPr>
                <w:sz w:val="21"/>
                <w:szCs w:val="21"/>
              </w:rPr>
            </w:pPr>
          </w:p>
          <w:p w14:paraId="3B7C4893" w14:textId="77777777" w:rsidR="00E95C0D" w:rsidRPr="000C52C8" w:rsidRDefault="00E95C0D" w:rsidP="00775E5E">
            <w:pPr>
              <w:tabs>
                <w:tab w:val="num" w:pos="34"/>
              </w:tabs>
              <w:ind w:left="34"/>
              <w:jc w:val="right"/>
              <w:rPr>
                <w:sz w:val="21"/>
                <w:szCs w:val="21"/>
              </w:rPr>
            </w:pPr>
          </w:p>
          <w:p w14:paraId="26DC9BDE" w14:textId="52538E2B" w:rsidR="00472AFA" w:rsidRPr="000C52C8" w:rsidRDefault="00E95C0D" w:rsidP="00775E5E">
            <w:pPr>
              <w:tabs>
                <w:tab w:val="num" w:pos="34"/>
              </w:tabs>
              <w:spacing w:before="120" w:after="120"/>
              <w:ind w:left="34"/>
              <w:jc w:val="right"/>
              <w:rPr>
                <w:sz w:val="21"/>
                <w:szCs w:val="21"/>
              </w:rPr>
            </w:pPr>
            <w:r>
              <w:rPr>
                <w:sz w:val="21"/>
                <w:szCs w:val="21"/>
              </w:rPr>
              <w:t>10.000,-Kč za každé jednotlivé nápravné opatření</w:t>
            </w:r>
          </w:p>
        </w:tc>
      </w:tr>
    </w:tbl>
    <w:p w14:paraId="55BD76D6" w14:textId="77777777"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 xml:space="preserve">Ke smluvní pokutě bude vystavena písemná výzva, která bude doručena druhé smluvní straně. Splatnost smluvní pokuty je do 14 dnů o doručení písemné výzvy.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Zhotovitel může uplatnit úrok z prodlení ve výši 0,05 % z dlužné částky denně v případě prodlení s úhradou faktur.</w:t>
      </w:r>
    </w:p>
    <w:p w14:paraId="25406E6A" w14:textId="730A2DAE" w:rsidR="00224502" w:rsidRPr="000C52C8"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63EC1B58" w14:textId="77777777" w:rsidR="00E95C0D" w:rsidRDefault="00E95C0D" w:rsidP="00E95C0D">
      <w:pPr>
        <w:numPr>
          <w:ilvl w:val="0"/>
          <w:numId w:val="6"/>
        </w:numPr>
        <w:spacing w:before="120" w:after="120"/>
        <w:ind w:hanging="720"/>
        <w:jc w:val="both"/>
        <w:rPr>
          <w:sz w:val="21"/>
          <w:szCs w:val="21"/>
        </w:rPr>
      </w:pPr>
      <w:r w:rsidRPr="003C5AF9">
        <w:rPr>
          <w:sz w:val="21"/>
          <w:szCs w:val="21"/>
        </w:rPr>
        <w:t>Bankovní záruka</w:t>
      </w:r>
    </w:p>
    <w:p w14:paraId="73E1D835" w14:textId="77777777" w:rsidR="00E95C0D" w:rsidRPr="003A245C" w:rsidRDefault="00E95C0D" w:rsidP="00E95C0D">
      <w:pPr>
        <w:numPr>
          <w:ilvl w:val="1"/>
          <w:numId w:val="6"/>
        </w:numPr>
        <w:spacing w:before="120" w:after="1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3A304FE8" w14:textId="199426FD" w:rsidR="00E95C0D" w:rsidRPr="006169EF" w:rsidRDefault="00E95C0D" w:rsidP="00E95C0D">
      <w:pPr>
        <w:numPr>
          <w:ilvl w:val="1"/>
          <w:numId w:val="6"/>
        </w:numPr>
        <w:spacing w:before="120" w:after="120"/>
        <w:jc w:val="both"/>
        <w:rPr>
          <w:sz w:val="21"/>
          <w:szCs w:val="21"/>
        </w:rPr>
      </w:pPr>
      <w:r w:rsidRPr="006169EF">
        <w:rPr>
          <w:sz w:val="21"/>
          <w:szCs w:val="21"/>
        </w:rPr>
        <w:t>Záruka b</w:t>
      </w:r>
      <w:r>
        <w:rPr>
          <w:sz w:val="21"/>
          <w:szCs w:val="21"/>
        </w:rPr>
        <w:t xml:space="preserve">ude vystavena na částku ve výši </w:t>
      </w:r>
      <w:r w:rsidR="00473A41">
        <w:rPr>
          <w:b/>
          <w:sz w:val="21"/>
          <w:szCs w:val="21"/>
        </w:rPr>
        <w:t>80</w:t>
      </w:r>
      <w:r w:rsidRPr="00FE7473">
        <w:rPr>
          <w:b/>
          <w:sz w:val="21"/>
          <w:szCs w:val="21"/>
        </w:rPr>
        <w:t>0.000,- Kč</w:t>
      </w:r>
      <w:r w:rsidRPr="006169EF">
        <w:rPr>
          <w:sz w:val="21"/>
          <w:szCs w:val="21"/>
        </w:rPr>
        <w:t xml:space="preserve">. </w:t>
      </w:r>
    </w:p>
    <w:p w14:paraId="6A764B6C" w14:textId="77777777" w:rsidR="00E95C0D" w:rsidRPr="003A245C" w:rsidRDefault="00E95C0D" w:rsidP="00E95C0D">
      <w:pPr>
        <w:numPr>
          <w:ilvl w:val="1"/>
          <w:numId w:val="6"/>
        </w:numPr>
        <w:spacing w:before="120" w:after="12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57386DC3" w14:textId="77777777" w:rsidR="00E95C0D" w:rsidRDefault="00E95C0D" w:rsidP="00E95C0D">
      <w:pPr>
        <w:spacing w:before="120" w:after="120"/>
        <w:ind w:left="7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w:t>
      </w:r>
      <w:r w:rsidRPr="00804B1A">
        <w:rPr>
          <w:sz w:val="21"/>
          <w:szCs w:val="21"/>
        </w:rPr>
        <w:t>nejdéle však 60 měsíců plus 3 měsíce</w:t>
      </w:r>
      <w:r>
        <w:rPr>
          <w:sz w:val="21"/>
          <w:szCs w:val="21"/>
        </w:rPr>
        <w:t>.</w:t>
      </w:r>
    </w:p>
    <w:p w14:paraId="2AD7B186" w14:textId="77777777" w:rsidR="00E95C0D" w:rsidRPr="00372971" w:rsidRDefault="00E95C0D" w:rsidP="00E95C0D">
      <w:pPr>
        <w:spacing w:before="120" w:after="120"/>
        <w:ind w:left="720"/>
        <w:jc w:val="both"/>
        <w:rPr>
          <w:sz w:val="21"/>
          <w:szCs w:val="21"/>
        </w:rPr>
      </w:pP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77777777" w:rsidR="002A4703" w:rsidRPr="000C52C8"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r w:rsidR="002A4703" w:rsidRPr="000C52C8">
        <w:rPr>
          <w:sz w:val="21"/>
          <w:szCs w:val="21"/>
        </w:rPr>
        <w:t>ust. § 223 zákona č. 134/2016 Sb., o zadávání veřejných zakázek.</w:t>
      </w:r>
    </w:p>
    <w:p w14:paraId="5D957793" w14:textId="77777777" w:rsidR="00D70C02" w:rsidRPr="000C52C8" w:rsidRDefault="00D70C02" w:rsidP="00D70C02">
      <w:pPr>
        <w:ind w:left="1080"/>
        <w:jc w:val="both"/>
        <w:rPr>
          <w:sz w:val="21"/>
          <w:szCs w:val="21"/>
        </w:rPr>
      </w:pP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 musí být učiněno písemně a je účinné dnem jeho doručení druhé smluvní straně</w:t>
      </w:r>
      <w:r w:rsidR="00310746" w:rsidRPr="000C52C8">
        <w:rPr>
          <w:sz w:val="21"/>
          <w:szCs w:val="21"/>
        </w:rPr>
        <w:t xml:space="preserve"> s účinky ex </w:t>
      </w:r>
      <w:r w:rsidR="00AB6B2B" w:rsidRPr="000C52C8">
        <w:rPr>
          <w:sz w:val="21"/>
          <w:szCs w:val="21"/>
        </w:rPr>
        <w:t>n</w:t>
      </w:r>
      <w:r w:rsidR="00310746" w:rsidRPr="000C52C8">
        <w:rPr>
          <w:sz w:val="21"/>
          <w:szCs w:val="21"/>
        </w:rPr>
        <w:t>unc</w:t>
      </w:r>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60CEB02B"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Tato smlouva se řídí českým právním řádem. Veškerá jednání o díle a jeho provádění, jednání vyplývající </w:t>
      </w:r>
      <w:r w:rsidR="00A04D77" w:rsidRPr="000C52C8">
        <w:rPr>
          <w:sz w:val="21"/>
          <w:szCs w:val="21"/>
        </w:rPr>
        <w:t>z</w:t>
      </w:r>
      <w:r w:rsidRPr="000C52C8">
        <w:rPr>
          <w:sz w:val="21"/>
          <w:szCs w:val="21"/>
        </w:rPr>
        <w:t> uplatňování záruk</w:t>
      </w:r>
      <w:r w:rsidR="00E95C0D">
        <w:rPr>
          <w:sz w:val="21"/>
          <w:szCs w:val="21"/>
        </w:rPr>
        <w:t xml:space="preserve"> a uplatnění bankovní záruky</w:t>
      </w:r>
      <w:r w:rsidR="00A40D71" w:rsidRPr="000C52C8">
        <w:rPr>
          <w:sz w:val="21"/>
          <w:szCs w:val="21"/>
        </w:rPr>
        <w:t xml:space="preserve"> </w:t>
      </w:r>
      <w:r w:rsidRPr="000C52C8">
        <w:rPr>
          <w:sz w:val="21"/>
          <w:szCs w:val="21"/>
        </w:rPr>
        <w:t>probíhají v jazyce českém.</w:t>
      </w:r>
    </w:p>
    <w:p w14:paraId="25CFB26D"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Zhotovitel není oprávněn bez souhlasu objednatele postoupit práva a povinnosti vyplývající z této smlouvy třetí osobě. </w:t>
      </w:r>
    </w:p>
    <w:p w14:paraId="2BFCC296"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Zhotovitel bere na vědomí, že je osobou povinnou spolupůsobit při výkonu finanční kontroly.</w:t>
      </w:r>
    </w:p>
    <w:p w14:paraId="1AC1B6CE"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Písemně či písemný znamená: trvalý záznam psaný ručně, strojem, tištěný či elektronicky zhotovený.</w:t>
      </w:r>
    </w:p>
    <w:p w14:paraId="148ECD29"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Pro případ, že některá ze smluvních stran odmítne převzít písemnost nebo její převzetí znemožní, se má za to, že</w:t>
      </w:r>
      <w:r w:rsidR="009D2F41" w:rsidRPr="000C52C8">
        <w:rPr>
          <w:sz w:val="21"/>
          <w:szCs w:val="21"/>
        </w:rPr>
        <w:t> </w:t>
      </w:r>
      <w:r w:rsidRPr="000C52C8">
        <w:rPr>
          <w:sz w:val="21"/>
          <w:szCs w:val="21"/>
        </w:rPr>
        <w:t>písemnost byla doručena. Za doručený se rovněž považuje i</w:t>
      </w:r>
      <w:r w:rsidR="009D2F41" w:rsidRPr="000C52C8">
        <w:rPr>
          <w:sz w:val="21"/>
          <w:szCs w:val="21"/>
        </w:rPr>
        <w:t>:</w:t>
      </w:r>
    </w:p>
    <w:p w14:paraId="45616CF2" w14:textId="77777777" w:rsidR="00224502" w:rsidRPr="000C52C8" w:rsidRDefault="00224502" w:rsidP="00735186">
      <w:pPr>
        <w:numPr>
          <w:ilvl w:val="1"/>
          <w:numId w:val="11"/>
        </w:numPr>
        <w:tabs>
          <w:tab w:val="clear" w:pos="810"/>
          <w:tab w:val="num" w:pos="900"/>
        </w:tabs>
        <w:spacing w:before="120" w:after="120"/>
        <w:ind w:left="896" w:hanging="357"/>
        <w:jc w:val="both"/>
        <w:rPr>
          <w:sz w:val="21"/>
          <w:szCs w:val="21"/>
        </w:rPr>
      </w:pPr>
      <w:r w:rsidRPr="000C52C8">
        <w:rPr>
          <w:sz w:val="21"/>
          <w:szCs w:val="21"/>
        </w:rPr>
        <w:t xml:space="preserve">v případě záznamu činěného objednatelem, záznam vyhotovený ve stavebním deníku a </w:t>
      </w:r>
    </w:p>
    <w:p w14:paraId="459D4B97" w14:textId="406A025E" w:rsidR="00224502" w:rsidRPr="000C52C8" w:rsidRDefault="00224502" w:rsidP="00735186">
      <w:pPr>
        <w:numPr>
          <w:ilvl w:val="1"/>
          <w:numId w:val="11"/>
        </w:numPr>
        <w:tabs>
          <w:tab w:val="clear" w:pos="810"/>
          <w:tab w:val="num" w:pos="900"/>
        </w:tabs>
        <w:spacing w:before="120" w:after="120"/>
        <w:ind w:left="900" w:hanging="360"/>
        <w:jc w:val="both"/>
        <w:rPr>
          <w:sz w:val="21"/>
          <w:szCs w:val="21"/>
        </w:rPr>
      </w:pPr>
      <w:r w:rsidRPr="000C52C8">
        <w:rPr>
          <w:sz w:val="21"/>
          <w:szCs w:val="21"/>
        </w:rPr>
        <w:t>v případě záznamu činěného zhotovitelem, záznam vyhotovený ve stavebním deníku zhotovitelem, který</w:t>
      </w:r>
      <w:r w:rsidR="009D2F41" w:rsidRPr="000C52C8">
        <w:rPr>
          <w:sz w:val="21"/>
          <w:szCs w:val="21"/>
        </w:rPr>
        <w:t> </w:t>
      </w:r>
      <w:r w:rsidRPr="000C52C8">
        <w:rPr>
          <w:sz w:val="21"/>
          <w:szCs w:val="21"/>
        </w:rPr>
        <w:t>je</w:t>
      </w:r>
      <w:r w:rsidR="009D2F41" w:rsidRPr="000C52C8">
        <w:rPr>
          <w:sz w:val="21"/>
          <w:szCs w:val="21"/>
        </w:rPr>
        <w:t> </w:t>
      </w:r>
      <w:r w:rsidRPr="000C52C8">
        <w:rPr>
          <w:sz w:val="21"/>
          <w:szCs w:val="21"/>
        </w:rPr>
        <w:t>da</w:t>
      </w:r>
      <w:r w:rsidR="005C3409" w:rsidRPr="000C52C8">
        <w:rPr>
          <w:sz w:val="21"/>
          <w:szCs w:val="21"/>
        </w:rPr>
        <w:t xml:space="preserve">tován a </w:t>
      </w:r>
      <w:r w:rsidR="005C3409" w:rsidRPr="008C7EA4">
        <w:rPr>
          <w:sz w:val="21"/>
          <w:szCs w:val="21"/>
        </w:rPr>
        <w:t xml:space="preserve">podepsán </w:t>
      </w:r>
      <w:r w:rsidR="00865E39" w:rsidRPr="008C7EA4">
        <w:rPr>
          <w:sz w:val="21"/>
          <w:szCs w:val="21"/>
        </w:rPr>
        <w:t>správcem stavby</w:t>
      </w:r>
      <w:r w:rsidRPr="000C52C8">
        <w:rPr>
          <w:sz w:val="21"/>
          <w:szCs w:val="21"/>
        </w:rPr>
        <w:t xml:space="preserve">. </w:t>
      </w:r>
    </w:p>
    <w:p w14:paraId="3E69CB3A"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Tuto smlouvu lze měnit pouze písemně, formou oboustranně podepsaného dodatku k této smlouvě, nestanoví-li tato smlouva jinak. </w:t>
      </w:r>
    </w:p>
    <w:p w14:paraId="7BA65512" w14:textId="45F55C69" w:rsidR="00224502" w:rsidRPr="000C52C8" w:rsidRDefault="0065688B"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0C52C8">
        <w:rPr>
          <w:sz w:val="21"/>
          <w:szCs w:val="21"/>
        </w:rPr>
        <w:t xml:space="preserve">rou se původní položka ruší, či </w:t>
      </w:r>
      <w:r w:rsidRPr="000C52C8">
        <w:rPr>
          <w:sz w:val="21"/>
          <w:szCs w:val="21"/>
        </w:rPr>
        <w:t>nahrazuje. Změna přílohy, pro kterou není vyžadována forma dodatku, musí být druhé straně sdělena písemně a</w:t>
      </w:r>
      <w:r w:rsidR="009D2F41" w:rsidRPr="000C52C8">
        <w:rPr>
          <w:sz w:val="21"/>
          <w:szCs w:val="21"/>
        </w:rPr>
        <w:t> </w:t>
      </w:r>
      <w:r w:rsidRPr="000C52C8">
        <w:rPr>
          <w:sz w:val="21"/>
          <w:szCs w:val="21"/>
        </w:rPr>
        <w:t>prokazatelně doruče</w:t>
      </w:r>
      <w:r w:rsidR="00A40D71" w:rsidRPr="000C52C8">
        <w:rPr>
          <w:sz w:val="21"/>
          <w:szCs w:val="21"/>
        </w:rPr>
        <w:t>na. V případě změny přílohy č. 2</w:t>
      </w:r>
      <w:r w:rsidR="008E6D93" w:rsidRPr="000C52C8">
        <w:rPr>
          <w:sz w:val="21"/>
          <w:szCs w:val="21"/>
        </w:rPr>
        <w:t xml:space="preserve"> a osoby stavbyvedoucího</w:t>
      </w:r>
      <w:r w:rsidR="00E95C0D">
        <w:rPr>
          <w:sz w:val="21"/>
          <w:szCs w:val="21"/>
        </w:rPr>
        <w:t xml:space="preserve"> nebo zástupce stavbyvedoucího </w:t>
      </w:r>
      <w:r w:rsidRPr="000C52C8">
        <w:rPr>
          <w:sz w:val="21"/>
          <w:szCs w:val="21"/>
        </w:rPr>
        <w:t xml:space="preserve">v příloze č. </w:t>
      </w:r>
      <w:r w:rsidR="00BA1878" w:rsidRPr="000C52C8">
        <w:rPr>
          <w:sz w:val="21"/>
          <w:szCs w:val="21"/>
        </w:rPr>
        <w:t>5</w:t>
      </w:r>
      <w:r w:rsidRPr="000C52C8">
        <w:rPr>
          <w:sz w:val="21"/>
          <w:szCs w:val="21"/>
        </w:rPr>
        <w:t xml:space="preserve"> lze tuto provést pouze s</w:t>
      </w:r>
      <w:r w:rsidR="00BF45F5" w:rsidRPr="000C52C8">
        <w:rPr>
          <w:sz w:val="21"/>
          <w:szCs w:val="21"/>
        </w:rPr>
        <w:t xml:space="preserve"> předchozím </w:t>
      </w:r>
      <w:r w:rsidRPr="000C52C8">
        <w:rPr>
          <w:sz w:val="21"/>
          <w:szCs w:val="21"/>
        </w:rPr>
        <w:t>písemným souhlasem objednatele</w:t>
      </w:r>
      <w:r w:rsidR="00224502" w:rsidRPr="000C52C8">
        <w:rPr>
          <w:sz w:val="21"/>
          <w:szCs w:val="21"/>
        </w:rPr>
        <w:t xml:space="preserve">. </w:t>
      </w:r>
    </w:p>
    <w:p w14:paraId="371A8E0C" w14:textId="3E67CD06" w:rsidR="00310746" w:rsidRPr="000C52C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 xml:space="preserve">Smluvní strany se dohodly, že na jejich vztah upravený touto smlouvou se neužijí ustanovení § </w:t>
      </w:r>
      <w:r w:rsidR="00C10CE8" w:rsidRPr="000C52C8">
        <w:rPr>
          <w:sz w:val="21"/>
          <w:szCs w:val="21"/>
        </w:rPr>
        <w:t xml:space="preserve">1921, § 1976, § </w:t>
      </w:r>
      <w:r w:rsidRPr="000C52C8">
        <w:rPr>
          <w:sz w:val="21"/>
          <w:szCs w:val="21"/>
        </w:rPr>
        <w:t xml:space="preserve">1978, </w:t>
      </w:r>
      <w:r w:rsidR="00C10CE8" w:rsidRPr="000C52C8">
        <w:rPr>
          <w:sz w:val="21"/>
          <w:szCs w:val="21"/>
        </w:rPr>
        <w:t xml:space="preserve">§ 2112, § 2364 odst. 2, </w:t>
      </w:r>
      <w:r w:rsidRPr="000C52C8">
        <w:rPr>
          <w:sz w:val="21"/>
          <w:szCs w:val="21"/>
        </w:rPr>
        <w:t>§ 2595</w:t>
      </w:r>
      <w:r w:rsidR="00C10CE8" w:rsidRPr="000C52C8">
        <w:rPr>
          <w:sz w:val="21"/>
          <w:szCs w:val="21"/>
        </w:rPr>
        <w:t>,</w:t>
      </w:r>
      <w:r w:rsidRPr="000C52C8">
        <w:rPr>
          <w:sz w:val="21"/>
          <w:szCs w:val="21"/>
        </w:rPr>
        <w:t xml:space="preserve"> </w:t>
      </w:r>
      <w:r w:rsidR="00E95C0D">
        <w:rPr>
          <w:sz w:val="21"/>
          <w:szCs w:val="21"/>
        </w:rPr>
        <w:t>§ 2604 -</w:t>
      </w:r>
      <w:r w:rsidR="00C10CE8" w:rsidRPr="000C52C8">
        <w:rPr>
          <w:sz w:val="21"/>
          <w:szCs w:val="21"/>
        </w:rPr>
        <w:t xml:space="preserve">§ 2606, § 2609, </w:t>
      </w:r>
      <w:r w:rsidRPr="000C52C8">
        <w:rPr>
          <w:sz w:val="21"/>
          <w:szCs w:val="21"/>
        </w:rPr>
        <w:t xml:space="preserve">§ 2611 </w:t>
      </w:r>
      <w:r w:rsidR="00C10CE8" w:rsidRPr="000C52C8">
        <w:rPr>
          <w:sz w:val="21"/>
          <w:szCs w:val="21"/>
        </w:rPr>
        <w:t>§ 2618</w:t>
      </w:r>
      <w:r w:rsidR="009D2F41" w:rsidRPr="000C52C8">
        <w:rPr>
          <w:sz w:val="21"/>
          <w:szCs w:val="21"/>
        </w:rPr>
        <w:t xml:space="preserve">, </w:t>
      </w:r>
      <w:r w:rsidR="00C10CE8" w:rsidRPr="000C52C8">
        <w:rPr>
          <w:sz w:val="21"/>
          <w:szCs w:val="21"/>
        </w:rPr>
        <w:t>§</w:t>
      </w:r>
      <w:r w:rsidR="009D2F41" w:rsidRPr="000C52C8">
        <w:rPr>
          <w:sz w:val="21"/>
          <w:szCs w:val="21"/>
        </w:rPr>
        <w:t> </w:t>
      </w:r>
      <w:r w:rsidR="00C10CE8" w:rsidRPr="000C52C8">
        <w:rPr>
          <w:sz w:val="21"/>
          <w:szCs w:val="21"/>
        </w:rPr>
        <w:t xml:space="preserve">2620, § 2621, § 2622, § 2628 a § 2629 odst. 1 </w:t>
      </w:r>
      <w:r w:rsidRPr="000C52C8">
        <w:rPr>
          <w:sz w:val="21"/>
          <w:szCs w:val="21"/>
        </w:rPr>
        <w:t>občanského zákoníku.</w:t>
      </w:r>
    </w:p>
    <w:p w14:paraId="10C83B9A" w14:textId="77777777" w:rsidR="00310746" w:rsidRPr="000C52C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lastRenderedPageBreak/>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0C52C8"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Smlouva je uzavřena dnem podpisu smluvní stranou, která podepisuje jako druhá v pořadí.</w:t>
      </w:r>
    </w:p>
    <w:p w14:paraId="47EC4014" w14:textId="5F3299EB" w:rsidR="00473A41" w:rsidRPr="00473A41" w:rsidRDefault="00473A41" w:rsidP="00473A41">
      <w:pPr>
        <w:numPr>
          <w:ilvl w:val="0"/>
          <w:numId w:val="11"/>
        </w:numPr>
        <w:tabs>
          <w:tab w:val="clear" w:pos="720"/>
          <w:tab w:val="num" w:pos="567"/>
        </w:tabs>
        <w:spacing w:before="120" w:after="120"/>
        <w:ind w:left="567" w:hanging="567"/>
        <w:jc w:val="both"/>
        <w:rPr>
          <w:sz w:val="21"/>
          <w:szCs w:val="21"/>
        </w:rPr>
      </w:pPr>
      <w:r w:rsidRPr="00473A41">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473A41">
        <w:rPr>
          <w:sz w:val="21"/>
          <w:szCs w:val="22"/>
          <w:highlight w:val="yellow"/>
        </w:rPr>
        <w:t>…………………</w:t>
      </w:r>
      <w:r w:rsidRPr="00473A41">
        <w:rPr>
          <w:sz w:val="21"/>
          <w:szCs w:val="22"/>
        </w:rPr>
        <w:t xml:space="preserve"> Zhotovitel si ověří před zahájením plnění dle této smlouvy její uveřejnění v registru smluv.</w:t>
      </w:r>
    </w:p>
    <w:p w14:paraId="44318D15" w14:textId="67A89FD0" w:rsidR="008315E3" w:rsidRPr="000C52C8"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Součástí této smlouvy je projektová dokumentace. Nedílné součásti této smlouvy jsou přílohy:</w:t>
      </w:r>
    </w:p>
    <w:p w14:paraId="7BAF76DB"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Položkový rozpočet (oceněný soupis prací</w:t>
      </w:r>
      <w:r w:rsidR="009D2F41" w:rsidRPr="000C52C8">
        <w:rPr>
          <w:sz w:val="21"/>
          <w:szCs w:val="21"/>
        </w:rPr>
        <w:t>).</w:t>
      </w:r>
    </w:p>
    <w:p w14:paraId="156FB3B3"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Harmonogram prací finanční a věcný</w:t>
      </w:r>
      <w:r w:rsidR="009D2F41" w:rsidRPr="000C52C8">
        <w:rPr>
          <w:sz w:val="21"/>
          <w:szCs w:val="21"/>
        </w:rPr>
        <w:t>.</w:t>
      </w:r>
    </w:p>
    <w:p w14:paraId="794D86C2" w14:textId="77777777" w:rsidR="00264157" w:rsidRPr="000C52C8" w:rsidRDefault="00264157" w:rsidP="00936A40">
      <w:pPr>
        <w:pStyle w:val="Odstavecseseznamem"/>
        <w:numPr>
          <w:ilvl w:val="3"/>
          <w:numId w:val="15"/>
        </w:numPr>
        <w:ind w:left="993"/>
        <w:jc w:val="both"/>
        <w:rPr>
          <w:sz w:val="21"/>
          <w:szCs w:val="21"/>
        </w:rPr>
      </w:pPr>
      <w:r w:rsidRPr="000C52C8">
        <w:rPr>
          <w:sz w:val="21"/>
          <w:szCs w:val="21"/>
        </w:rPr>
        <w:t>Kontrolní a zkušební plán</w:t>
      </w:r>
      <w:r w:rsidR="009D2F41" w:rsidRPr="000C52C8">
        <w:rPr>
          <w:sz w:val="21"/>
          <w:szCs w:val="21"/>
        </w:rPr>
        <w:t>.</w:t>
      </w:r>
    </w:p>
    <w:p w14:paraId="2E37AB2D"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Oprávněné osoby objednatele</w:t>
      </w:r>
      <w:r w:rsidR="009D2F41" w:rsidRPr="000C52C8">
        <w:rPr>
          <w:sz w:val="21"/>
          <w:szCs w:val="21"/>
        </w:rPr>
        <w:t>.</w:t>
      </w:r>
    </w:p>
    <w:p w14:paraId="28AEAA00" w14:textId="77777777" w:rsidR="00DC572C" w:rsidRPr="000C52C8" w:rsidRDefault="00224502" w:rsidP="00936A40">
      <w:pPr>
        <w:pStyle w:val="Odstavecseseznamem"/>
        <w:numPr>
          <w:ilvl w:val="3"/>
          <w:numId w:val="15"/>
        </w:numPr>
        <w:ind w:left="993"/>
        <w:jc w:val="both"/>
        <w:rPr>
          <w:sz w:val="21"/>
          <w:szCs w:val="21"/>
        </w:rPr>
      </w:pPr>
      <w:r w:rsidRPr="000C52C8">
        <w:rPr>
          <w:sz w:val="21"/>
          <w:szCs w:val="21"/>
        </w:rPr>
        <w:t>Oprávněné osoby zhotovitele</w:t>
      </w:r>
      <w:r w:rsidR="009D2F41" w:rsidRPr="000C52C8">
        <w:rPr>
          <w:sz w:val="21"/>
          <w:szCs w:val="21"/>
        </w:rPr>
        <w:t>.</w:t>
      </w:r>
    </w:p>
    <w:p w14:paraId="4FBC94DF" w14:textId="77777777" w:rsidR="00FC5C9E" w:rsidRPr="000C52C8" w:rsidRDefault="00FC5C9E" w:rsidP="00936A40">
      <w:pPr>
        <w:pStyle w:val="Odstavecseseznamem"/>
        <w:numPr>
          <w:ilvl w:val="3"/>
          <w:numId w:val="15"/>
        </w:numPr>
        <w:ind w:left="993"/>
        <w:jc w:val="both"/>
        <w:rPr>
          <w:sz w:val="21"/>
          <w:szCs w:val="21"/>
        </w:rPr>
      </w:pPr>
      <w:r w:rsidRPr="000C52C8">
        <w:rPr>
          <w:sz w:val="21"/>
          <w:szCs w:val="21"/>
        </w:rPr>
        <w:t>Vzor změnového listu.</w:t>
      </w:r>
    </w:p>
    <w:p w14:paraId="10A804CF" w14:textId="77777777" w:rsidR="002F2562" w:rsidRPr="000C52C8" w:rsidRDefault="002F2562" w:rsidP="00981415">
      <w:pPr>
        <w:jc w:val="both"/>
        <w:rPr>
          <w:sz w:val="21"/>
          <w:szCs w:val="21"/>
        </w:rPr>
      </w:pPr>
    </w:p>
    <w:p w14:paraId="61E7F2F2" w14:textId="71DFFEA1" w:rsidR="00AE02DE"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 xml:space="preserve">Tato smlouva je vyhotovena ve </w:t>
      </w:r>
      <w:r w:rsidR="00B8100E" w:rsidRPr="000C52C8">
        <w:rPr>
          <w:sz w:val="21"/>
          <w:szCs w:val="21"/>
        </w:rPr>
        <w:t>2</w:t>
      </w:r>
      <w:r w:rsidRPr="000C52C8">
        <w:rPr>
          <w:sz w:val="21"/>
          <w:szCs w:val="21"/>
        </w:rPr>
        <w:t xml:space="preserve"> vyhotoveních, přičemž </w:t>
      </w:r>
      <w:r w:rsidR="003C0616" w:rsidRPr="000C52C8">
        <w:rPr>
          <w:sz w:val="21"/>
          <w:szCs w:val="21"/>
        </w:rPr>
        <w:t xml:space="preserve">objednatel obdrží </w:t>
      </w:r>
      <w:r w:rsidR="00B8100E" w:rsidRPr="000C52C8">
        <w:rPr>
          <w:sz w:val="21"/>
          <w:szCs w:val="21"/>
        </w:rPr>
        <w:t>1</w:t>
      </w:r>
      <w:r w:rsidR="003C0616" w:rsidRPr="000C52C8">
        <w:rPr>
          <w:sz w:val="21"/>
          <w:szCs w:val="21"/>
        </w:rPr>
        <w:t xml:space="preserve"> vyhotovení a </w:t>
      </w:r>
      <w:r w:rsidR="00B8100E" w:rsidRPr="000C52C8">
        <w:rPr>
          <w:sz w:val="21"/>
          <w:szCs w:val="21"/>
        </w:rPr>
        <w:t xml:space="preserve">1 vyhotovení </w:t>
      </w:r>
      <w:r w:rsidR="003C0616" w:rsidRPr="000C52C8">
        <w:rPr>
          <w:sz w:val="21"/>
          <w:szCs w:val="21"/>
        </w:rPr>
        <w:t>zhotovitel</w:t>
      </w:r>
      <w:r w:rsidR="00B8100E" w:rsidRPr="000C52C8">
        <w:rPr>
          <w:sz w:val="21"/>
          <w:szCs w:val="21"/>
        </w:rPr>
        <w:t>.</w:t>
      </w:r>
    </w:p>
    <w:p w14:paraId="39386BB6" w14:textId="77777777" w:rsidR="00AE02DE" w:rsidRDefault="00AE02DE" w:rsidP="00AE02DE">
      <w:pPr>
        <w:pStyle w:val="Odstavecseseznamem"/>
        <w:spacing w:after="120"/>
        <w:ind w:left="567"/>
        <w:jc w:val="both"/>
        <w:rPr>
          <w:sz w:val="21"/>
          <w:szCs w:val="21"/>
        </w:rPr>
      </w:pPr>
    </w:p>
    <w:p w14:paraId="33161994" w14:textId="365F68A2" w:rsidR="00AE02DE" w:rsidRDefault="00027F4F" w:rsidP="00D977E9">
      <w:pPr>
        <w:pStyle w:val="Odstavecseseznamem"/>
        <w:numPr>
          <w:ilvl w:val="0"/>
          <w:numId w:val="11"/>
        </w:numPr>
        <w:tabs>
          <w:tab w:val="clear" w:pos="720"/>
          <w:tab w:val="num" w:pos="567"/>
        </w:tabs>
        <w:spacing w:after="120"/>
        <w:ind w:left="567" w:hanging="567"/>
        <w:jc w:val="both"/>
        <w:rPr>
          <w:sz w:val="21"/>
          <w:szCs w:val="21"/>
        </w:rPr>
      </w:pPr>
      <w:r>
        <w:rPr>
          <w:sz w:val="21"/>
          <w:szCs w:val="21"/>
        </w:rPr>
        <w:t>S</w:t>
      </w:r>
      <w:r w:rsidR="00AE02DE" w:rsidRPr="000C52C8">
        <w:rPr>
          <w:sz w:val="21"/>
          <w:szCs w:val="21"/>
        </w:rPr>
        <w:t>chváleno</w:t>
      </w:r>
      <w:r>
        <w:rPr>
          <w:sz w:val="21"/>
          <w:szCs w:val="21"/>
        </w:rPr>
        <w:t xml:space="preserve"> Radou města Ivančice</w:t>
      </w:r>
      <w:r w:rsidR="00AE02DE" w:rsidRPr="000C52C8">
        <w:rPr>
          <w:sz w:val="21"/>
          <w:szCs w:val="21"/>
        </w:rPr>
        <w:t xml:space="preserve"> na </w:t>
      </w:r>
      <w:r>
        <w:rPr>
          <w:sz w:val="21"/>
          <w:szCs w:val="21"/>
        </w:rPr>
        <w:t>6</w:t>
      </w:r>
      <w:r w:rsidR="00AE02DE" w:rsidRPr="000C52C8">
        <w:rPr>
          <w:sz w:val="21"/>
          <w:szCs w:val="21"/>
        </w:rPr>
        <w:t xml:space="preserve">. </w:t>
      </w:r>
      <w:r>
        <w:rPr>
          <w:sz w:val="21"/>
          <w:szCs w:val="21"/>
        </w:rPr>
        <w:t>schůzi k</w:t>
      </w:r>
      <w:r w:rsidR="00AE02DE" w:rsidRPr="000C52C8">
        <w:rPr>
          <w:sz w:val="21"/>
          <w:szCs w:val="21"/>
        </w:rPr>
        <w:t xml:space="preserve">onané dne </w:t>
      </w:r>
      <w:r>
        <w:rPr>
          <w:sz w:val="21"/>
          <w:szCs w:val="21"/>
        </w:rPr>
        <w:t>23</w:t>
      </w:r>
      <w:r w:rsidR="00AE02DE" w:rsidRPr="000C52C8">
        <w:rPr>
          <w:sz w:val="21"/>
          <w:szCs w:val="21"/>
        </w:rPr>
        <w:t>.</w:t>
      </w:r>
      <w:r>
        <w:rPr>
          <w:sz w:val="21"/>
          <w:szCs w:val="21"/>
        </w:rPr>
        <w:t xml:space="preserve"> 2. 2022,</w:t>
      </w:r>
      <w:r w:rsidR="00AE02DE" w:rsidRPr="000C52C8">
        <w:rPr>
          <w:sz w:val="21"/>
          <w:szCs w:val="21"/>
        </w:rPr>
        <w:t xml:space="preserve"> usnesení</w:t>
      </w:r>
      <w:r>
        <w:rPr>
          <w:sz w:val="21"/>
          <w:szCs w:val="21"/>
        </w:rPr>
        <w:t>m</w:t>
      </w:r>
      <w:r w:rsidR="00AE02DE" w:rsidRPr="000C52C8">
        <w:rPr>
          <w:sz w:val="21"/>
          <w:szCs w:val="21"/>
        </w:rPr>
        <w:t xml:space="preserve"> č. </w:t>
      </w:r>
      <w:r>
        <w:rPr>
          <w:sz w:val="21"/>
          <w:szCs w:val="21"/>
        </w:rPr>
        <w:t>RM/2022/6/</w:t>
      </w:r>
      <w:r w:rsidR="00AE02DE" w:rsidRPr="000C52C8">
        <w:rPr>
          <w:sz w:val="21"/>
          <w:szCs w:val="21"/>
        </w:rPr>
        <w:t>…</w:t>
      </w:r>
      <w:r>
        <w:rPr>
          <w:sz w:val="21"/>
          <w:szCs w:val="21"/>
        </w:rPr>
        <w:t>.</w:t>
      </w:r>
      <w:r w:rsidR="00AE02DE" w:rsidRPr="000C52C8">
        <w:rPr>
          <w:sz w:val="21"/>
          <w:szCs w:val="21"/>
        </w:rPr>
        <w:t xml:space="preserve">.  </w:t>
      </w:r>
    </w:p>
    <w:p w14:paraId="18CD2BDA" w14:textId="3347BB44" w:rsidR="00224502" w:rsidRPr="00AE02DE" w:rsidRDefault="003C0616" w:rsidP="00AE02DE">
      <w:pPr>
        <w:tabs>
          <w:tab w:val="num" w:pos="567"/>
        </w:tabs>
        <w:spacing w:after="120"/>
        <w:jc w:val="both"/>
        <w:rPr>
          <w:sz w:val="21"/>
          <w:szCs w:val="21"/>
        </w:rPr>
      </w:pPr>
      <w:r w:rsidRPr="00AE02DE">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77777777" w:rsidR="00224502" w:rsidRPr="000C52C8" w:rsidRDefault="00224502" w:rsidP="000A4BDB">
            <w:pPr>
              <w:tabs>
                <w:tab w:val="left" w:pos="6300"/>
              </w:tabs>
              <w:spacing w:after="120"/>
              <w:rPr>
                <w:sz w:val="21"/>
                <w:szCs w:val="21"/>
              </w:rPr>
            </w:pPr>
          </w:p>
          <w:p w14:paraId="41F4CCE9" w14:textId="77777777" w:rsidR="00224502" w:rsidRPr="000C52C8" w:rsidRDefault="00224502" w:rsidP="000A4BDB">
            <w:pPr>
              <w:tabs>
                <w:tab w:val="left" w:pos="6300"/>
              </w:tabs>
              <w:spacing w:after="120"/>
              <w:rPr>
                <w:b/>
                <w:smallCaps/>
                <w:spacing w:val="20"/>
                <w:sz w:val="21"/>
                <w:szCs w:val="21"/>
              </w:rPr>
            </w:pPr>
            <w:r w:rsidRPr="000C52C8">
              <w:rPr>
                <w:sz w:val="21"/>
                <w:szCs w:val="21"/>
              </w:rPr>
              <w:t xml:space="preserve">V           </w:t>
            </w:r>
            <w:r w:rsidRPr="000C52C8">
              <w:rPr>
                <w:b/>
                <w:sz w:val="21"/>
                <w:szCs w:val="21"/>
                <w:highlight w:val="yellow"/>
              </w:rPr>
              <w:t>***</w:t>
            </w:r>
            <w:r w:rsidRPr="000C52C8">
              <w:rPr>
                <w:sz w:val="21"/>
                <w:szCs w:val="21"/>
              </w:rPr>
              <w:t xml:space="preserve">          , dne</w:t>
            </w:r>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19421F60" w:rsidR="00224502" w:rsidRPr="000C52C8" w:rsidRDefault="005E04DB" w:rsidP="00F044A5">
            <w:pPr>
              <w:spacing w:after="120"/>
              <w:jc w:val="center"/>
              <w:rPr>
                <w:b/>
                <w:sz w:val="21"/>
                <w:szCs w:val="21"/>
              </w:rPr>
            </w:pPr>
            <w:r w:rsidRPr="000C52C8">
              <w:rPr>
                <w:sz w:val="21"/>
                <w:szCs w:val="21"/>
              </w:rPr>
              <w:t>Milan Buček</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42304A47" w:rsidR="00224502" w:rsidRPr="000C52C8" w:rsidRDefault="00ED78C3" w:rsidP="005E04DB">
            <w:pPr>
              <w:jc w:val="center"/>
              <w:rPr>
                <w:sz w:val="21"/>
                <w:szCs w:val="21"/>
              </w:rPr>
            </w:pPr>
            <w:r w:rsidRPr="000C52C8">
              <w:rPr>
                <w:sz w:val="21"/>
                <w:szCs w:val="21"/>
              </w:rPr>
              <w:t xml:space="preserve">starosta </w:t>
            </w:r>
            <w:r w:rsidR="005E04DB" w:rsidRPr="000C52C8">
              <w:rPr>
                <w:sz w:val="21"/>
                <w:szCs w:val="21"/>
              </w:rPr>
              <w:t>města Ivančice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4" w:name="_Hlk40787584"/>
      <w:r w:rsidRPr="00936A40">
        <w:rPr>
          <w:b/>
          <w:bCs/>
          <w:smallCaps/>
          <w:sz w:val="21"/>
          <w:szCs w:val="21"/>
        </w:rPr>
        <w:t>starosta</w:t>
      </w:r>
    </w:p>
    <w:bookmarkEnd w:id="4"/>
    <w:p w14:paraId="314D7299" w14:textId="77777777" w:rsidR="005E04DB" w:rsidRDefault="005E04DB" w:rsidP="00ED78C3">
      <w:pPr>
        <w:pStyle w:val="Zhlav"/>
        <w:spacing w:after="120"/>
        <w:jc w:val="both"/>
        <w:rPr>
          <w:rStyle w:val="Siln"/>
          <w:color w:val="636363"/>
          <w:sz w:val="21"/>
          <w:szCs w:val="21"/>
          <w:shd w:val="clear" w:color="auto" w:fill="FAFAFA"/>
        </w:rPr>
      </w:pPr>
      <w:r w:rsidRPr="005E04DB">
        <w:rPr>
          <w:rStyle w:val="Siln"/>
          <w:color w:val="636363"/>
          <w:sz w:val="21"/>
          <w:szCs w:val="21"/>
          <w:shd w:val="clear" w:color="auto" w:fill="FAFAFA"/>
        </w:rPr>
        <w:t xml:space="preserve">Milan Buček </w:t>
      </w:r>
    </w:p>
    <w:p w14:paraId="264A8B5F" w14:textId="061B031C"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464518" w:rsidRPr="00464518">
        <w:rPr>
          <w:bCs/>
          <w:color w:val="000000" w:themeColor="text1"/>
          <w:sz w:val="21"/>
          <w:szCs w:val="21"/>
        </w:rPr>
        <w:t xml:space="preserve">bucek@muiv.cz </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464518" w:rsidRPr="00464518">
        <w:rPr>
          <w:color w:val="000000"/>
          <w:sz w:val="21"/>
          <w:szCs w:val="21"/>
          <w:shd w:val="clear" w:color="auto" w:fill="FFFFFF"/>
        </w:rPr>
        <w:t>546 419</w:t>
      </w:r>
      <w:r w:rsidR="00D33A48">
        <w:rPr>
          <w:color w:val="000000"/>
          <w:sz w:val="21"/>
          <w:szCs w:val="21"/>
          <w:shd w:val="clear" w:color="auto" w:fill="FFFFFF"/>
        </w:rPr>
        <w:t> </w:t>
      </w:r>
      <w:r w:rsidR="00464518" w:rsidRPr="00464518">
        <w:rPr>
          <w:color w:val="000000"/>
          <w:sz w:val="21"/>
          <w:szCs w:val="21"/>
          <w:shd w:val="clear" w:color="auto" w:fill="FFFFFF"/>
        </w:rPr>
        <w:t>411</w:t>
      </w:r>
    </w:p>
    <w:p w14:paraId="33FD5E19" w14:textId="700237F1" w:rsidR="00FE2265" w:rsidRDefault="00D33A48" w:rsidP="00D33A48">
      <w:pPr>
        <w:spacing w:line="360" w:lineRule="auto"/>
        <w:jc w:val="both"/>
        <w:rPr>
          <w:b/>
          <w:bCs/>
          <w:sz w:val="18"/>
          <w:szCs w:val="18"/>
        </w:rPr>
      </w:pPr>
      <w:r w:rsidRPr="00D33A48">
        <w:rPr>
          <w:b/>
          <w:bCs/>
          <w:sz w:val="18"/>
          <w:szCs w:val="18"/>
        </w:rPr>
        <w:t>SPRÁVCE STAVBY</w:t>
      </w:r>
    </w:p>
    <w:p w14:paraId="26C08991" w14:textId="77777777" w:rsidR="00D33A48" w:rsidRDefault="00D33A48" w:rsidP="00D33A48">
      <w:pPr>
        <w:rPr>
          <w:color w:val="0070C0"/>
        </w:rPr>
      </w:pPr>
      <w:r w:rsidRPr="00EC5FC5">
        <w:rPr>
          <w:color w:val="000000" w:themeColor="text1"/>
        </w:rPr>
        <w:t xml:space="preserve">Ing. Luděk Bernard, tel. 728 311 097, e-mail </w:t>
      </w:r>
      <w:hyperlink r:id="rId12" w:history="1">
        <w:r>
          <w:rPr>
            <w:rStyle w:val="Hypertextovodkaz"/>
          </w:rPr>
          <w:t>bernard@muiv.cz</w:t>
        </w:r>
      </w:hyperlink>
    </w:p>
    <w:p w14:paraId="20291562" w14:textId="0CC06793" w:rsidR="00D33A48" w:rsidRPr="00D33A48" w:rsidRDefault="00D33A48" w:rsidP="00D33A48">
      <w:pPr>
        <w:jc w:val="both"/>
        <w:rPr>
          <w:bCs/>
          <w:sz w:val="20"/>
          <w:szCs w:val="20"/>
        </w:rPr>
      </w:pPr>
    </w:p>
    <w:p w14:paraId="0A2F89AE" w14:textId="022232FE" w:rsidR="00DB69ED" w:rsidRPr="00936A40" w:rsidRDefault="00251E59" w:rsidP="00DB69ED">
      <w:pPr>
        <w:pStyle w:val="Zhlav"/>
        <w:spacing w:after="120"/>
        <w:jc w:val="both"/>
        <w:outlineLvl w:val="0"/>
        <w:rPr>
          <w:b/>
          <w:bCs/>
          <w:smallCaps/>
          <w:sz w:val="21"/>
          <w:szCs w:val="21"/>
        </w:rPr>
      </w:pPr>
      <w:r>
        <w:rPr>
          <w:b/>
          <w:bCs/>
          <w:smallCaps/>
          <w:sz w:val="21"/>
          <w:szCs w:val="21"/>
        </w:rPr>
        <w:t>Z</w:t>
      </w:r>
      <w:r w:rsidR="00DB69ED">
        <w:rPr>
          <w:b/>
          <w:bCs/>
          <w:smallCaps/>
          <w:sz w:val="21"/>
          <w:szCs w:val="21"/>
        </w:rPr>
        <w:t>ástupci ve věcech technických</w:t>
      </w:r>
    </w:p>
    <w:p w14:paraId="52ABC417" w14:textId="64424888" w:rsidR="00251E59" w:rsidRDefault="00EC5FC5" w:rsidP="001D716F">
      <w:pPr>
        <w:rPr>
          <w:color w:val="0070C0"/>
        </w:rPr>
      </w:pPr>
      <w:r w:rsidRPr="00EC5FC5">
        <w:rPr>
          <w:color w:val="000000" w:themeColor="text1"/>
        </w:rPr>
        <w:t xml:space="preserve">Ing. Luděk Bernard, tel. 728 311 097, e-mail </w:t>
      </w:r>
      <w:hyperlink r:id="rId13" w:history="1">
        <w:r>
          <w:rPr>
            <w:rStyle w:val="Hypertextovodkaz"/>
          </w:rPr>
          <w:t>bernard@muiv.cz</w:t>
        </w:r>
      </w:hyperlink>
    </w:p>
    <w:p w14:paraId="5DE5838A" w14:textId="77777777" w:rsidR="00EC5FC5" w:rsidRPr="001939E5" w:rsidRDefault="00EC5FC5" w:rsidP="001D716F">
      <w:pPr>
        <w:rPr>
          <w:b/>
          <w:bCs/>
          <w:sz w:val="21"/>
          <w:szCs w:val="21"/>
          <w:highlight w:val="yellow"/>
        </w:rPr>
      </w:pPr>
    </w:p>
    <w:p w14:paraId="2C47CF05" w14:textId="436A480E" w:rsidR="008315E3" w:rsidRPr="00D33A48" w:rsidRDefault="003F1D40" w:rsidP="00D33A48">
      <w:pPr>
        <w:pStyle w:val="Zhlav"/>
        <w:spacing w:after="120"/>
        <w:jc w:val="both"/>
        <w:outlineLvl w:val="0"/>
        <w:rPr>
          <w:b/>
          <w:bCs/>
          <w:smallCaps/>
          <w:sz w:val="21"/>
          <w:szCs w:val="21"/>
        </w:rPr>
      </w:pPr>
      <w:r w:rsidRPr="00936A40">
        <w:rPr>
          <w:b/>
          <w:bCs/>
          <w:smallCaps/>
          <w:sz w:val="21"/>
          <w:szCs w:val="21"/>
        </w:rPr>
        <w:t>Technický dozor investora</w:t>
      </w:r>
    </w:p>
    <w:p w14:paraId="54750B97" w14:textId="0B253B93" w:rsidR="00A40D71" w:rsidRPr="00936A40" w:rsidRDefault="00AE02DE" w:rsidP="009112D2">
      <w:pPr>
        <w:pStyle w:val="Zhlav"/>
        <w:spacing w:after="120"/>
        <w:jc w:val="both"/>
        <w:rPr>
          <w:b/>
          <w:bCs/>
          <w:sz w:val="21"/>
          <w:szCs w:val="21"/>
        </w:rPr>
      </w:pPr>
      <w:r>
        <w:rPr>
          <w:color w:val="000000" w:themeColor="text1"/>
        </w:rPr>
        <w:t xml:space="preserve">Ing. </w:t>
      </w:r>
      <w:r w:rsidR="00EC5FC5" w:rsidRPr="00EC5FC5">
        <w:rPr>
          <w:color w:val="000000" w:themeColor="text1"/>
        </w:rPr>
        <w:t>Petr Řídký, tel. 774 752 422, e-mail</w:t>
      </w:r>
      <w:r w:rsidR="00EC5FC5">
        <w:rPr>
          <w:color w:val="1F4E79"/>
        </w:rPr>
        <w:t xml:space="preserve"> </w:t>
      </w:r>
      <w:hyperlink r:id="rId14" w:history="1">
        <w:r w:rsidR="00EC5FC5">
          <w:rPr>
            <w:rStyle w:val="Hypertextovodkaz"/>
          </w:rPr>
          <w:t>petr.ridky@seznam.cz</w:t>
        </w:r>
      </w:hyperlink>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7CCA42D7" w:rsidR="00224502" w:rsidRPr="001E03F4" w:rsidRDefault="005E04DB" w:rsidP="005E04DB">
            <w:pPr>
              <w:spacing w:after="120"/>
              <w:jc w:val="center"/>
              <w:rPr>
                <w:b/>
                <w:sz w:val="21"/>
                <w:szCs w:val="21"/>
              </w:rPr>
            </w:pPr>
            <w:r>
              <w:rPr>
                <w:rStyle w:val="Hypertextovodkaz"/>
                <w:b/>
                <w:bCs/>
                <w:color w:val="232323"/>
                <w:sz w:val="21"/>
                <w:szCs w:val="21"/>
                <w:u w:val="none"/>
                <w:shd w:val="clear" w:color="auto" w:fill="FAFAFA"/>
              </w:rPr>
              <w:t>Milan Buček</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338F1EC7"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53F7FB30" w14:textId="77777777" w:rsidR="00D33A48" w:rsidRDefault="00D33A48" w:rsidP="00032239">
      <w:pPr>
        <w:pStyle w:val="Zhlav"/>
        <w:spacing w:after="120"/>
        <w:jc w:val="both"/>
        <w:outlineLvl w:val="0"/>
        <w:rPr>
          <w:b/>
          <w:bCs/>
          <w:smallCaps/>
          <w:spacing w:val="20"/>
          <w:sz w:val="21"/>
          <w:szCs w:val="21"/>
        </w:rPr>
      </w:pP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3CF4741F" w14:textId="66701226" w:rsidR="00A457C0" w:rsidRPr="009D2F41" w:rsidRDefault="00A457C0" w:rsidP="00A457C0">
      <w:pPr>
        <w:pStyle w:val="Zhlav"/>
        <w:spacing w:after="120"/>
        <w:jc w:val="both"/>
        <w:outlineLvl w:val="0"/>
        <w:rPr>
          <w:b/>
          <w:bCs/>
          <w:smallCaps/>
          <w:sz w:val="21"/>
          <w:szCs w:val="21"/>
        </w:rPr>
      </w:pPr>
      <w:r>
        <w:rPr>
          <w:b/>
          <w:bCs/>
          <w:smallCaps/>
          <w:sz w:val="21"/>
          <w:szCs w:val="21"/>
        </w:rPr>
        <w:t>Zástupce stavbyvedoucího</w:t>
      </w:r>
    </w:p>
    <w:p w14:paraId="09179265" w14:textId="77777777" w:rsidR="00A457C0" w:rsidRDefault="00A457C0" w:rsidP="00A457C0">
      <w:pPr>
        <w:pStyle w:val="Zhlav"/>
        <w:spacing w:after="120"/>
        <w:jc w:val="both"/>
        <w:rPr>
          <w:bCs/>
          <w:color w:val="000000" w:themeColor="text1"/>
          <w:sz w:val="21"/>
          <w:szCs w:val="21"/>
        </w:rPr>
      </w:pPr>
      <w:r w:rsidRPr="00FB40E9">
        <w:rPr>
          <w:bCs/>
          <w:color w:val="000000" w:themeColor="text1"/>
          <w:sz w:val="21"/>
          <w:szCs w:val="21"/>
          <w:highlight w:val="yellow"/>
        </w:rPr>
        <w:t>……………………………..</w:t>
      </w:r>
    </w:p>
    <w:p w14:paraId="6857EAF4" w14:textId="77777777" w:rsidR="00A457C0" w:rsidRPr="009D2F41" w:rsidRDefault="00A457C0" w:rsidP="00A457C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0C2DD1">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0C2DD1">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0C2DD1">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0C2DD1">
              <w:rPr>
                <w:sz w:val="20"/>
              </w:rPr>
            </w:r>
            <w:r w:rsidR="000C2DD1">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4B34BBFB" w14:textId="77777777" w:rsidR="00347933" w:rsidRPr="003A245C" w:rsidRDefault="00347933" w:rsidP="007F6932">
      <w:pPr>
        <w:spacing w:after="120"/>
        <w:jc w:val="both"/>
        <w:rPr>
          <w:sz w:val="21"/>
          <w:szCs w:val="21"/>
        </w:rPr>
      </w:pPr>
    </w:p>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95E7F" w14:textId="77777777" w:rsidR="00E433C6" w:rsidRDefault="00E433C6">
      <w:r>
        <w:separator/>
      </w:r>
    </w:p>
  </w:endnote>
  <w:endnote w:type="continuationSeparator" w:id="0">
    <w:p w14:paraId="55D4F390" w14:textId="77777777" w:rsidR="00E433C6" w:rsidRDefault="00E4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79E5C7D9" w:rsidR="00AE02DE" w:rsidRPr="000A7553" w:rsidRDefault="00AE02DE"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C2DD1">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C2DD1">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65A02BDE" w:rsidR="00AE02DE" w:rsidRPr="006D1D93" w:rsidRDefault="00AE02DE"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C2DD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C2DD1">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27E5" w14:textId="77777777" w:rsidR="00E433C6" w:rsidRDefault="00E433C6">
      <w:r>
        <w:separator/>
      </w:r>
    </w:p>
  </w:footnote>
  <w:footnote w:type="continuationSeparator" w:id="0">
    <w:p w14:paraId="077DB6BE" w14:textId="77777777" w:rsidR="00E433C6" w:rsidRDefault="00E43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4D7E1" w14:textId="77777777" w:rsidR="00AE02DE" w:rsidRDefault="00AE02DE" w:rsidP="00D943A3">
    <w:pPr>
      <w:pStyle w:val="Zhlav"/>
      <w:rPr>
        <w:b/>
        <w:bCs/>
        <w:i/>
        <w:smallCaps/>
        <w:spacing w:val="20"/>
        <w:sz w:val="16"/>
        <w:szCs w:val="16"/>
      </w:rPr>
    </w:pPr>
    <w:r w:rsidRPr="007954CA">
      <w:rPr>
        <w:b/>
        <w:bCs/>
        <w:i/>
        <w:smallCaps/>
        <w:spacing w:val="20"/>
        <w:sz w:val="16"/>
        <w:szCs w:val="16"/>
      </w:rPr>
      <w:t>II/152, II/394 IVANČICE, OKRUŽNÍ  KŘIŽOVATKA - U TŘÍ KOHOUTŮ</w:t>
    </w:r>
  </w:p>
  <w:p w14:paraId="6A1DFCCC" w14:textId="6D6AB75D" w:rsidR="00AE02DE" w:rsidRPr="000A7553" w:rsidRDefault="00AE02DE"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AE02DE" w:rsidRPr="000A7553" w:rsidRDefault="00AE02DE"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AE02DE" w:rsidRPr="00420DA3" w:rsidRDefault="00AE02DE"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AE02DE" w:rsidRPr="00420DA3" w14:paraId="6898D230" w14:textId="77777777" w:rsidTr="00534691">
      <w:tc>
        <w:tcPr>
          <w:tcW w:w="10456" w:type="dxa"/>
          <w:gridSpan w:val="2"/>
        </w:tcPr>
        <w:p w14:paraId="6DD6E840" w14:textId="268CCF46" w:rsidR="00AE02DE" w:rsidRPr="00420DA3" w:rsidRDefault="00AE02DE" w:rsidP="00700CD6">
          <w:pPr>
            <w:tabs>
              <w:tab w:val="left" w:pos="810"/>
            </w:tabs>
            <w:spacing w:after="240"/>
            <w:rPr>
              <w:b/>
              <w:bCs/>
              <w:smallCaps/>
              <w:spacing w:val="20"/>
              <w:sz w:val="16"/>
              <w:szCs w:val="16"/>
            </w:rPr>
          </w:pPr>
          <w:r w:rsidRPr="00106F29">
            <w:rPr>
              <w:b/>
              <w:bCs/>
              <w:smallCaps/>
              <w:spacing w:val="20"/>
              <w:sz w:val="16"/>
              <w:szCs w:val="16"/>
            </w:rPr>
            <w:t>II/152, II/394 IVANČICE, OKRUŽNÍ  KŘIŽOVATKA - U TŘÍ KOHOUTŮ</w:t>
          </w:r>
        </w:p>
      </w:tc>
    </w:tr>
    <w:tr w:rsidR="00AE02DE" w:rsidRPr="00102C96" w14:paraId="012198C3" w14:textId="77777777" w:rsidTr="00534691">
      <w:tc>
        <w:tcPr>
          <w:tcW w:w="4788" w:type="dxa"/>
        </w:tcPr>
        <w:p w14:paraId="49C46DDA" w14:textId="77777777" w:rsidR="00AE02DE" w:rsidRPr="00102C96" w:rsidRDefault="00AE02DE" w:rsidP="00102C96">
          <w:pPr>
            <w:jc w:val="both"/>
            <w:rPr>
              <w:sz w:val="21"/>
              <w:szCs w:val="21"/>
            </w:rPr>
          </w:pPr>
          <w:r w:rsidRPr="00102C96">
            <w:rPr>
              <w:sz w:val="21"/>
              <w:szCs w:val="21"/>
            </w:rPr>
            <w:t>Číslo smlouvy objednatele</w:t>
          </w:r>
        </w:p>
      </w:tc>
      <w:tc>
        <w:tcPr>
          <w:tcW w:w="5668" w:type="dxa"/>
        </w:tcPr>
        <w:p w14:paraId="0FB72C0D" w14:textId="77777777" w:rsidR="00AE02DE" w:rsidRPr="00102C96" w:rsidRDefault="00AE02DE" w:rsidP="00102C96">
          <w:pPr>
            <w:ind w:left="34"/>
            <w:jc w:val="right"/>
            <w:rPr>
              <w:sz w:val="21"/>
              <w:szCs w:val="21"/>
            </w:rPr>
          </w:pPr>
          <w:r w:rsidRPr="00102C96">
            <w:rPr>
              <w:sz w:val="21"/>
              <w:szCs w:val="21"/>
            </w:rPr>
            <w:t xml:space="preserve">Číslo smlouvy zhotovitele    </w:t>
          </w:r>
        </w:p>
      </w:tc>
    </w:tr>
  </w:tbl>
  <w:p w14:paraId="00EE2080" w14:textId="77777777" w:rsidR="00AE02DE" w:rsidRPr="008B636E" w:rsidRDefault="00AE02DE">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1"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7"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9"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2"/>
  </w:num>
  <w:num w:numId="2">
    <w:abstractNumId w:val="14"/>
  </w:num>
  <w:num w:numId="3">
    <w:abstractNumId w:val="16"/>
  </w:num>
  <w:num w:numId="4">
    <w:abstractNumId w:val="24"/>
  </w:num>
  <w:num w:numId="5">
    <w:abstractNumId w:val="1"/>
  </w:num>
  <w:num w:numId="6">
    <w:abstractNumId w:val="27"/>
  </w:num>
  <w:num w:numId="7">
    <w:abstractNumId w:val="35"/>
  </w:num>
  <w:num w:numId="8">
    <w:abstractNumId w:val="17"/>
  </w:num>
  <w:num w:numId="9">
    <w:abstractNumId w:val="29"/>
  </w:num>
  <w:num w:numId="10">
    <w:abstractNumId w:val="0"/>
  </w:num>
  <w:num w:numId="11">
    <w:abstractNumId w:val="18"/>
  </w:num>
  <w:num w:numId="12">
    <w:abstractNumId w:val="9"/>
  </w:num>
  <w:num w:numId="13">
    <w:abstractNumId w:val="4"/>
  </w:num>
  <w:num w:numId="14">
    <w:abstractNumId w:val="21"/>
  </w:num>
  <w:num w:numId="15">
    <w:abstractNumId w:val="22"/>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5"/>
  </w:num>
  <w:num w:numId="19">
    <w:abstractNumId w:val="6"/>
  </w:num>
  <w:num w:numId="20">
    <w:abstractNumId w:val="10"/>
  </w:num>
  <w:num w:numId="21">
    <w:abstractNumId w:val="37"/>
  </w:num>
  <w:num w:numId="22">
    <w:abstractNumId w:val="26"/>
  </w:num>
  <w:num w:numId="23">
    <w:abstractNumId w:val="5"/>
  </w:num>
  <w:num w:numId="24">
    <w:abstractNumId w:val="32"/>
  </w:num>
  <w:num w:numId="25">
    <w:abstractNumId w:val="2"/>
  </w:num>
  <w:num w:numId="26">
    <w:abstractNumId w:val="23"/>
  </w:num>
  <w:num w:numId="27">
    <w:abstractNumId w:val="33"/>
  </w:num>
  <w:num w:numId="28">
    <w:abstractNumId w:val="11"/>
  </w:num>
  <w:num w:numId="29">
    <w:abstractNumId w:val="20"/>
  </w:num>
  <w:num w:numId="30">
    <w:abstractNumId w:val="30"/>
  </w:num>
  <w:num w:numId="31">
    <w:abstractNumId w:val="13"/>
  </w:num>
  <w:num w:numId="32">
    <w:abstractNumId w:val="41"/>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6"/>
  </w:num>
  <w:num w:numId="36">
    <w:abstractNumId w:val="8"/>
  </w:num>
  <w:num w:numId="37">
    <w:abstractNumId w:val="39"/>
  </w:num>
  <w:num w:numId="38">
    <w:abstractNumId w:val="38"/>
  </w:num>
  <w:num w:numId="3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7"/>
  </w:num>
  <w:num w:numId="42">
    <w:abstractNumId w:val="31"/>
  </w:num>
  <w:num w:numId="43">
    <w:abstractNumId w:val="40"/>
  </w:num>
  <w:num w:numId="44">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84B"/>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UnresolvedMention">
    <w:name w:val="Unresolved Mention"/>
    <w:basedOn w:val="Standardnpsmoodstavce"/>
    <w:uiPriority w:val="99"/>
    <w:semiHidden/>
    <w:unhideWhenUsed/>
    <w:rsid w:val="00CF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rnard@mui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rnard@muiv.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a@muiv.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tr.ridky@sezna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86158C22-B0BF-4993-8CD2-A9E294214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19</Pages>
  <Words>6867</Words>
  <Characters>40521</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9</cp:revision>
  <cp:lastPrinted>2021-04-29T07:30:00Z</cp:lastPrinted>
  <dcterms:created xsi:type="dcterms:W3CDTF">2022-02-17T13:22:00Z</dcterms:created>
  <dcterms:modified xsi:type="dcterms:W3CDTF">2022-03-04T10:41:00Z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