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68C18" w14:textId="570E1452" w:rsidR="0047731B" w:rsidRPr="006763A4" w:rsidRDefault="008504BA" w:rsidP="00BC6DC0">
      <w:pPr>
        <w:spacing w:after="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63A4">
        <w:rPr>
          <w:rFonts w:ascii="Times New Roman" w:hAnsi="Times New Roman" w:cs="Times New Roman"/>
          <w:b/>
          <w:bCs/>
          <w:sz w:val="28"/>
          <w:szCs w:val="28"/>
        </w:rPr>
        <w:t xml:space="preserve">Příloha </w:t>
      </w:r>
      <w:r w:rsidR="005E1235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47F96317" w14:textId="06504F07" w:rsidR="008504BA" w:rsidRPr="006763A4" w:rsidRDefault="004226A1" w:rsidP="00BC6DC0">
      <w:pPr>
        <w:spacing w:after="1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63A4">
        <w:rPr>
          <w:rFonts w:ascii="Times New Roman" w:hAnsi="Times New Roman" w:cs="Times New Roman"/>
          <w:b/>
          <w:sz w:val="26"/>
          <w:szCs w:val="26"/>
        </w:rPr>
        <w:t>Smluvní pokuty za</w:t>
      </w:r>
      <w:r w:rsidR="00042B5F" w:rsidRPr="006763A4">
        <w:rPr>
          <w:rFonts w:ascii="Times New Roman" w:hAnsi="Times New Roman" w:cs="Times New Roman"/>
          <w:b/>
          <w:sz w:val="26"/>
          <w:szCs w:val="26"/>
        </w:rPr>
        <w:t xml:space="preserve"> z</w:t>
      </w:r>
      <w:r w:rsidR="008504BA" w:rsidRPr="006763A4">
        <w:rPr>
          <w:rFonts w:ascii="Times New Roman" w:hAnsi="Times New Roman" w:cs="Times New Roman"/>
          <w:b/>
          <w:sz w:val="26"/>
          <w:szCs w:val="26"/>
        </w:rPr>
        <w:t xml:space="preserve">poždění </w:t>
      </w:r>
      <w:r w:rsidR="00E00A2F" w:rsidRPr="006763A4">
        <w:rPr>
          <w:rFonts w:ascii="Times New Roman" w:hAnsi="Times New Roman" w:cs="Times New Roman"/>
          <w:b/>
          <w:sz w:val="26"/>
          <w:szCs w:val="26"/>
        </w:rPr>
        <w:t>V</w:t>
      </w:r>
      <w:r w:rsidR="008504BA" w:rsidRPr="006763A4">
        <w:rPr>
          <w:rFonts w:ascii="Times New Roman" w:hAnsi="Times New Roman" w:cs="Times New Roman"/>
          <w:b/>
          <w:sz w:val="26"/>
          <w:szCs w:val="26"/>
        </w:rPr>
        <w:t>laků</w:t>
      </w:r>
      <w:r w:rsidR="0067024D" w:rsidRPr="006763A4">
        <w:rPr>
          <w:rFonts w:ascii="Times New Roman" w:hAnsi="Times New Roman" w:cs="Times New Roman"/>
          <w:b/>
          <w:sz w:val="26"/>
          <w:szCs w:val="26"/>
        </w:rPr>
        <w:t>, nejeté Vlaky</w:t>
      </w:r>
      <w:r w:rsidRPr="006763A4">
        <w:rPr>
          <w:rFonts w:ascii="Times New Roman" w:hAnsi="Times New Roman" w:cs="Times New Roman"/>
          <w:b/>
          <w:sz w:val="26"/>
          <w:szCs w:val="26"/>
        </w:rPr>
        <w:t xml:space="preserve"> a</w:t>
      </w:r>
      <w:r w:rsidR="00B2058D" w:rsidRPr="006763A4">
        <w:rPr>
          <w:rFonts w:ascii="Times New Roman" w:hAnsi="Times New Roman" w:cs="Times New Roman"/>
          <w:b/>
          <w:sz w:val="26"/>
          <w:szCs w:val="26"/>
        </w:rPr>
        <w:t xml:space="preserve"> nedodržení kapacity Vlaků</w:t>
      </w:r>
    </w:p>
    <w:p w14:paraId="59B32A47" w14:textId="248B1278" w:rsidR="00042B5F" w:rsidRPr="006763A4" w:rsidRDefault="00042B5F" w:rsidP="00BC6DC0">
      <w:pPr>
        <w:spacing w:after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4226A1" w:rsidRPr="006763A4">
        <w:rPr>
          <w:rFonts w:ascii="Times New Roman" w:hAnsi="Times New Roman" w:cs="Times New Roman"/>
          <w:b/>
          <w:sz w:val="24"/>
          <w:szCs w:val="24"/>
        </w:rPr>
        <w:t>Smluvní pokuta za</w:t>
      </w:r>
      <w:r w:rsidRPr="006763A4">
        <w:rPr>
          <w:rFonts w:ascii="Times New Roman" w:hAnsi="Times New Roman" w:cs="Times New Roman"/>
          <w:b/>
          <w:sz w:val="24"/>
          <w:szCs w:val="24"/>
        </w:rPr>
        <w:t xml:space="preserve"> zpoždění Vlaků</w:t>
      </w:r>
    </w:p>
    <w:p w14:paraId="3ECBBB32" w14:textId="3F194728" w:rsidR="00C07856" w:rsidRPr="006763A4" w:rsidRDefault="006373D2" w:rsidP="006373D2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F57F9">
        <w:rPr>
          <w:rFonts w:ascii="Times New Roman" w:hAnsi="Times New Roman" w:cs="Times New Roman"/>
        </w:rPr>
        <w:t>1</w:t>
      </w:r>
      <w:r w:rsidRPr="006763A4">
        <w:rPr>
          <w:rFonts w:ascii="Arial" w:hAnsi="Arial" w:cs="Arial"/>
          <w:sz w:val="21"/>
          <w:szCs w:val="21"/>
        </w:rPr>
        <w:t xml:space="preserve">. </w:t>
      </w:r>
      <w:r w:rsidRPr="006763A4">
        <w:rPr>
          <w:rFonts w:ascii="Arial" w:hAnsi="Arial" w:cs="Arial"/>
          <w:sz w:val="21"/>
          <w:szCs w:val="21"/>
        </w:rPr>
        <w:tab/>
      </w:r>
      <w:r w:rsidR="001535E1" w:rsidRPr="006763A4">
        <w:rPr>
          <w:rFonts w:ascii="Times New Roman" w:hAnsi="Times New Roman" w:cs="Times New Roman"/>
        </w:rPr>
        <w:t xml:space="preserve">Zpoždění </w:t>
      </w:r>
      <w:r w:rsidR="00E00A2F" w:rsidRPr="006763A4">
        <w:rPr>
          <w:rFonts w:ascii="Times New Roman" w:hAnsi="Times New Roman" w:cs="Times New Roman"/>
        </w:rPr>
        <w:t>Vlaků</w:t>
      </w:r>
      <w:r w:rsidR="001535E1" w:rsidRPr="006763A4">
        <w:rPr>
          <w:rFonts w:ascii="Times New Roman" w:hAnsi="Times New Roman" w:cs="Times New Roman"/>
        </w:rPr>
        <w:t xml:space="preserve">, </w:t>
      </w:r>
      <w:r w:rsidR="000D3708" w:rsidRPr="006763A4">
        <w:rPr>
          <w:rFonts w:ascii="Times New Roman" w:hAnsi="Times New Roman" w:cs="Times New Roman"/>
        </w:rPr>
        <w:t xml:space="preserve">která </w:t>
      </w:r>
      <w:r w:rsidR="001535E1" w:rsidRPr="006763A4">
        <w:rPr>
          <w:rFonts w:ascii="Times New Roman" w:hAnsi="Times New Roman" w:cs="Times New Roman"/>
        </w:rPr>
        <w:t xml:space="preserve">jsou předmětem Smlouvy, se vyhodnocuje </w:t>
      </w:r>
      <w:r w:rsidR="00B46DBA" w:rsidRPr="006763A4">
        <w:rPr>
          <w:rFonts w:ascii="Times New Roman" w:hAnsi="Times New Roman" w:cs="Times New Roman"/>
        </w:rPr>
        <w:t>za</w:t>
      </w:r>
      <w:r w:rsidR="009A2DD7" w:rsidRPr="006763A4">
        <w:rPr>
          <w:rFonts w:ascii="Times New Roman" w:hAnsi="Times New Roman" w:cs="Times New Roman"/>
        </w:rPr>
        <w:t xml:space="preserve"> </w:t>
      </w:r>
      <w:r w:rsidR="00B46DBA" w:rsidRPr="006763A4">
        <w:rPr>
          <w:rFonts w:ascii="Times New Roman" w:hAnsi="Times New Roman" w:cs="Times New Roman"/>
        </w:rPr>
        <w:t>každou jednotlivou jízdu Vlaku, resp. dílčí úsek jeho trasy</w:t>
      </w:r>
      <w:r w:rsidR="001F77E8" w:rsidRPr="006763A4">
        <w:rPr>
          <w:rFonts w:ascii="Times New Roman" w:hAnsi="Times New Roman" w:cs="Times New Roman"/>
        </w:rPr>
        <w:t xml:space="preserve"> (mezistaniční úsek, příp. úsek ohraničený zastávkou, pro níž 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>Provozovatel dráhy eviduje časové polohy Vlaků)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7C5543" w:rsidRPr="006763A4">
        <w:rPr>
          <w:rFonts w:ascii="Times New Roman" w:hAnsi="Times New Roman" w:cs="Times New Roman"/>
        </w:rPr>
        <w:t xml:space="preserve"> </w:t>
      </w:r>
      <w:r w:rsidR="009A2DD7" w:rsidRPr="006763A4">
        <w:rPr>
          <w:rFonts w:ascii="Times New Roman" w:hAnsi="Times New Roman" w:cs="Times New Roman"/>
        </w:rPr>
        <w:t>P</w:t>
      </w:r>
      <w:r w:rsidR="001535E1" w:rsidRPr="006763A4">
        <w:rPr>
          <w:rFonts w:ascii="Times New Roman" w:hAnsi="Times New Roman" w:cs="Times New Roman"/>
        </w:rPr>
        <w:t xml:space="preserve">ři překročení stanovených </w:t>
      </w:r>
      <w:r w:rsidR="00DA3F9C" w:rsidRPr="006763A4">
        <w:rPr>
          <w:rFonts w:ascii="Times New Roman" w:hAnsi="Times New Roman" w:cs="Times New Roman"/>
        </w:rPr>
        <w:t xml:space="preserve">mezí </w:t>
      </w:r>
      <w:r w:rsidR="005923E2" w:rsidRPr="006763A4">
        <w:rPr>
          <w:rFonts w:ascii="Times New Roman" w:hAnsi="Times New Roman" w:cs="Times New Roman"/>
        </w:rPr>
        <w:t>je Dopravce povinen zaplatit za zpoždění smluvní pokutu Objednateli.</w:t>
      </w:r>
      <w:r w:rsidR="001300F1" w:rsidRPr="006763A4">
        <w:rPr>
          <w:rFonts w:ascii="Times New Roman" w:hAnsi="Times New Roman" w:cs="Times New Roman"/>
        </w:rPr>
        <w:t xml:space="preserve"> </w:t>
      </w:r>
    </w:p>
    <w:p w14:paraId="178C1FA7" w14:textId="77777777" w:rsidR="00042B5F" w:rsidRPr="006763A4" w:rsidRDefault="00042B5F" w:rsidP="00D57E6A">
      <w:pPr>
        <w:spacing w:after="60"/>
        <w:ind w:left="567"/>
        <w:jc w:val="both"/>
        <w:rPr>
          <w:rFonts w:ascii="Times New Roman" w:hAnsi="Times New Roman" w:cs="Times New Roman"/>
        </w:rPr>
      </w:pPr>
    </w:p>
    <w:p w14:paraId="6D2E258F" w14:textId="5EF1EEF9" w:rsidR="007C6F8D" w:rsidRPr="00651025" w:rsidRDefault="006373D2" w:rsidP="00756B6E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2.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Smluvní pokutu za zpoždění Vlaku v </w:t>
      </w:r>
      <w:r w:rsidR="00FF5F8C" w:rsidRPr="00651025">
        <w:rPr>
          <w:rFonts w:ascii="Times New Roman" w:eastAsia="Times New Roman" w:hAnsi="Times New Roman" w:cs="Times New Roman"/>
          <w:color w:val="000000"/>
          <w:lang w:eastAsia="cs-CZ"/>
        </w:rPr>
        <w:t>dílčím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úseku trasy je Dopravce povinen zaplatit</w:t>
      </w:r>
      <w:r w:rsidR="007C5543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163850" w:rsidRPr="00651025">
        <w:rPr>
          <w:rFonts w:ascii="Times New Roman" w:eastAsia="Times New Roman" w:hAnsi="Times New Roman" w:cs="Times New Roman"/>
          <w:color w:val="000000"/>
          <w:lang w:eastAsia="cs-CZ"/>
        </w:rPr>
        <w:t>pokud</w:t>
      </w:r>
      <w:r w:rsidR="001F77E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Vlaku </w:t>
      </w:r>
      <w:r w:rsidR="00046F41" w:rsidRPr="00651025">
        <w:rPr>
          <w:rFonts w:ascii="Times New Roman" w:eastAsia="Times New Roman" w:hAnsi="Times New Roman" w:cs="Times New Roman"/>
          <w:color w:val="000000"/>
          <w:lang w:eastAsia="cs-CZ"/>
        </w:rPr>
        <w:t>vzniklo</w:t>
      </w:r>
      <w:r w:rsidR="00163850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z viny Dopravce </w:t>
      </w:r>
      <w:r w:rsidR="00EB1908" w:rsidRPr="00651025">
        <w:rPr>
          <w:rFonts w:ascii="Times New Roman" w:eastAsia="Times New Roman" w:hAnsi="Times New Roman" w:cs="Times New Roman"/>
          <w:color w:val="000000"/>
          <w:lang w:eastAsia="cs-CZ"/>
        </w:rPr>
        <w:t>(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např.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chybná obsluha </w:t>
      </w:r>
      <w:r w:rsidR="007C6F8D" w:rsidRPr="0043566B">
        <w:rPr>
          <w:rFonts w:ascii="Times New Roman" w:eastAsia="Times New Roman" w:hAnsi="Times New Roman" w:cs="Times New Roman"/>
          <w:color w:val="000000"/>
          <w:lang w:eastAsia="cs-CZ"/>
        </w:rPr>
        <w:t>Jednotky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pozdní přistavení 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nebo sestavení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="00E66D9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z viny Dopravce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7C6F8D" w:rsidRPr="00651025">
        <w:rPr>
          <w:rFonts w:ascii="Times New Roman" w:eastAsia="Times New Roman" w:hAnsi="Times New Roman" w:cs="Times New Roman"/>
          <w:color w:val="000000"/>
          <w:lang w:eastAsia="cs-CZ"/>
        </w:rPr>
        <w:t>čekání na personál Dopravce</w:t>
      </w:r>
      <w:r w:rsidR="00B81FC5" w:rsidRPr="00651025">
        <w:rPr>
          <w:rFonts w:ascii="Times New Roman" w:eastAsia="Times New Roman" w:hAnsi="Times New Roman" w:cs="Times New Roman"/>
          <w:color w:val="000000"/>
          <w:lang w:eastAsia="cs-CZ"/>
        </w:rPr>
        <w:t>, prodlužování pobytů a jízdních dob z viny Dopravce</w:t>
      </w:r>
      <w:r w:rsidR="0016724B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E5417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jiná pochybení personálu,</w:t>
      </w:r>
      <w:r w:rsidR="005839C4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B81FC5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nezaslání potřebných datových informací Provozovateli dráhy, </w:t>
      </w:r>
      <w:r w:rsidR="009824D4" w:rsidRPr="00651025">
        <w:rPr>
          <w:rFonts w:ascii="Times New Roman" w:eastAsia="Times New Roman" w:hAnsi="Times New Roman" w:cs="Times New Roman"/>
          <w:color w:val="000000"/>
          <w:lang w:eastAsia="cs-CZ"/>
        </w:rPr>
        <w:t>mimořádná událost způsobená Dopravcem, stávka zaměstnanců Dopravce apod.</w:t>
      </w:r>
      <w:r w:rsidR="00EB1908" w:rsidRPr="00651025">
        <w:rPr>
          <w:rFonts w:ascii="Times New Roman" w:eastAsia="Times New Roman" w:hAnsi="Times New Roman" w:cs="Times New Roman"/>
          <w:color w:val="000000"/>
          <w:lang w:eastAsia="cs-CZ"/>
        </w:rPr>
        <w:t>).</w:t>
      </w:r>
      <w:r w:rsidR="0016724B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2E77FAAD" w14:textId="14526633" w:rsidR="00D73845" w:rsidRPr="006763A4" w:rsidRDefault="00F50F9F" w:rsidP="007C6F8D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V případ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ě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že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Dopravce </w:t>
      </w:r>
      <w:r w:rsidR="0000786C">
        <w:rPr>
          <w:rFonts w:ascii="Times New Roman" w:eastAsia="Times New Roman" w:hAnsi="Times New Roman" w:cs="Times New Roman"/>
          <w:color w:val="000000"/>
          <w:lang w:eastAsia="cs-CZ"/>
        </w:rPr>
        <w:t>ze své viny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neorganizuje provoz 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>v souladu s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 Pomůckami JŘ schválenými Pověřenou osobou nebo v případech omezené kapacity dráhy </w:t>
      </w:r>
      <w:r w:rsid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týkající se jízdy Vlaku </w:t>
      </w:r>
      <w:r w:rsidRPr="00651025">
        <w:rPr>
          <w:rFonts w:ascii="Times New Roman" w:eastAsia="Times New Roman" w:hAnsi="Times New Roman" w:cs="Times New Roman"/>
          <w:color w:val="000000"/>
          <w:lang w:eastAsia="cs-CZ"/>
        </w:rPr>
        <w:t>Dopravce nepostupuje podle pokynů Pověřené osoby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platí, že 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>obraty souprav</w:t>
      </w:r>
      <w:r w:rsidR="00000180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a 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>personálu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0E2531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sledy vlaků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6D6E23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dispozice dopravce, 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vlivy plánovaných</w:t>
      </w:r>
      <w:r w:rsidR="006D6E23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a </w:t>
      </w:r>
      <w:r w:rsidR="00D73845" w:rsidRPr="00651025">
        <w:rPr>
          <w:rFonts w:ascii="Times New Roman" w:eastAsia="Times New Roman" w:hAnsi="Times New Roman" w:cs="Times New Roman"/>
          <w:color w:val="000000"/>
          <w:lang w:eastAsia="cs-CZ"/>
        </w:rPr>
        <w:t>neplánovaných výluk a dalších omezení infrastruktury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00786C">
        <w:rPr>
          <w:rFonts w:ascii="Times New Roman" w:eastAsia="Times New Roman" w:hAnsi="Times New Roman" w:cs="Times New Roman"/>
          <w:color w:val="000000"/>
          <w:lang w:eastAsia="cs-CZ"/>
        </w:rPr>
        <w:t xml:space="preserve"> které způsobí zpoždění Vlaku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CA214B">
        <w:rPr>
          <w:rFonts w:ascii="Times New Roman" w:eastAsia="Times New Roman" w:hAnsi="Times New Roman" w:cs="Times New Roman"/>
          <w:color w:val="000000"/>
          <w:lang w:eastAsia="cs-CZ"/>
        </w:rPr>
        <w:t xml:space="preserve">jsou </w:t>
      </w:r>
      <w:r w:rsidR="00F20B9A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důvody zpoždění </w:t>
      </w:r>
      <w:r w:rsidR="00F20B9A">
        <w:rPr>
          <w:rFonts w:ascii="Times New Roman" w:eastAsia="Times New Roman" w:hAnsi="Times New Roman" w:cs="Times New Roman"/>
          <w:color w:val="000000"/>
          <w:lang w:eastAsia="cs-CZ"/>
        </w:rPr>
        <w:t xml:space="preserve">Vlaku </w:t>
      </w:r>
      <w:r w:rsidR="00F20B9A" w:rsidRPr="00651025">
        <w:rPr>
          <w:rFonts w:ascii="Times New Roman" w:eastAsia="Times New Roman" w:hAnsi="Times New Roman" w:cs="Times New Roman"/>
          <w:color w:val="000000"/>
          <w:lang w:eastAsia="cs-CZ"/>
        </w:rPr>
        <w:t>zaviněné Dopravcem</w:t>
      </w:r>
      <w:r w:rsidR="00651025" w:rsidRPr="00651025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F01D28" w:rsidRPr="0065102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007321A8" w14:textId="77777777" w:rsidR="001F77E8" w:rsidRPr="006763A4" w:rsidRDefault="001F77E8" w:rsidP="00D81E66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6B813207" w14:textId="6E2C3094" w:rsidR="00E94B9B" w:rsidRPr="006763A4" w:rsidRDefault="00D26CE1" w:rsidP="00D26CE1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E94B9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je Vlak na příjezdu do jakékoliv stanice v trase Vlaku (příp.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zastávky, pro níž Provozovatel dráhy eviduje časové polohy Vlaků) </w:t>
      </w:r>
      <w:r w:rsidR="00E94B9B" w:rsidRPr="006763A4">
        <w:rPr>
          <w:rFonts w:ascii="Times New Roman" w:eastAsia="Times New Roman" w:hAnsi="Times New Roman" w:cs="Times New Roman"/>
          <w:color w:val="000000"/>
          <w:lang w:eastAsia="cs-CZ"/>
        </w:rPr>
        <w:t>opožděn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 5 a více minut 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>z důvodů dle bodu 2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, je Dopravce povinen zaplatit Objednateli smluvní pokutu dle vzorce:</w:t>
      </w:r>
      <w:r w:rsidR="001F77E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409BCF73" w14:textId="77777777" w:rsidR="00E41421" w:rsidRPr="006763A4" w:rsidRDefault="00E41421" w:rsidP="0042474B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969525B" w14:textId="51E11295" w:rsidR="00E41421" w:rsidRPr="006763A4" w:rsidRDefault="00E4142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 = </w:t>
      </w:r>
      <w:r w:rsidR="00947E5D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 * </w:t>
      </w:r>
      <w:proofErr w:type="spellStart"/>
      <w:r w:rsidR="00BB0415" w:rsidRPr="006763A4">
        <w:rPr>
          <w:rFonts w:ascii="Times New Roman" w:eastAsia="Times New Roman" w:hAnsi="Times New Roman" w:cs="Times New Roman"/>
          <w:color w:val="000000"/>
          <w:lang w:eastAsia="cs-CZ"/>
        </w:rPr>
        <w:t>C</w:t>
      </w:r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>jkm</w:t>
      </w:r>
      <w:r w:rsidR="002463C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47E5D" w:rsidRPr="006763A4">
        <w:rPr>
          <w:rFonts w:ascii="Times New Roman" w:hAnsi="Times New Roman"/>
        </w:rPr>
        <w:t xml:space="preserve">* </w:t>
      </w:r>
      <w:r w:rsidR="000D3708" w:rsidRPr="006763A4">
        <w:rPr>
          <w:rFonts w:ascii="Times New Roman" w:hAnsi="Times New Roman"/>
        </w:rPr>
        <w:t xml:space="preserve">∑ </w:t>
      </w:r>
      <w:r w:rsidR="003E4DC0" w:rsidRPr="006763A4">
        <w:rPr>
          <w:rFonts w:ascii="Times New Roman" w:hAnsi="Times New Roman"/>
        </w:rPr>
        <w:t>(</w:t>
      </w: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="000D3708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* </w:t>
      </w: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0D3708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3E4DC0" w:rsidRPr="006763A4">
        <w:rPr>
          <w:rFonts w:ascii="Times New Roman" w:eastAsia="Times New Roman" w:hAnsi="Times New Roman" w:cs="Times New Roman"/>
          <w:color w:val="000000"/>
          <w:lang w:eastAsia="cs-CZ"/>
        </w:rPr>
        <w:t>)</w:t>
      </w:r>
    </w:p>
    <w:p w14:paraId="114ED2A9" w14:textId="77777777" w:rsidR="00E41421" w:rsidRPr="006763A4" w:rsidRDefault="00E4142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200A480F" w14:textId="47713750" w:rsidR="001D36CA" w:rsidRPr="006763A4" w:rsidRDefault="001D36CA" w:rsidP="001D36CA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kde:</w:t>
      </w:r>
    </w:p>
    <w:p w14:paraId="1E4D377D" w14:textId="79E11EDF" w:rsidR="00046F41" w:rsidRPr="006763A4" w:rsidRDefault="00046F41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P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smluvní pokuta za zpoždění Vlaku </w:t>
      </w:r>
      <w:r w:rsidR="001D36CA" w:rsidRPr="006763A4">
        <w:rPr>
          <w:rFonts w:ascii="Times New Roman" w:eastAsia="Times New Roman" w:hAnsi="Times New Roman" w:cs="Times New Roman"/>
          <w:color w:val="000000"/>
          <w:lang w:eastAsia="cs-CZ"/>
        </w:rPr>
        <w:t>[Kč]</w:t>
      </w:r>
    </w:p>
    <w:p w14:paraId="72FEF601" w14:textId="522E72A4" w:rsidR="00C14FBB" w:rsidRPr="006763A4" w:rsidRDefault="00C14FBB" w:rsidP="00490BBB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Cj</w:t>
      </w:r>
      <w:r w:rsidR="008143A6">
        <w:rPr>
          <w:rFonts w:ascii="Times New Roman" w:eastAsia="Times New Roman" w:hAnsi="Times New Roman" w:cs="Times New Roman"/>
          <w:color w:val="000000"/>
          <w:lang w:eastAsia="cs-CZ"/>
        </w:rPr>
        <w:t>k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m</w:t>
      </w:r>
      <w:r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Jednotková cena za jeden ujetý </w:t>
      </w:r>
      <w:proofErr w:type="spellStart"/>
      <w:r w:rsidR="006D0D85" w:rsidRPr="006763A4">
        <w:rPr>
          <w:rFonts w:ascii="Times New Roman" w:eastAsia="Times New Roman" w:hAnsi="Times New Roman" w:cs="Times New Roman"/>
          <w:color w:val="000000"/>
          <w:lang w:eastAsia="cs-CZ"/>
        </w:rPr>
        <w:t>jkm</w:t>
      </w:r>
      <w:proofErr w:type="spellEnd"/>
      <w:r w:rsidR="009126B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platná </w:t>
      </w:r>
      <w:r w:rsidR="00490BB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ke dni jízdy Vlaku </w:t>
      </w:r>
      <w:r w:rsidR="00490BBB" w:rsidRPr="001C3E76">
        <w:rPr>
          <w:rFonts w:ascii="Times New Roman" w:eastAsia="Times New Roman" w:hAnsi="Times New Roman" w:cs="Times New Roman"/>
          <w:color w:val="000000"/>
          <w:lang w:val="pl-PL" w:eastAsia="cs-CZ"/>
        </w:rPr>
        <w:t xml:space="preserve">[Kč]. </w:t>
      </w:r>
      <w:r w:rsidR="002463C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Tato sazba bude použita </w:t>
      </w:r>
      <w:r w:rsidR="00490BBB" w:rsidRPr="006763A4">
        <w:rPr>
          <w:rFonts w:ascii="Times New Roman" w:eastAsia="Times New Roman" w:hAnsi="Times New Roman" w:cs="Times New Roman"/>
          <w:color w:val="000000"/>
          <w:lang w:eastAsia="cs-CZ"/>
        </w:rPr>
        <w:t>bez ohledu na plánované či skutečné řazení Vlaku.</w:t>
      </w:r>
    </w:p>
    <w:p w14:paraId="16202B98" w14:textId="35063748" w:rsidR="00E41421" w:rsidRPr="006763A4" w:rsidRDefault="00E41421" w:rsidP="007C5543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5324E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délka </w:t>
      </w:r>
      <w:r w:rsidR="00BC6EE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j-tého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úseku</w:t>
      </w:r>
      <w:r w:rsidR="00B46DB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7C5543" w:rsidRPr="006763A4">
        <w:rPr>
          <w:rFonts w:ascii="Times New Roman" w:eastAsia="Times New Roman" w:hAnsi="Times New Roman" w:cs="Times New Roman"/>
          <w:color w:val="000000"/>
          <w:lang w:eastAsia="cs-CZ"/>
        </w:rPr>
        <w:t>[km]</w:t>
      </w:r>
    </w:p>
    <w:p w14:paraId="1B86E1BA" w14:textId="0D143740" w:rsidR="000D3708" w:rsidRPr="006763A4" w:rsidRDefault="00274285" w:rsidP="007C5543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j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D3708" w:rsidRPr="006763A4">
        <w:rPr>
          <w:rFonts w:ascii="Times New Roman" w:eastAsia="Times New Roman" w:hAnsi="Times New Roman" w:cs="Times New Roman"/>
          <w:color w:val="000000"/>
          <w:lang w:eastAsia="cs-CZ"/>
        </w:rPr>
        <w:t>počet dílčích úseků (definovaných v bodu 1) na trase Vlaku</w:t>
      </w:r>
    </w:p>
    <w:p w14:paraId="2775AE41" w14:textId="63CF1A76" w:rsidR="00E41421" w:rsidRPr="006763A4" w:rsidRDefault="00E41421" w:rsidP="009E07A2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proofErr w:type="spellStart"/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5324E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</w:t>
      </w:r>
      <w:r w:rsidR="00714090" w:rsidRPr="006763A4">
        <w:rPr>
          <w:rFonts w:ascii="Times New Roman" w:eastAsia="Times New Roman" w:hAnsi="Times New Roman" w:cs="Times New Roman"/>
          <w:color w:val="000000"/>
          <w:lang w:eastAsia="cs-CZ"/>
        </w:rPr>
        <w:t>Vlaku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na j-</w:t>
      </w:r>
      <w:proofErr w:type="spellStart"/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>tém</w:t>
      </w:r>
      <w:proofErr w:type="spellEnd"/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dílčím úseku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 důvodů dle bodu 2 [min], pokud je </w:t>
      </w:r>
      <w:r w:rsidR="00043999" w:rsidRPr="006763A4">
        <w:rPr>
          <w:rFonts w:ascii="Times New Roman" w:eastAsia="Times New Roman" w:hAnsi="Times New Roman" w:cs="Times New Roman"/>
          <w:color w:val="000000"/>
          <w:lang w:eastAsia="cs-CZ"/>
        </w:rPr>
        <w:t>V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lak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na příjezdu do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koncové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stanice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úseku </w:t>
      </w:r>
      <w:r w:rsidR="0042474B" w:rsidRPr="006763A4">
        <w:rPr>
          <w:rFonts w:ascii="Times New Roman" w:eastAsia="Times New Roman" w:hAnsi="Times New Roman" w:cs="Times New Roman"/>
          <w:color w:val="000000"/>
          <w:lang w:eastAsia="cs-CZ"/>
        </w:rPr>
        <w:t>(příp. zastávky, pro níž Provozovatel dráhy eviduje časovou polohu Vlaku)</w:t>
      </w:r>
      <w:r w:rsidR="00714090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>opožděn o 5 a více minut z důvodů dle bodu 2</w:t>
      </w:r>
    </w:p>
    <w:p w14:paraId="726F56F4" w14:textId="41E40873" w:rsidR="00E41421" w:rsidRPr="006763A4" w:rsidRDefault="00E41421" w:rsidP="0027428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k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3F7261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>k = 0,0</w:t>
      </w:r>
      <w:r w:rsidR="00E70D6C">
        <w:rPr>
          <w:rFonts w:ascii="Times New Roman" w:eastAsia="Times New Roman" w:hAnsi="Times New Roman" w:cs="Times New Roman"/>
          <w:color w:val="000000"/>
          <w:lang w:eastAsia="cs-CZ"/>
        </w:rPr>
        <w:t>3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(hodnot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a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11A6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penalizace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 w:rsidR="00046BF7" w:rsidRPr="006763A4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proofErr w:type="spellStart"/>
      <w:r w:rsidR="00376033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376033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3F4CF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za každou minutu zpoždění dle bodu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>2</w:t>
      </w:r>
      <w:r w:rsidR="009E07A2" w:rsidRPr="006763A4">
        <w:rPr>
          <w:rFonts w:ascii="Times New Roman" w:eastAsia="Times New Roman" w:hAnsi="Times New Roman" w:cs="Times New Roman"/>
          <w:color w:val="000000"/>
          <w:lang w:eastAsia="cs-CZ"/>
        </w:rPr>
        <w:t>)</w:t>
      </w:r>
      <w:r w:rsidR="00204D47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14:paraId="1A25BEF3" w14:textId="77777777" w:rsidR="00BB0415" w:rsidRPr="006763A4" w:rsidRDefault="00BB0415" w:rsidP="000A7A91">
      <w:pPr>
        <w:spacing w:after="60"/>
        <w:ind w:left="2127" w:hanging="156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61EC06EF" w14:textId="6930D945" w:rsidR="009126BE" w:rsidRPr="006763A4" w:rsidRDefault="009E07A2" w:rsidP="00FA1BE4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Maximální výše 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dílčí složky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smluvní pokuty za 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zpoždění Vlaku 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v dílčím (j-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tém</w:t>
      </w:r>
      <w:proofErr w:type="spellEnd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) úseku trasy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může</w:t>
      </w:r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dosáhnout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nejvýše </w:t>
      </w:r>
      <w:r w:rsidR="00A370DC" w:rsidRPr="006763A4">
        <w:rPr>
          <w:rFonts w:ascii="Times New Roman" w:eastAsia="Times New Roman" w:hAnsi="Times New Roman" w:cs="Times New Roman"/>
          <w:color w:val="000000"/>
          <w:lang w:eastAsia="cs-CZ"/>
        </w:rPr>
        <w:t>1</w:t>
      </w:r>
      <w:r w:rsidR="00E70D6C">
        <w:rPr>
          <w:rFonts w:ascii="Times New Roman" w:eastAsia="Times New Roman" w:hAnsi="Times New Roman" w:cs="Times New Roman"/>
          <w:color w:val="000000"/>
          <w:lang w:eastAsia="cs-CZ"/>
        </w:rPr>
        <w:t>5</w:t>
      </w:r>
      <w:r w:rsidR="00A370D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0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% </w:t>
      </w:r>
      <w:r w:rsidR="00DD105F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 částky vypočtené podle vzorce 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FE3BD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* </w:t>
      </w:r>
      <w:proofErr w:type="spellStart"/>
      <w:r w:rsidR="00FE3BDA" w:rsidRPr="006763A4">
        <w:rPr>
          <w:rFonts w:ascii="Times New Roman" w:eastAsia="Times New Roman" w:hAnsi="Times New Roman" w:cs="Times New Roman"/>
          <w:color w:val="000000"/>
          <w:lang w:eastAsia="cs-CZ"/>
        </w:rPr>
        <w:t>L</w:t>
      </w:r>
      <w:r w:rsidR="00FE3BDA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j</w:t>
      </w:r>
      <w:proofErr w:type="spellEnd"/>
      <w:r w:rsidR="00FA1BE4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</w:p>
    <w:p w14:paraId="033416C7" w14:textId="77777777" w:rsidR="00204D47" w:rsidRPr="006763A4" w:rsidRDefault="00204D47" w:rsidP="00BA1A25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26794417" w14:textId="4EA879DB" w:rsidR="001E0026" w:rsidRPr="006763A4" w:rsidRDefault="006373D2" w:rsidP="00057823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4.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533117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V případě zavedení výlukového jízdního řádu </w:t>
      </w:r>
      <w:r w:rsidR="001E0026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se </w:t>
      </w:r>
      <w:r w:rsidR="00E804D5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časové údaje o skutečné jízdě </w:t>
      </w:r>
      <w:r w:rsidR="00E00A2F" w:rsidRPr="001C3E76">
        <w:rPr>
          <w:rFonts w:ascii="Times New Roman" w:eastAsia="Times New Roman" w:hAnsi="Times New Roman" w:cs="Times New Roman"/>
          <w:color w:val="000000"/>
          <w:lang w:eastAsia="cs-CZ"/>
        </w:rPr>
        <w:t xml:space="preserve">Vlaku </w:t>
      </w:r>
      <w:r w:rsidR="00E804D5" w:rsidRPr="001C3E76">
        <w:rPr>
          <w:rFonts w:ascii="Times New Roman" w:eastAsia="Times New Roman" w:hAnsi="Times New Roman" w:cs="Times New Roman"/>
          <w:color w:val="000000"/>
          <w:lang w:eastAsia="cs-CZ"/>
        </w:rPr>
        <w:t>porovnávají s časy dle výlukového jízdního řádu.</w:t>
      </w:r>
    </w:p>
    <w:p w14:paraId="16170F19" w14:textId="77777777" w:rsidR="00057823" w:rsidRPr="006763A4" w:rsidRDefault="00057823" w:rsidP="000A7A91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5E4DA937" w14:textId="5ECD69E9" w:rsidR="006373D2" w:rsidRPr="006763A4" w:rsidRDefault="006373D2" w:rsidP="00274285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5.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134C8A" w:rsidRPr="006763A4">
        <w:rPr>
          <w:rFonts w:ascii="Times New Roman" w:eastAsia="Times New Roman" w:hAnsi="Times New Roman" w:cs="Times New Roman"/>
          <w:color w:val="000000"/>
          <w:lang w:eastAsia="cs-CZ"/>
        </w:rPr>
        <w:t>Vyhodnocení z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poždění Vlaků, které jsou předmětem Smlouvy, se provádí měsíčně. Dopravce zašle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Pověřené osobě </w:t>
      </w:r>
      <w:r w:rsidR="00A97F03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7. dne následujícího měsíce </w:t>
      </w:r>
      <w:r w:rsidR="00134C8A" w:rsidRPr="006763A4">
        <w:rPr>
          <w:rFonts w:ascii="Times New Roman" w:eastAsia="Times New Roman" w:hAnsi="Times New Roman" w:cs="Times New Roman"/>
          <w:color w:val="000000"/>
          <w:lang w:eastAsia="cs-CZ"/>
        </w:rPr>
        <w:t>přehled zpožděn</w:t>
      </w:r>
      <w:r w:rsidR="0040390C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í Vlaků v dílčím úseku trasy. 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Výši smluvní pokuty za zpoždění Vlaků stanovuje 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>Pověřená osoba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, která do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20</w:t>
      </w:r>
      <w:r w:rsidR="007E2A8E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. dne následujícího měsíce zašle Dopravci k případným námitkám zpracovaný přehled </w:t>
      </w:r>
      <w:r w:rsidR="00E64FD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stanovených smluvních pokut za zpoždění </w:t>
      </w:r>
      <w:r w:rsidR="00E64FD2" w:rsidRPr="006763A4">
        <w:rPr>
          <w:rFonts w:ascii="Times New Roman" w:eastAsia="Times New Roman" w:hAnsi="Times New Roman" w:cs="Times New Roman"/>
          <w:color w:val="000000"/>
          <w:lang w:eastAsia="cs-CZ"/>
        </w:rPr>
        <w:lastRenderedPageBreak/>
        <w:t xml:space="preserve">Vlaků v dílčím úseku trasy.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Dopravce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následně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7 dnů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nezašle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Pověřené osobě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odsouhlasený přehled,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případně ne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>uplatní námitky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, má se za to, že Dopravce s přehledem souhlasí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.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>Pověřená osoba vypořádá ev. námitky</w:t>
      </w:r>
      <w:r w:rsidR="003603D8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Dopravce </w:t>
      </w:r>
      <w:r w:rsidR="00FE346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 </w:t>
      </w:r>
      <w:r w:rsidR="00D57E6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7 dnů. </w:t>
      </w:r>
      <w:r w:rsidR="00792A7B" w:rsidRPr="006763A4">
        <w:rPr>
          <w:rFonts w:ascii="Times New Roman" w:eastAsia="Times New Roman" w:hAnsi="Times New Roman" w:cs="Times New Roman"/>
          <w:color w:val="000000"/>
          <w:lang w:eastAsia="cs-CZ"/>
        </w:rPr>
        <w:t>U sporných případů se Dopravce zavazuje umožnit Objednateli nahlížet do všech p</w:t>
      </w:r>
      <w:r w:rsidR="00DF1E32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odkladů souvisejících s těmito případy. </w:t>
      </w:r>
      <w:r w:rsidR="000C0D94">
        <w:rPr>
          <w:rFonts w:ascii="Times New Roman" w:eastAsia="Times New Roman" w:hAnsi="Times New Roman" w:cs="Times New Roman"/>
          <w:color w:val="000000"/>
          <w:lang w:eastAsia="cs-CZ"/>
        </w:rPr>
        <w:t>V případě kumulace více než tří nepracovních dní budou lhůty po vzájemné dohodě přiměřeně prodlouženy.</w:t>
      </w:r>
    </w:p>
    <w:p w14:paraId="14F26868" w14:textId="77777777" w:rsidR="00274285" w:rsidRPr="006763A4" w:rsidRDefault="00274285" w:rsidP="00D57E6A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5C562469" w14:textId="071117A4" w:rsidR="00274285" w:rsidRPr="006763A4" w:rsidRDefault="00D57E6A" w:rsidP="006763A4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6.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 účelem možnosti vyhodnocení zpoždění je Dopravce povinen předávat 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Pověřené osobě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veškeré potřebné podklady a s 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Pověřenou osobou </w:t>
      </w:r>
      <w:r w:rsidR="00274285" w:rsidRPr="006763A4">
        <w:rPr>
          <w:rFonts w:ascii="Times New Roman" w:eastAsia="Times New Roman" w:hAnsi="Times New Roman" w:cs="Times New Roman"/>
          <w:color w:val="000000"/>
          <w:lang w:eastAsia="cs-CZ"/>
        </w:rPr>
        <w:t>dohodnout strukturu předávaných dat před Zahájením provozu.</w:t>
      </w:r>
    </w:p>
    <w:p w14:paraId="4B8BC298" w14:textId="2D7503E5" w:rsidR="00A4240F" w:rsidRPr="006763A4" w:rsidRDefault="00A4240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5D458B34" w14:textId="77777777" w:rsidR="00C53D4F" w:rsidRPr="006763A4" w:rsidRDefault="00C53D4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69FEFB28" w14:textId="46DCF849" w:rsidR="000A7A91" w:rsidRPr="006763A4" w:rsidRDefault="000A7A91" w:rsidP="00602128">
      <w:pPr>
        <w:spacing w:after="180"/>
        <w:jc w:val="both"/>
        <w:rPr>
          <w:rFonts w:ascii="Arial" w:hAnsi="Arial" w:cs="Arial"/>
          <w:b/>
          <w:bCs/>
          <w:sz w:val="21"/>
          <w:szCs w:val="21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>B) Smluvní pokuta za nejetý Vlak</w:t>
      </w:r>
    </w:p>
    <w:p w14:paraId="0A86146F" w14:textId="19E9ABED" w:rsidR="00C40182" w:rsidRPr="006763A4" w:rsidRDefault="0045582B" w:rsidP="0045582B">
      <w:pPr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1.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Dopravce je povinen </w:t>
      </w:r>
      <w:r w:rsidR="00EC39CD" w:rsidRPr="006763A4">
        <w:rPr>
          <w:rFonts w:ascii="Times New Roman" w:eastAsia="Times New Roman" w:hAnsi="Times New Roman" w:cs="Times New Roman"/>
          <w:color w:val="000000"/>
          <w:lang w:eastAsia="cs-CZ"/>
        </w:rPr>
        <w:t>zaplatit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smluvní pokutu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za </w:t>
      </w:r>
      <w:r w:rsidR="0086608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každý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>neuskutečněn</w:t>
      </w:r>
      <w:r w:rsidR="00866086" w:rsidRPr="006763A4">
        <w:rPr>
          <w:rFonts w:ascii="Times New Roman" w:eastAsia="Times New Roman" w:hAnsi="Times New Roman" w:cs="Times New Roman"/>
          <w:color w:val="000000"/>
          <w:lang w:eastAsia="cs-CZ"/>
        </w:rPr>
        <w:t>ý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23419">
        <w:rPr>
          <w:rFonts w:ascii="Times New Roman" w:eastAsia="Times New Roman" w:hAnsi="Times New Roman" w:cs="Times New Roman"/>
          <w:color w:val="000000"/>
          <w:lang w:eastAsia="cs-CZ"/>
        </w:rPr>
        <w:t xml:space="preserve">(a adekvátně nenahrazený) </w:t>
      </w:r>
      <w:r w:rsidR="00752662" w:rsidRPr="006763A4">
        <w:rPr>
          <w:rFonts w:ascii="Times New Roman" w:eastAsia="Times New Roman" w:hAnsi="Times New Roman" w:cs="Times New Roman"/>
          <w:color w:val="000000"/>
          <w:lang w:eastAsia="cs-CZ"/>
        </w:rPr>
        <w:t>vlkm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Vlaku 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>ve výši</w:t>
      </w:r>
      <w:r w:rsidR="0056037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E23419">
        <w:rPr>
          <w:rFonts w:ascii="Times New Roman" w:eastAsia="Times New Roman" w:hAnsi="Times New Roman" w:cs="Times New Roman"/>
          <w:color w:val="000000"/>
          <w:lang w:eastAsia="cs-CZ"/>
        </w:rPr>
        <w:t>1,5</w:t>
      </w:r>
      <w:r w:rsidR="00560374">
        <w:rPr>
          <w:rFonts w:ascii="Times New Roman" w:eastAsia="Times New Roman" w:hAnsi="Times New Roman" w:cs="Times New Roman"/>
          <w:color w:val="000000"/>
          <w:lang w:eastAsia="cs-CZ"/>
        </w:rPr>
        <w:t xml:space="preserve"> *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proofErr w:type="spellStart"/>
      <w:r w:rsidR="00752662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75266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1E61AA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964206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pokud dopravní výkon nebyl uskutečněn z viny </w:t>
      </w:r>
      <w:r w:rsidR="000A7A91" w:rsidRPr="006763A4">
        <w:rPr>
          <w:rFonts w:ascii="Times New Roman" w:eastAsia="Times New Roman" w:hAnsi="Times New Roman" w:cs="Times New Roman"/>
          <w:color w:val="000000"/>
          <w:lang w:eastAsia="cs-CZ"/>
        </w:rPr>
        <w:t>Dopravce (viz bod A 2</w:t>
      </w:r>
      <w:r w:rsidR="000A7A91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). </w:t>
      </w:r>
      <w:r w:rsidR="00784C6D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Smluvní pokutu </w:t>
      </w:r>
      <w:r w:rsidR="000249B3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Dopravce </w:t>
      </w:r>
      <w:r w:rsidR="00000180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nehradí </w:t>
      </w:r>
      <w:r w:rsidR="000249B3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v případě, že dopravní výkon nebyl uskutečněn z rozhodnutí </w:t>
      </w:r>
      <w:r w:rsidR="00000180"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či se souhlasem Pověřené osoby (např. z důvodu eliminace zpoždění). </w:t>
      </w:r>
    </w:p>
    <w:p w14:paraId="19EAA449" w14:textId="77777777" w:rsidR="000A7A91" w:rsidRPr="006763A4" w:rsidRDefault="000A7A91" w:rsidP="006763A4">
      <w:pPr>
        <w:spacing w:after="60"/>
        <w:ind w:left="567"/>
        <w:jc w:val="both"/>
        <w:rPr>
          <w:rFonts w:ascii="Arial" w:hAnsi="Arial" w:cs="Arial"/>
          <w:sz w:val="21"/>
          <w:szCs w:val="21"/>
        </w:rPr>
      </w:pPr>
    </w:p>
    <w:p w14:paraId="6F59BDFF" w14:textId="4165051F" w:rsidR="00C40182" w:rsidRPr="006763A4" w:rsidRDefault="00C40182" w:rsidP="007449BD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>2.</w:t>
      </w: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ab/>
        <w:t xml:space="preserve">Vyhodnocení 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nejetých</w:t>
      </w:r>
      <w:r w:rsidRPr="006763A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Vlaků provádí Pověřená osoba na základě podkladů zasílaných Dopravcem.</w:t>
      </w:r>
    </w:p>
    <w:p w14:paraId="036F6EDB" w14:textId="77777777" w:rsidR="001D2469" w:rsidRPr="006763A4" w:rsidRDefault="001D2469" w:rsidP="006763A4">
      <w:pPr>
        <w:spacing w:after="60"/>
        <w:ind w:left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41382AC" w14:textId="75D8B1C4" w:rsidR="0045582B" w:rsidRPr="006763A4" w:rsidRDefault="001D2469" w:rsidP="006763A4">
      <w:pPr>
        <w:spacing w:after="6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3.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  <w:t>Za účelem možnosti vyhodnocení nejetých Vlaků</w:t>
      </w:r>
      <w:r w:rsidR="00000180" w:rsidRPr="006763A4">
        <w:rPr>
          <w:rFonts w:ascii="Times New Roman" w:eastAsia="Times New Roman" w:hAnsi="Times New Roman" w:cs="Times New Roman"/>
          <w:color w:val="000000"/>
          <w:lang w:eastAsia="cs-CZ"/>
        </w:rPr>
        <w:t>, resp. jejich úseků,</w:t>
      </w: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je Dopravce povinen předávat Pověřené osobě veškeré potřebné podklady a s Pověřenou osobou dohodnout strukturu předávaných dat před Zahájením provozu.</w:t>
      </w:r>
    </w:p>
    <w:p w14:paraId="3EF093CA" w14:textId="77777777" w:rsidR="0045582B" w:rsidRPr="006763A4" w:rsidRDefault="0045582B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4DE5991A" w14:textId="77777777" w:rsidR="00C53D4F" w:rsidRPr="006763A4" w:rsidRDefault="00C53D4F" w:rsidP="00057823">
      <w:pPr>
        <w:spacing w:after="0"/>
        <w:ind w:left="567"/>
        <w:jc w:val="both"/>
        <w:rPr>
          <w:rFonts w:ascii="Arial" w:hAnsi="Arial" w:cs="Arial"/>
          <w:sz w:val="21"/>
          <w:szCs w:val="21"/>
        </w:rPr>
      </w:pPr>
    </w:p>
    <w:p w14:paraId="1E1296C2" w14:textId="55E475F5" w:rsidR="00042B5F" w:rsidRPr="006763A4" w:rsidRDefault="000A7A91" w:rsidP="00C24D22">
      <w:pPr>
        <w:spacing w:after="180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hAnsi="Times New Roman" w:cs="Times New Roman"/>
          <w:b/>
          <w:sz w:val="24"/>
          <w:szCs w:val="24"/>
        </w:rPr>
        <w:t>C</w:t>
      </w:r>
      <w:r w:rsidR="00042B5F" w:rsidRPr="006763A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04EFF" w:rsidRPr="006763A4">
        <w:rPr>
          <w:rFonts w:ascii="Times New Roman" w:hAnsi="Times New Roman" w:cs="Times New Roman"/>
          <w:b/>
          <w:sz w:val="24"/>
          <w:szCs w:val="24"/>
        </w:rPr>
        <w:t>Smluvní pokuta za</w:t>
      </w:r>
      <w:r w:rsidR="00042B5F" w:rsidRPr="006763A4">
        <w:rPr>
          <w:rFonts w:ascii="Times New Roman" w:hAnsi="Times New Roman" w:cs="Times New Roman"/>
          <w:b/>
          <w:sz w:val="24"/>
          <w:szCs w:val="24"/>
        </w:rPr>
        <w:t xml:space="preserve"> nedodržení kapacity Vlaků</w:t>
      </w:r>
    </w:p>
    <w:p w14:paraId="775D1936" w14:textId="62DA522E" w:rsidR="0016448E" w:rsidRPr="006763A4" w:rsidRDefault="00057823" w:rsidP="00EC39CD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6763A4">
        <w:rPr>
          <w:rFonts w:ascii="Times New Roman" w:hAnsi="Times New Roman" w:cs="Times New Roman"/>
        </w:rPr>
        <w:t>1.</w:t>
      </w:r>
      <w:r w:rsidRPr="006763A4">
        <w:rPr>
          <w:rFonts w:ascii="Times New Roman" w:hAnsi="Times New Roman" w:cs="Times New Roman"/>
        </w:rPr>
        <w:tab/>
      </w:r>
      <w:r w:rsidR="00042B5F" w:rsidRPr="006763A4">
        <w:rPr>
          <w:rFonts w:ascii="Times New Roman" w:hAnsi="Times New Roman" w:cs="Times New Roman"/>
        </w:rPr>
        <w:t xml:space="preserve">Dopravce je povinen </w:t>
      </w:r>
      <w:r w:rsidR="00EC39CD" w:rsidRPr="006763A4">
        <w:rPr>
          <w:rFonts w:ascii="Times New Roman" w:hAnsi="Times New Roman" w:cs="Times New Roman"/>
        </w:rPr>
        <w:t xml:space="preserve">zaplatit smluvní pokutu </w:t>
      </w:r>
      <w:r w:rsidR="0016448E" w:rsidRPr="006763A4">
        <w:rPr>
          <w:rFonts w:ascii="Times New Roman" w:hAnsi="Times New Roman" w:cs="Times New Roman"/>
        </w:rPr>
        <w:t xml:space="preserve">v případě </w:t>
      </w:r>
      <w:r w:rsidR="00EC39CD" w:rsidRPr="006763A4">
        <w:rPr>
          <w:rFonts w:ascii="Times New Roman" w:hAnsi="Times New Roman" w:cs="Times New Roman"/>
        </w:rPr>
        <w:t xml:space="preserve">nedodržení </w:t>
      </w:r>
      <w:r w:rsidR="00C24D22" w:rsidRPr="006763A4">
        <w:rPr>
          <w:rFonts w:ascii="Times New Roman" w:hAnsi="Times New Roman" w:cs="Times New Roman"/>
        </w:rPr>
        <w:t xml:space="preserve">požadované </w:t>
      </w:r>
      <w:r w:rsidR="00EC39CD" w:rsidRPr="006763A4">
        <w:rPr>
          <w:rFonts w:ascii="Times New Roman" w:hAnsi="Times New Roman" w:cs="Times New Roman"/>
        </w:rPr>
        <w:t>kapacity Vlaku</w:t>
      </w:r>
      <w:r w:rsidR="00851D44" w:rsidRPr="006763A4">
        <w:rPr>
          <w:rFonts w:ascii="Times New Roman" w:hAnsi="Times New Roman" w:cs="Times New Roman"/>
        </w:rPr>
        <w:t xml:space="preserve"> plynoucí z Objednávky jízdního řádu a případných </w:t>
      </w:r>
      <w:r w:rsidR="00C24D22" w:rsidRPr="006763A4">
        <w:rPr>
          <w:rFonts w:ascii="Times New Roman" w:hAnsi="Times New Roman" w:cs="Times New Roman"/>
        </w:rPr>
        <w:t>požadavků Objednatele či Pověřené osoby na navýšení kapacity Vlaku (mimořádné vedení Posilové Jednotky</w:t>
      </w:r>
      <w:r w:rsidR="00EC39CD" w:rsidRPr="006763A4">
        <w:rPr>
          <w:rFonts w:ascii="Times New Roman" w:hAnsi="Times New Roman" w:cs="Times New Roman"/>
        </w:rPr>
        <w:t>,</w:t>
      </w:r>
      <w:r w:rsidR="00C24D22" w:rsidRPr="006763A4">
        <w:rPr>
          <w:rFonts w:ascii="Times New Roman" w:hAnsi="Times New Roman" w:cs="Times New Roman"/>
        </w:rPr>
        <w:t xml:space="preserve"> krátkodobá úprava oběhů Jednotek)</w:t>
      </w:r>
      <w:r w:rsidR="0024300F">
        <w:rPr>
          <w:rFonts w:ascii="Times New Roman" w:hAnsi="Times New Roman" w:cs="Times New Roman"/>
        </w:rPr>
        <w:t>,</w:t>
      </w:r>
      <w:r w:rsidR="00EC39CD" w:rsidRPr="006763A4">
        <w:rPr>
          <w:rFonts w:ascii="Times New Roman" w:hAnsi="Times New Roman" w:cs="Times New Roman"/>
        </w:rPr>
        <w:t xml:space="preserve"> pokud požadovaná kapacita Vlaku nebyla dodržena z viny Dopravce.</w:t>
      </w:r>
      <w:r w:rsidR="004579BE" w:rsidRPr="006763A4">
        <w:rPr>
          <w:rFonts w:ascii="Times New Roman" w:hAnsi="Times New Roman" w:cs="Times New Roman"/>
        </w:rPr>
        <w:t xml:space="preserve"> </w:t>
      </w:r>
      <w:r w:rsidR="00EC39CD" w:rsidRPr="006763A4">
        <w:rPr>
          <w:rFonts w:ascii="Times New Roman" w:hAnsi="Times New Roman" w:cs="Times New Roman"/>
        </w:rPr>
        <w:t xml:space="preserve">Smluvní pokuta za nedodržení požadované kapacity Vlaku je stanovena </w:t>
      </w:r>
      <w:r w:rsidR="004579BE" w:rsidRPr="006763A4">
        <w:rPr>
          <w:rFonts w:ascii="Times New Roman" w:hAnsi="Times New Roman" w:cs="Times New Roman"/>
        </w:rPr>
        <w:t xml:space="preserve">ve </w:t>
      </w:r>
      <w:r w:rsidR="009A397C" w:rsidRPr="006763A4">
        <w:rPr>
          <w:rFonts w:ascii="Times New Roman" w:hAnsi="Times New Roman" w:cs="Times New Roman"/>
        </w:rPr>
        <w:t xml:space="preserve">výši </w:t>
      </w:r>
      <w:r w:rsidR="003D7CA9">
        <w:rPr>
          <w:rFonts w:ascii="Times New Roman" w:hAnsi="Times New Roman" w:cs="Times New Roman"/>
        </w:rPr>
        <w:t>0,</w:t>
      </w:r>
      <w:r w:rsidR="00E70D6C">
        <w:rPr>
          <w:rFonts w:ascii="Times New Roman" w:hAnsi="Times New Roman" w:cs="Times New Roman"/>
        </w:rPr>
        <w:t>3</w:t>
      </w:r>
      <w:r w:rsidR="003D7CA9">
        <w:rPr>
          <w:rFonts w:ascii="Times New Roman" w:hAnsi="Times New Roman" w:cs="Times New Roman"/>
        </w:rPr>
        <w:t xml:space="preserve"> * </w:t>
      </w:r>
      <w:proofErr w:type="spellStart"/>
      <w:r w:rsidR="00C24D22" w:rsidRPr="006763A4">
        <w:rPr>
          <w:rFonts w:ascii="Times New Roman" w:eastAsia="Times New Roman" w:hAnsi="Times New Roman" w:cs="Times New Roman"/>
          <w:color w:val="000000"/>
          <w:lang w:eastAsia="cs-CZ"/>
        </w:rPr>
        <w:t>Cjkm</w:t>
      </w:r>
      <w:r w:rsidR="00C24D22" w:rsidRPr="006763A4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R</w:t>
      </w:r>
      <w:proofErr w:type="spellEnd"/>
      <w:r w:rsidR="00C24D22" w:rsidRPr="006763A4">
        <w:rPr>
          <w:rFonts w:ascii="Times New Roman" w:hAnsi="Times New Roman" w:cs="Times New Roman"/>
        </w:rPr>
        <w:t xml:space="preserve"> </w:t>
      </w:r>
      <w:r w:rsidR="004579BE" w:rsidRPr="006763A4">
        <w:rPr>
          <w:rFonts w:ascii="Times New Roman" w:hAnsi="Times New Roman" w:cs="Times New Roman"/>
        </w:rPr>
        <w:t xml:space="preserve">za každý </w:t>
      </w:r>
      <w:proofErr w:type="spellStart"/>
      <w:r w:rsidR="00C24D22" w:rsidRPr="006763A4">
        <w:rPr>
          <w:rFonts w:ascii="Times New Roman" w:hAnsi="Times New Roman" w:cs="Times New Roman"/>
        </w:rPr>
        <w:t>vlkm</w:t>
      </w:r>
      <w:proofErr w:type="spellEnd"/>
      <w:r w:rsidR="004579BE" w:rsidRPr="006763A4">
        <w:rPr>
          <w:rFonts w:ascii="Times New Roman" w:hAnsi="Times New Roman" w:cs="Times New Roman"/>
        </w:rPr>
        <w:t xml:space="preserve"> Vlaku s nedodrženou požadovanou kapacitou. </w:t>
      </w:r>
    </w:p>
    <w:p w14:paraId="690CBF0F" w14:textId="77777777" w:rsidR="00057823" w:rsidRPr="006763A4" w:rsidRDefault="00057823" w:rsidP="00057823">
      <w:pPr>
        <w:spacing w:after="0"/>
        <w:ind w:left="567" w:hanging="567"/>
        <w:jc w:val="both"/>
        <w:rPr>
          <w:rFonts w:ascii="Times New Roman" w:hAnsi="Times New Roman" w:cs="Times New Roman"/>
        </w:rPr>
      </w:pPr>
    </w:p>
    <w:p w14:paraId="1054DAF2" w14:textId="7564DFD2" w:rsidR="00057823" w:rsidRPr="006763A4" w:rsidRDefault="00057823" w:rsidP="009E76B5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6763A4">
        <w:rPr>
          <w:rFonts w:ascii="Times New Roman" w:hAnsi="Times New Roman" w:cs="Times New Roman"/>
        </w:rPr>
        <w:t>2</w:t>
      </w:r>
      <w:r w:rsidRPr="006763A4">
        <w:rPr>
          <w:rFonts w:ascii="Times New Roman" w:hAnsi="Times New Roman" w:cs="Times New Roman"/>
        </w:rPr>
        <w:tab/>
      </w:r>
      <w:r w:rsidR="0016448E" w:rsidRPr="006763A4">
        <w:rPr>
          <w:rFonts w:ascii="Times New Roman" w:hAnsi="Times New Roman" w:cs="Times New Roman"/>
        </w:rPr>
        <w:t>Vyhodnocení nedodržení kapacity Vlaků provádí Pověřená osoba</w:t>
      </w:r>
      <w:r w:rsidR="006373D2" w:rsidRPr="006763A4">
        <w:rPr>
          <w:rFonts w:ascii="Times New Roman" w:hAnsi="Times New Roman" w:cs="Times New Roman"/>
        </w:rPr>
        <w:t xml:space="preserve"> na základě podkladů zasílaných Dopravcem</w:t>
      </w:r>
      <w:r w:rsidR="005C71C6" w:rsidRPr="006763A4">
        <w:rPr>
          <w:rFonts w:ascii="Times New Roman" w:hAnsi="Times New Roman" w:cs="Times New Roman"/>
        </w:rPr>
        <w:t xml:space="preserve">. </w:t>
      </w:r>
    </w:p>
    <w:p w14:paraId="4DD283C7" w14:textId="77777777" w:rsidR="00A27249" w:rsidRPr="006763A4" w:rsidRDefault="00A27249" w:rsidP="009E76B5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A1671F0" w14:textId="132A34D1" w:rsidR="0045582B" w:rsidRPr="00835026" w:rsidRDefault="00C40182" w:rsidP="009E76B5">
      <w:pPr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6763A4">
        <w:rPr>
          <w:rFonts w:ascii="Times New Roman" w:eastAsia="Times New Roman" w:hAnsi="Times New Roman" w:cs="Times New Roman"/>
          <w:color w:val="000000"/>
          <w:lang w:eastAsia="cs-CZ"/>
        </w:rPr>
        <w:t>3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>.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ab/>
        <w:t xml:space="preserve">Za </w:t>
      </w:r>
      <w:r w:rsidR="0045582B" w:rsidRPr="006763A4">
        <w:rPr>
          <w:rFonts w:ascii="Times New Roman" w:hAnsi="Times New Roman" w:cs="Times New Roman"/>
        </w:rPr>
        <w:t>účelem</w:t>
      </w:r>
      <w:r w:rsidR="0045582B" w:rsidRPr="006763A4">
        <w:rPr>
          <w:rFonts w:ascii="Times New Roman" w:eastAsia="Times New Roman" w:hAnsi="Times New Roman" w:cs="Times New Roman"/>
          <w:color w:val="000000"/>
          <w:lang w:eastAsia="cs-CZ"/>
        </w:rPr>
        <w:t xml:space="preserve"> možnosti vyhodnocení nedodržení kapacity Vlaků je Dopravce povinen předávat Pověřené osobě veškeré potřebné podklady a s Pověřenou osobou dohodnout strukturu předávaných dat před Zahájením provozu.</w:t>
      </w:r>
    </w:p>
    <w:sectPr w:rsidR="0045582B" w:rsidRPr="00835026" w:rsidSect="00C54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393B2" w14:textId="77777777" w:rsidR="00C54FA2" w:rsidRDefault="00C54FA2" w:rsidP="00CA2884">
      <w:pPr>
        <w:spacing w:after="0" w:line="240" w:lineRule="auto"/>
      </w:pPr>
      <w:r>
        <w:separator/>
      </w:r>
    </w:p>
  </w:endnote>
  <w:endnote w:type="continuationSeparator" w:id="0">
    <w:p w14:paraId="0014768B" w14:textId="77777777" w:rsidR="00C54FA2" w:rsidRDefault="00C54FA2" w:rsidP="00CA2884">
      <w:pPr>
        <w:spacing w:after="0" w:line="240" w:lineRule="auto"/>
      </w:pPr>
      <w:r>
        <w:continuationSeparator/>
      </w:r>
    </w:p>
  </w:endnote>
  <w:endnote w:type="continuationNotice" w:id="1">
    <w:p w14:paraId="253CD745" w14:textId="77777777" w:rsidR="00C54FA2" w:rsidRDefault="00C54F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55D7" w14:textId="77777777" w:rsidR="00CA2884" w:rsidRDefault="00CA28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6516" w14:textId="77777777" w:rsidR="00CA2884" w:rsidRDefault="00CA28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15EF" w14:textId="77777777" w:rsidR="00CA2884" w:rsidRDefault="00CA28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6BA2" w14:textId="77777777" w:rsidR="00C54FA2" w:rsidRDefault="00C54FA2" w:rsidP="00CA2884">
      <w:pPr>
        <w:spacing w:after="0" w:line="240" w:lineRule="auto"/>
      </w:pPr>
      <w:r>
        <w:separator/>
      </w:r>
    </w:p>
  </w:footnote>
  <w:footnote w:type="continuationSeparator" w:id="0">
    <w:p w14:paraId="5AAC2469" w14:textId="77777777" w:rsidR="00C54FA2" w:rsidRDefault="00C54FA2" w:rsidP="00CA2884">
      <w:pPr>
        <w:spacing w:after="0" w:line="240" w:lineRule="auto"/>
      </w:pPr>
      <w:r>
        <w:continuationSeparator/>
      </w:r>
    </w:p>
  </w:footnote>
  <w:footnote w:type="continuationNotice" w:id="1">
    <w:p w14:paraId="5B34A341" w14:textId="77777777" w:rsidR="00C54FA2" w:rsidRDefault="00C54F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93BE" w14:textId="77777777" w:rsidR="00CA2884" w:rsidRDefault="00CA28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1766" w14:textId="77777777" w:rsidR="00CA2884" w:rsidRDefault="00CA28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2F9A" w14:textId="77777777" w:rsidR="00CA2884" w:rsidRDefault="00CA28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0953"/>
    <w:multiLevelType w:val="hybridMultilevel"/>
    <w:tmpl w:val="FDE26D32"/>
    <w:lvl w:ilvl="0" w:tplc="539CE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14BE7"/>
    <w:multiLevelType w:val="hybridMultilevel"/>
    <w:tmpl w:val="565C5A02"/>
    <w:lvl w:ilvl="0" w:tplc="05886E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D2856"/>
    <w:multiLevelType w:val="hybridMultilevel"/>
    <w:tmpl w:val="4350AB6C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8232523"/>
    <w:multiLevelType w:val="hybridMultilevel"/>
    <w:tmpl w:val="F5F43122"/>
    <w:lvl w:ilvl="0" w:tplc="390E44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263C"/>
    <w:multiLevelType w:val="hybridMultilevel"/>
    <w:tmpl w:val="E60CFC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B238B"/>
    <w:multiLevelType w:val="hybridMultilevel"/>
    <w:tmpl w:val="A00EBC7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6BA4E6E"/>
    <w:multiLevelType w:val="hybridMultilevel"/>
    <w:tmpl w:val="03BEE1FE"/>
    <w:lvl w:ilvl="0" w:tplc="23BC65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A02DC"/>
    <w:multiLevelType w:val="hybridMultilevel"/>
    <w:tmpl w:val="CC6492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2546E"/>
    <w:multiLevelType w:val="hybridMultilevel"/>
    <w:tmpl w:val="D8C6C6CC"/>
    <w:lvl w:ilvl="0" w:tplc="981E5F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90D18"/>
    <w:multiLevelType w:val="hybridMultilevel"/>
    <w:tmpl w:val="F52AFE48"/>
    <w:lvl w:ilvl="0" w:tplc="0B3C8286">
      <w:start w:val="10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02258"/>
    <w:multiLevelType w:val="hybridMultilevel"/>
    <w:tmpl w:val="8B944B9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D53B79"/>
    <w:multiLevelType w:val="hybridMultilevel"/>
    <w:tmpl w:val="0DB2DF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93E2A"/>
    <w:multiLevelType w:val="hybridMultilevel"/>
    <w:tmpl w:val="B874DD68"/>
    <w:lvl w:ilvl="0" w:tplc="6130ED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41075"/>
    <w:multiLevelType w:val="hybridMultilevel"/>
    <w:tmpl w:val="B6FA3584"/>
    <w:lvl w:ilvl="0" w:tplc="5400D4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333677">
    <w:abstractNumId w:val="9"/>
  </w:num>
  <w:num w:numId="2" w16cid:durableId="1715622144">
    <w:abstractNumId w:val="11"/>
  </w:num>
  <w:num w:numId="3" w16cid:durableId="1745570173">
    <w:abstractNumId w:val="4"/>
  </w:num>
  <w:num w:numId="4" w16cid:durableId="1345475300">
    <w:abstractNumId w:val="7"/>
  </w:num>
  <w:num w:numId="5" w16cid:durableId="1143498815">
    <w:abstractNumId w:val="10"/>
  </w:num>
  <w:num w:numId="6" w16cid:durableId="1091656800">
    <w:abstractNumId w:val="2"/>
  </w:num>
  <w:num w:numId="7" w16cid:durableId="1627933504">
    <w:abstractNumId w:val="6"/>
  </w:num>
  <w:num w:numId="8" w16cid:durableId="1031608180">
    <w:abstractNumId w:val="0"/>
  </w:num>
  <w:num w:numId="9" w16cid:durableId="1145469534">
    <w:abstractNumId w:val="12"/>
  </w:num>
  <w:num w:numId="10" w16cid:durableId="1879049094">
    <w:abstractNumId w:val="3"/>
  </w:num>
  <w:num w:numId="11" w16cid:durableId="676540133">
    <w:abstractNumId w:val="5"/>
  </w:num>
  <w:num w:numId="12" w16cid:durableId="603806504">
    <w:abstractNumId w:val="8"/>
  </w:num>
  <w:num w:numId="13" w16cid:durableId="1568952571">
    <w:abstractNumId w:val="1"/>
  </w:num>
  <w:num w:numId="14" w16cid:durableId="21165609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4BA"/>
    <w:rsid w:val="00000180"/>
    <w:rsid w:val="00006340"/>
    <w:rsid w:val="0000786C"/>
    <w:rsid w:val="000216B4"/>
    <w:rsid w:val="000249B3"/>
    <w:rsid w:val="00042B5F"/>
    <w:rsid w:val="00043999"/>
    <w:rsid w:val="00045757"/>
    <w:rsid w:val="00046BF7"/>
    <w:rsid w:val="00046F41"/>
    <w:rsid w:val="0005633C"/>
    <w:rsid w:val="00057823"/>
    <w:rsid w:val="000659C0"/>
    <w:rsid w:val="00073937"/>
    <w:rsid w:val="000743D1"/>
    <w:rsid w:val="00093A5A"/>
    <w:rsid w:val="00097F0A"/>
    <w:rsid w:val="000A7A91"/>
    <w:rsid w:val="000C0D94"/>
    <w:rsid w:val="000C140D"/>
    <w:rsid w:val="000D26D5"/>
    <w:rsid w:val="000D3708"/>
    <w:rsid w:val="000E2531"/>
    <w:rsid w:val="000E3E85"/>
    <w:rsid w:val="000E4FB2"/>
    <w:rsid w:val="001141DC"/>
    <w:rsid w:val="00122DA9"/>
    <w:rsid w:val="00127320"/>
    <w:rsid w:val="001274FF"/>
    <w:rsid w:val="001300F1"/>
    <w:rsid w:val="00134C8A"/>
    <w:rsid w:val="0013641D"/>
    <w:rsid w:val="00140B46"/>
    <w:rsid w:val="001535E1"/>
    <w:rsid w:val="00163850"/>
    <w:rsid w:val="0016448E"/>
    <w:rsid w:val="0016724B"/>
    <w:rsid w:val="001736F6"/>
    <w:rsid w:val="00173B62"/>
    <w:rsid w:val="0018185F"/>
    <w:rsid w:val="00195B97"/>
    <w:rsid w:val="001C3E76"/>
    <w:rsid w:val="001C4985"/>
    <w:rsid w:val="001D2469"/>
    <w:rsid w:val="001D36CA"/>
    <w:rsid w:val="001E0026"/>
    <w:rsid w:val="001E4C5C"/>
    <w:rsid w:val="001E61AA"/>
    <w:rsid w:val="001F2369"/>
    <w:rsid w:val="001F77E8"/>
    <w:rsid w:val="002025EF"/>
    <w:rsid w:val="00204D47"/>
    <w:rsid w:val="00217182"/>
    <w:rsid w:val="0022322C"/>
    <w:rsid w:val="00233506"/>
    <w:rsid w:val="0024300F"/>
    <w:rsid w:val="00245F96"/>
    <w:rsid w:val="002463C2"/>
    <w:rsid w:val="002522B4"/>
    <w:rsid w:val="0025714E"/>
    <w:rsid w:val="00263DC0"/>
    <w:rsid w:val="002656B2"/>
    <w:rsid w:val="00267EC1"/>
    <w:rsid w:val="00274285"/>
    <w:rsid w:val="002D194D"/>
    <w:rsid w:val="002E1C40"/>
    <w:rsid w:val="002F57F9"/>
    <w:rsid w:val="00301B21"/>
    <w:rsid w:val="00302CDD"/>
    <w:rsid w:val="00311A6F"/>
    <w:rsid w:val="0031223F"/>
    <w:rsid w:val="00321DC6"/>
    <w:rsid w:val="00324F52"/>
    <w:rsid w:val="003408A2"/>
    <w:rsid w:val="003603D8"/>
    <w:rsid w:val="00370010"/>
    <w:rsid w:val="0037091E"/>
    <w:rsid w:val="003712E3"/>
    <w:rsid w:val="00374410"/>
    <w:rsid w:val="003749C6"/>
    <w:rsid w:val="0037555C"/>
    <w:rsid w:val="00376033"/>
    <w:rsid w:val="00386399"/>
    <w:rsid w:val="00387302"/>
    <w:rsid w:val="00391748"/>
    <w:rsid w:val="003933F7"/>
    <w:rsid w:val="00395D3A"/>
    <w:rsid w:val="003B726A"/>
    <w:rsid w:val="003D640C"/>
    <w:rsid w:val="003D7CA9"/>
    <w:rsid w:val="003E4DC0"/>
    <w:rsid w:val="003F0622"/>
    <w:rsid w:val="003F4CF5"/>
    <w:rsid w:val="003F7261"/>
    <w:rsid w:val="00403631"/>
    <w:rsid w:val="0040390C"/>
    <w:rsid w:val="004226A1"/>
    <w:rsid w:val="0042474B"/>
    <w:rsid w:val="00431F85"/>
    <w:rsid w:val="0044143B"/>
    <w:rsid w:val="00442BFE"/>
    <w:rsid w:val="00447F7C"/>
    <w:rsid w:val="00454643"/>
    <w:rsid w:val="0045582B"/>
    <w:rsid w:val="004579BE"/>
    <w:rsid w:val="00472D6E"/>
    <w:rsid w:val="0047731B"/>
    <w:rsid w:val="00490BBB"/>
    <w:rsid w:val="004B4519"/>
    <w:rsid w:val="004D0FD8"/>
    <w:rsid w:val="00501AC9"/>
    <w:rsid w:val="005324EA"/>
    <w:rsid w:val="00533117"/>
    <w:rsid w:val="00540F97"/>
    <w:rsid w:val="005454BE"/>
    <w:rsid w:val="00545E65"/>
    <w:rsid w:val="00546C4E"/>
    <w:rsid w:val="00555B6E"/>
    <w:rsid w:val="00560374"/>
    <w:rsid w:val="005839C4"/>
    <w:rsid w:val="00585B12"/>
    <w:rsid w:val="00586428"/>
    <w:rsid w:val="005923E2"/>
    <w:rsid w:val="005C27CD"/>
    <w:rsid w:val="005C280C"/>
    <w:rsid w:val="005C71C6"/>
    <w:rsid w:val="005D1D25"/>
    <w:rsid w:val="005D5A35"/>
    <w:rsid w:val="005E1235"/>
    <w:rsid w:val="005E4630"/>
    <w:rsid w:val="005F4369"/>
    <w:rsid w:val="00602128"/>
    <w:rsid w:val="0061489F"/>
    <w:rsid w:val="00617446"/>
    <w:rsid w:val="00617E69"/>
    <w:rsid w:val="00623772"/>
    <w:rsid w:val="00632C31"/>
    <w:rsid w:val="006373D2"/>
    <w:rsid w:val="006505CA"/>
    <w:rsid w:val="00651025"/>
    <w:rsid w:val="00664EF8"/>
    <w:rsid w:val="0067024D"/>
    <w:rsid w:val="0067416A"/>
    <w:rsid w:val="00674D62"/>
    <w:rsid w:val="006763A4"/>
    <w:rsid w:val="006775BF"/>
    <w:rsid w:val="006837D7"/>
    <w:rsid w:val="00697D34"/>
    <w:rsid w:val="006A3614"/>
    <w:rsid w:val="006D0D85"/>
    <w:rsid w:val="006D6E23"/>
    <w:rsid w:val="007017BC"/>
    <w:rsid w:val="007029F1"/>
    <w:rsid w:val="007062D6"/>
    <w:rsid w:val="00710E56"/>
    <w:rsid w:val="00714090"/>
    <w:rsid w:val="0071517F"/>
    <w:rsid w:val="00717712"/>
    <w:rsid w:val="00731EF9"/>
    <w:rsid w:val="007449BD"/>
    <w:rsid w:val="00744F65"/>
    <w:rsid w:val="00750AE3"/>
    <w:rsid w:val="00752662"/>
    <w:rsid w:val="00756B6E"/>
    <w:rsid w:val="00774D33"/>
    <w:rsid w:val="00781BDD"/>
    <w:rsid w:val="00784C6D"/>
    <w:rsid w:val="00790020"/>
    <w:rsid w:val="00792A7B"/>
    <w:rsid w:val="0079302D"/>
    <w:rsid w:val="00795AA0"/>
    <w:rsid w:val="007A6EF1"/>
    <w:rsid w:val="007B15C5"/>
    <w:rsid w:val="007B6526"/>
    <w:rsid w:val="007C5543"/>
    <w:rsid w:val="007C6F8D"/>
    <w:rsid w:val="007C72A0"/>
    <w:rsid w:val="007D42A8"/>
    <w:rsid w:val="007E03D4"/>
    <w:rsid w:val="007E2A8E"/>
    <w:rsid w:val="007E5E24"/>
    <w:rsid w:val="00802032"/>
    <w:rsid w:val="008143A6"/>
    <w:rsid w:val="0082381E"/>
    <w:rsid w:val="008252D2"/>
    <w:rsid w:val="008270F9"/>
    <w:rsid w:val="00835026"/>
    <w:rsid w:val="00844945"/>
    <w:rsid w:val="008504BA"/>
    <w:rsid w:val="00851D44"/>
    <w:rsid w:val="00864B1C"/>
    <w:rsid w:val="00865A6B"/>
    <w:rsid w:val="00866086"/>
    <w:rsid w:val="0087744A"/>
    <w:rsid w:val="00880E12"/>
    <w:rsid w:val="008860BB"/>
    <w:rsid w:val="0089598D"/>
    <w:rsid w:val="008A3FDA"/>
    <w:rsid w:val="008C2153"/>
    <w:rsid w:val="008C33A8"/>
    <w:rsid w:val="008C405B"/>
    <w:rsid w:val="008D5EB0"/>
    <w:rsid w:val="008E1839"/>
    <w:rsid w:val="00900EDE"/>
    <w:rsid w:val="009126BE"/>
    <w:rsid w:val="009372FA"/>
    <w:rsid w:val="00941D6F"/>
    <w:rsid w:val="009475CF"/>
    <w:rsid w:val="00947E5D"/>
    <w:rsid w:val="00951B2D"/>
    <w:rsid w:val="00960043"/>
    <w:rsid w:val="00964206"/>
    <w:rsid w:val="00981525"/>
    <w:rsid w:val="009824D4"/>
    <w:rsid w:val="009A2DD7"/>
    <w:rsid w:val="009A397C"/>
    <w:rsid w:val="009E07A2"/>
    <w:rsid w:val="009E1660"/>
    <w:rsid w:val="009E1CDD"/>
    <w:rsid w:val="009E5FB4"/>
    <w:rsid w:val="009E76B5"/>
    <w:rsid w:val="009F352B"/>
    <w:rsid w:val="00A023DA"/>
    <w:rsid w:val="00A27249"/>
    <w:rsid w:val="00A370DC"/>
    <w:rsid w:val="00A41CAF"/>
    <w:rsid w:val="00A4240F"/>
    <w:rsid w:val="00A46BF7"/>
    <w:rsid w:val="00A50D73"/>
    <w:rsid w:val="00A51C97"/>
    <w:rsid w:val="00A65E48"/>
    <w:rsid w:val="00A67D89"/>
    <w:rsid w:val="00A97F03"/>
    <w:rsid w:val="00AE413B"/>
    <w:rsid w:val="00B2058D"/>
    <w:rsid w:val="00B227BD"/>
    <w:rsid w:val="00B35ADE"/>
    <w:rsid w:val="00B46DBA"/>
    <w:rsid w:val="00B70E03"/>
    <w:rsid w:val="00B714C0"/>
    <w:rsid w:val="00B716EE"/>
    <w:rsid w:val="00B8022F"/>
    <w:rsid w:val="00B81FC5"/>
    <w:rsid w:val="00B874B8"/>
    <w:rsid w:val="00BA0D04"/>
    <w:rsid w:val="00BA1A25"/>
    <w:rsid w:val="00BB0415"/>
    <w:rsid w:val="00BC05A1"/>
    <w:rsid w:val="00BC6C87"/>
    <w:rsid w:val="00BC6DC0"/>
    <w:rsid w:val="00BC6EEC"/>
    <w:rsid w:val="00BD7D04"/>
    <w:rsid w:val="00BE2145"/>
    <w:rsid w:val="00BF6884"/>
    <w:rsid w:val="00C0337D"/>
    <w:rsid w:val="00C04241"/>
    <w:rsid w:val="00C05ED9"/>
    <w:rsid w:val="00C07856"/>
    <w:rsid w:val="00C14FBB"/>
    <w:rsid w:val="00C15612"/>
    <w:rsid w:val="00C206D5"/>
    <w:rsid w:val="00C2358A"/>
    <w:rsid w:val="00C24D22"/>
    <w:rsid w:val="00C37833"/>
    <w:rsid w:val="00C40182"/>
    <w:rsid w:val="00C50235"/>
    <w:rsid w:val="00C5390D"/>
    <w:rsid w:val="00C53D4F"/>
    <w:rsid w:val="00C54FA2"/>
    <w:rsid w:val="00C6634C"/>
    <w:rsid w:val="00C91426"/>
    <w:rsid w:val="00C920D3"/>
    <w:rsid w:val="00C944BD"/>
    <w:rsid w:val="00CA0B58"/>
    <w:rsid w:val="00CA214B"/>
    <w:rsid w:val="00CA2884"/>
    <w:rsid w:val="00CB503C"/>
    <w:rsid w:val="00CB5D5E"/>
    <w:rsid w:val="00CB7A81"/>
    <w:rsid w:val="00CD196A"/>
    <w:rsid w:val="00CD4923"/>
    <w:rsid w:val="00CE3CAF"/>
    <w:rsid w:val="00D03CE5"/>
    <w:rsid w:val="00D165AF"/>
    <w:rsid w:val="00D174A4"/>
    <w:rsid w:val="00D20969"/>
    <w:rsid w:val="00D26CE1"/>
    <w:rsid w:val="00D45252"/>
    <w:rsid w:val="00D51981"/>
    <w:rsid w:val="00D552D2"/>
    <w:rsid w:val="00D57E6A"/>
    <w:rsid w:val="00D62E0A"/>
    <w:rsid w:val="00D631B0"/>
    <w:rsid w:val="00D63E73"/>
    <w:rsid w:val="00D67A85"/>
    <w:rsid w:val="00D73845"/>
    <w:rsid w:val="00D74CE9"/>
    <w:rsid w:val="00D81E66"/>
    <w:rsid w:val="00D935C3"/>
    <w:rsid w:val="00D950E1"/>
    <w:rsid w:val="00DA3F9C"/>
    <w:rsid w:val="00DB081B"/>
    <w:rsid w:val="00DC4910"/>
    <w:rsid w:val="00DC53C9"/>
    <w:rsid w:val="00DD105F"/>
    <w:rsid w:val="00DD3E81"/>
    <w:rsid w:val="00DF1B81"/>
    <w:rsid w:val="00DF1E32"/>
    <w:rsid w:val="00E00A2F"/>
    <w:rsid w:val="00E15735"/>
    <w:rsid w:val="00E1695F"/>
    <w:rsid w:val="00E22FA9"/>
    <w:rsid w:val="00E23419"/>
    <w:rsid w:val="00E2457F"/>
    <w:rsid w:val="00E41421"/>
    <w:rsid w:val="00E415AB"/>
    <w:rsid w:val="00E446F2"/>
    <w:rsid w:val="00E54171"/>
    <w:rsid w:val="00E566F2"/>
    <w:rsid w:val="00E57A56"/>
    <w:rsid w:val="00E62191"/>
    <w:rsid w:val="00E624C6"/>
    <w:rsid w:val="00E64FD2"/>
    <w:rsid w:val="00E66D94"/>
    <w:rsid w:val="00E70D6C"/>
    <w:rsid w:val="00E75D65"/>
    <w:rsid w:val="00E804D5"/>
    <w:rsid w:val="00E81DE7"/>
    <w:rsid w:val="00E82BD9"/>
    <w:rsid w:val="00E94B9B"/>
    <w:rsid w:val="00EA51E1"/>
    <w:rsid w:val="00EB1908"/>
    <w:rsid w:val="00EC39CD"/>
    <w:rsid w:val="00ED13DC"/>
    <w:rsid w:val="00EE5A74"/>
    <w:rsid w:val="00F01D28"/>
    <w:rsid w:val="00F04EFF"/>
    <w:rsid w:val="00F20B9A"/>
    <w:rsid w:val="00F32F3F"/>
    <w:rsid w:val="00F44F40"/>
    <w:rsid w:val="00F50F9F"/>
    <w:rsid w:val="00F6694F"/>
    <w:rsid w:val="00FA1329"/>
    <w:rsid w:val="00FA1BE4"/>
    <w:rsid w:val="00FB5D71"/>
    <w:rsid w:val="00FE3462"/>
    <w:rsid w:val="00FE3BDA"/>
    <w:rsid w:val="00FE76E7"/>
    <w:rsid w:val="00FF18A6"/>
    <w:rsid w:val="00F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6C246"/>
  <w15:docId w15:val="{A05EBDA0-B19C-425B-AAE0-2B720612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E3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3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3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3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34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46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95B9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3502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A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2884"/>
  </w:style>
  <w:style w:type="paragraph" w:styleId="Zpat">
    <w:name w:val="footer"/>
    <w:basedOn w:val="Normln"/>
    <w:link w:val="ZpatChar"/>
    <w:uiPriority w:val="99"/>
    <w:unhideWhenUsed/>
    <w:rsid w:val="00CA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6E436-9045-492E-B79D-960F383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Vít Baťa</cp:lastModifiedBy>
  <cp:revision>4</cp:revision>
  <cp:lastPrinted>2023-05-16T15:02:00Z</cp:lastPrinted>
  <dcterms:created xsi:type="dcterms:W3CDTF">2024-01-04T13:07:00Z</dcterms:created>
  <dcterms:modified xsi:type="dcterms:W3CDTF">2024-01-11T14:58:00Z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2022-11-08T09:34:42.3057228Z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7f4935ef-4de9-4e5c-b5c6-9e58a0838834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</Properties>
</file>