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40B38F" w14:textId="77777777" w:rsidR="003046FD" w:rsidRDefault="003046FD" w:rsidP="003046FD">
      <w:r w:rsidRPr="004E3534">
        <w:rPr>
          <w:noProof/>
        </w:rPr>
        <w:drawing>
          <wp:anchor distT="0" distB="0" distL="114300" distR="114300" simplePos="0" relativeHeight="251658752" behindDoc="0" locked="0" layoutInCell="1" allowOverlap="1" wp14:anchorId="7CA6BEB6" wp14:editId="23EF34F2">
            <wp:simplePos x="0" y="0"/>
            <wp:positionH relativeFrom="margin">
              <wp:posOffset>3166773</wp:posOffset>
            </wp:positionH>
            <wp:positionV relativeFrom="paragraph">
              <wp:posOffset>6350</wp:posOffset>
            </wp:positionV>
            <wp:extent cx="2618740" cy="945515"/>
            <wp:effectExtent l="0" t="0" r="0" b="6985"/>
            <wp:wrapNone/>
            <wp:docPr id="45696635" name="Obrázek 45696635" descr="Obsah obrázku text, Písmo, snímek obrazovky, Grafik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3417449" name="Obrázek 1" descr="Obsah obrázku text, Písmo, snímek obrazovky, Grafika&#10;&#10;Popis byl vytvořen automaticky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18740" cy="945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82379">
        <w:rPr>
          <w:noProof/>
        </w:rPr>
        <w:drawing>
          <wp:anchor distT="0" distB="0" distL="114300" distR="114300" simplePos="0" relativeHeight="251656704" behindDoc="0" locked="0" layoutInCell="1" allowOverlap="1" wp14:anchorId="2ACEDFE3" wp14:editId="5D6FD53D">
            <wp:simplePos x="0" y="0"/>
            <wp:positionH relativeFrom="margin">
              <wp:align>left</wp:align>
            </wp:positionH>
            <wp:positionV relativeFrom="paragraph">
              <wp:posOffset>6157</wp:posOffset>
            </wp:positionV>
            <wp:extent cx="2727298" cy="901768"/>
            <wp:effectExtent l="0" t="0" r="0" b="0"/>
            <wp:wrapNone/>
            <wp:docPr id="1224551170" name="Obrázek 1224551170" descr="Obsah obrázku Písmo, Elektricky modrá, modrá, log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823995" name="Obrázek 1" descr="Obsah obrázku Písmo, Elektricky modrá, modrá, logo&#10;&#10;Popis byl vytvořen automaticky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27298" cy="90176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355528" w14:textId="77777777" w:rsidR="003046FD" w:rsidRDefault="003046FD" w:rsidP="003046FD">
      <w:pPr>
        <w:jc w:val="center"/>
      </w:pPr>
    </w:p>
    <w:p w14:paraId="4110C210" w14:textId="77777777" w:rsidR="003046FD" w:rsidRDefault="003046FD" w:rsidP="003046FD">
      <w:pPr>
        <w:jc w:val="center"/>
      </w:pPr>
      <w:r>
        <w:t xml:space="preserve"> </w:t>
      </w:r>
    </w:p>
    <w:p w14:paraId="3AF1B42F" w14:textId="77777777" w:rsidR="003046FD" w:rsidRPr="008B2F38" w:rsidRDefault="003046FD" w:rsidP="003046FD"/>
    <w:p w14:paraId="659A36C7" w14:textId="77777777" w:rsidR="003046FD" w:rsidRPr="008B2F38" w:rsidRDefault="003046FD" w:rsidP="003046FD"/>
    <w:p w14:paraId="683469F9" w14:textId="77777777" w:rsidR="003046FD" w:rsidRPr="008B2F38" w:rsidRDefault="003046FD" w:rsidP="003046FD">
      <w:pPr>
        <w:jc w:val="right"/>
      </w:pPr>
    </w:p>
    <w:p w14:paraId="3DD2750F" w14:textId="77777777" w:rsidR="003046FD" w:rsidRDefault="003046FD" w:rsidP="003046FD"/>
    <w:p w14:paraId="4DE1A71A" w14:textId="77777777" w:rsidR="003046FD" w:rsidRDefault="003046FD" w:rsidP="003046FD">
      <w:pPr>
        <w:tabs>
          <w:tab w:val="left" w:pos="3869"/>
        </w:tabs>
      </w:pPr>
      <w:r w:rsidRPr="008B2F38">
        <w:rPr>
          <w:noProof/>
        </w:rPr>
        <w:drawing>
          <wp:anchor distT="0" distB="0" distL="114300" distR="114300" simplePos="0" relativeHeight="251654656" behindDoc="0" locked="0" layoutInCell="1" allowOverlap="1" wp14:anchorId="265473D5" wp14:editId="10EC70B9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2429510" cy="1136650"/>
            <wp:effectExtent l="0" t="0" r="8890" b="6350"/>
            <wp:wrapNone/>
            <wp:docPr id="1668204991" name="Obrázek 1668204991" descr="Obsah obrázku Písmo, text, bílé, Grafik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8961692" name="Obrázek 1" descr="Obsah obrázku Písmo, text, bílé, Grafika&#10;&#10;Popis byl vytvořen automaticky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29510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800" behindDoc="0" locked="0" layoutInCell="1" allowOverlap="1" wp14:anchorId="59AD217A" wp14:editId="61EA2EF8">
            <wp:simplePos x="0" y="0"/>
            <wp:positionH relativeFrom="column">
              <wp:posOffset>2958548</wp:posOffset>
            </wp:positionH>
            <wp:positionV relativeFrom="paragraph">
              <wp:posOffset>7013</wp:posOffset>
            </wp:positionV>
            <wp:extent cx="2854325" cy="1431290"/>
            <wp:effectExtent l="0" t="0" r="3175" b="0"/>
            <wp:wrapNone/>
            <wp:docPr id="153893172" name="Obrázek 153893172" descr="Nemocnice Břecla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Nemocnice Břeclav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143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</w:p>
    <w:p w14:paraId="64D46470" w14:textId="77777777" w:rsidR="003046FD" w:rsidRDefault="003046FD" w:rsidP="003046FD">
      <w:pPr>
        <w:pStyle w:val="Zhlav"/>
      </w:pPr>
      <w:r>
        <w:tab/>
      </w:r>
    </w:p>
    <w:p w14:paraId="431E0E47" w14:textId="77777777" w:rsidR="003046FD" w:rsidRDefault="003046FD" w:rsidP="003046FD">
      <w:pPr>
        <w:pStyle w:val="Zhlav"/>
      </w:pPr>
    </w:p>
    <w:p w14:paraId="7316A1B7" w14:textId="77777777" w:rsidR="003046FD" w:rsidRDefault="003046FD" w:rsidP="003046FD">
      <w:pPr>
        <w:pStyle w:val="Zhlav"/>
      </w:pPr>
    </w:p>
    <w:p w14:paraId="4646E736" w14:textId="77777777" w:rsidR="003046FD" w:rsidRDefault="003046FD" w:rsidP="003046FD">
      <w:pPr>
        <w:pStyle w:val="Zhlav"/>
      </w:pPr>
    </w:p>
    <w:p w14:paraId="2920D4AA" w14:textId="77777777" w:rsidR="003046FD" w:rsidRDefault="003046FD" w:rsidP="003046FD">
      <w:pPr>
        <w:pStyle w:val="Zhlav"/>
      </w:pPr>
    </w:p>
    <w:p w14:paraId="6B8B53A0" w14:textId="77777777" w:rsidR="003046FD" w:rsidRDefault="003046FD" w:rsidP="003046FD">
      <w:pPr>
        <w:pStyle w:val="Zhlav"/>
      </w:pPr>
    </w:p>
    <w:p w14:paraId="5B14011B" w14:textId="77777777" w:rsidR="003046FD" w:rsidRDefault="003046FD" w:rsidP="003046FD">
      <w:pPr>
        <w:pStyle w:val="Zhlav"/>
        <w:tabs>
          <w:tab w:val="clear" w:pos="4536"/>
        </w:tabs>
      </w:pPr>
    </w:p>
    <w:p w14:paraId="297B5CE0" w14:textId="3F8B1E08" w:rsidR="003046FD" w:rsidRDefault="003046FD" w:rsidP="00B946D6">
      <w:pPr>
        <w:pStyle w:val="Zhlav"/>
        <w:tabs>
          <w:tab w:val="clear" w:pos="4536"/>
          <w:tab w:val="clear" w:pos="9072"/>
          <w:tab w:val="left" w:pos="3406"/>
        </w:tabs>
        <w:jc w:val="right"/>
      </w:pPr>
      <w:r>
        <w:tab/>
      </w:r>
    </w:p>
    <w:p w14:paraId="75599B37" w14:textId="7E5ECCDD" w:rsidR="005C5FFB" w:rsidRDefault="005C5FFB" w:rsidP="005C5FFB"/>
    <w:p w14:paraId="09A48B63" w14:textId="77777777" w:rsidR="005C5FFB" w:rsidRDefault="005C5FFB" w:rsidP="005C5FFB"/>
    <w:p w14:paraId="3965EB47" w14:textId="3BF874FD" w:rsidR="005C5FFB" w:rsidRDefault="004E6B8E" w:rsidP="0072335B">
      <w:pPr>
        <w:spacing w:before="240" w:after="240"/>
        <w:jc w:val="center"/>
        <w:rPr>
          <w:rFonts w:ascii="Verdana" w:hAnsi="Verdana"/>
          <w:b/>
          <w:sz w:val="36"/>
          <w:szCs w:val="36"/>
          <w:lang w:eastAsia="en-GB"/>
        </w:rPr>
      </w:pPr>
      <w:r w:rsidRPr="004E6B8E">
        <w:rPr>
          <w:rFonts w:ascii="Verdana" w:hAnsi="Verdana"/>
          <w:b/>
          <w:sz w:val="36"/>
          <w:szCs w:val="36"/>
          <w:lang w:eastAsia="en-GB"/>
        </w:rPr>
        <w:t>Nemocnice Břeclav, p. o.</w:t>
      </w:r>
    </w:p>
    <w:p w14:paraId="056DF56F" w14:textId="77777777" w:rsidR="004E6B8E" w:rsidRDefault="004E6B8E" w:rsidP="0072335B">
      <w:pPr>
        <w:spacing w:before="240" w:after="240"/>
        <w:jc w:val="center"/>
        <w:rPr>
          <w:caps/>
          <w:sz w:val="36"/>
          <w:szCs w:val="36"/>
        </w:rPr>
      </w:pPr>
    </w:p>
    <w:p w14:paraId="6A3DC137" w14:textId="0F56B02C" w:rsidR="000E053D" w:rsidRDefault="005C5FFB" w:rsidP="00A23012">
      <w:pPr>
        <w:pStyle w:val="CompanyName"/>
        <w:spacing w:before="240" w:after="240"/>
        <w:rPr>
          <w:caps w:val="0"/>
          <w:sz w:val="36"/>
          <w:szCs w:val="36"/>
        </w:rPr>
      </w:pPr>
      <w:r w:rsidRPr="005C5FFB">
        <w:rPr>
          <w:caps w:val="0"/>
          <w:sz w:val="36"/>
          <w:szCs w:val="36"/>
        </w:rPr>
        <w:t>Požadovaná opatření</w:t>
      </w:r>
    </w:p>
    <w:p w14:paraId="13A7CBF4" w14:textId="77777777" w:rsidR="00136AD4" w:rsidRDefault="00753827" w:rsidP="00136AD4">
      <w:pPr>
        <w:pStyle w:val="CompanyName"/>
        <w:spacing w:before="240" w:after="240"/>
        <w:rPr>
          <w:sz w:val="20"/>
        </w:rPr>
      </w:pPr>
      <w:r w:rsidRPr="00E968CD">
        <w:rPr>
          <w:sz w:val="20"/>
        </w:rPr>
        <w:t xml:space="preserve">Poskytovaní energetických služeb metodou EPC ve vybraných objektech </w:t>
      </w:r>
      <w:r w:rsidR="004E6B8E" w:rsidRPr="004E6B8E">
        <w:rPr>
          <w:sz w:val="20"/>
        </w:rPr>
        <w:t>Nemocnice Břeclav, p. o.</w:t>
      </w:r>
    </w:p>
    <w:p w14:paraId="19542FC7" w14:textId="7F9D497F" w:rsidR="00136AD4" w:rsidRPr="00A15016" w:rsidRDefault="00136AD4" w:rsidP="00136AD4">
      <w:pPr>
        <w:pStyle w:val="CompanyName"/>
        <w:spacing w:before="240" w:after="240"/>
        <w:rPr>
          <w:rFonts w:cs="Arial"/>
          <w:b w:val="0"/>
          <w:caps w:val="0"/>
          <w:spacing w:val="10"/>
          <w:sz w:val="20"/>
        </w:rPr>
      </w:pPr>
      <w:r w:rsidRPr="00A15016">
        <w:rPr>
          <w:rFonts w:cs="Arial"/>
          <w:spacing w:val="10"/>
          <w:sz w:val="20"/>
        </w:rPr>
        <w:t>V RÁCMI DOTAČNÍ</w:t>
      </w:r>
      <w:r w:rsidR="00A620AB">
        <w:rPr>
          <w:rFonts w:cs="Arial"/>
          <w:spacing w:val="10"/>
          <w:sz w:val="20"/>
        </w:rPr>
        <w:t>HO</w:t>
      </w:r>
      <w:r w:rsidRPr="00A15016">
        <w:rPr>
          <w:rFonts w:cs="Arial"/>
          <w:spacing w:val="10"/>
          <w:sz w:val="20"/>
        </w:rPr>
        <w:t xml:space="preserve"> PROJEKT</w:t>
      </w:r>
      <w:r w:rsidR="00A620AB">
        <w:rPr>
          <w:rFonts w:cs="Arial"/>
          <w:spacing w:val="10"/>
          <w:sz w:val="20"/>
        </w:rPr>
        <w:t>U</w:t>
      </w:r>
    </w:p>
    <w:p w14:paraId="4DB9A2A9" w14:textId="77777777" w:rsidR="00136AD4" w:rsidRPr="00A15016" w:rsidRDefault="00136AD4" w:rsidP="00136AD4">
      <w:pPr>
        <w:jc w:val="center"/>
        <w:rPr>
          <w:rFonts w:ascii="Verdana" w:hAnsi="Verdana" w:cs="Arial"/>
          <w:b/>
          <w:caps/>
          <w:spacing w:val="10"/>
          <w:sz w:val="20"/>
          <w:szCs w:val="20"/>
        </w:rPr>
      </w:pPr>
    </w:p>
    <w:p w14:paraId="54E843D0" w14:textId="77777777" w:rsidR="00A620AB" w:rsidRPr="00A620AB" w:rsidRDefault="00A620AB" w:rsidP="00A620AB">
      <w:pPr>
        <w:pStyle w:val="CompanyName"/>
        <w:spacing w:before="240" w:after="240"/>
        <w:rPr>
          <w:rFonts w:cs="Arial"/>
          <w:spacing w:val="10"/>
          <w:sz w:val="20"/>
        </w:rPr>
      </w:pPr>
      <w:r w:rsidRPr="00A620AB">
        <w:rPr>
          <w:rFonts w:cs="Arial"/>
          <w:spacing w:val="10"/>
          <w:sz w:val="20"/>
        </w:rPr>
        <w:t>Nemocnice Břeclav, p.o. - Komplexní energetické úspory areálu nemocnice – EPC II</w:t>
      </w:r>
    </w:p>
    <w:p w14:paraId="60B6F7F7" w14:textId="1F60573D" w:rsidR="000E053D" w:rsidRDefault="000E053D">
      <w:pPr>
        <w:spacing w:after="160" w:line="259" w:lineRule="auto"/>
        <w:rPr>
          <w:rFonts w:ascii="Verdana" w:hAnsi="Verdana"/>
          <w:b/>
          <w:sz w:val="36"/>
          <w:szCs w:val="36"/>
          <w:lang w:eastAsia="en-GB"/>
        </w:rPr>
      </w:pPr>
    </w:p>
    <w:p w14:paraId="12477514" w14:textId="77777777" w:rsidR="00136AD4" w:rsidRDefault="00136AD4">
      <w:pPr>
        <w:spacing w:after="160" w:line="259" w:lineRule="auto"/>
        <w:rPr>
          <w:rFonts w:ascii="Verdana" w:hAnsi="Verdana"/>
          <w:b/>
          <w:sz w:val="36"/>
          <w:szCs w:val="36"/>
          <w:lang w:eastAsia="en-GB"/>
        </w:rPr>
      </w:pPr>
    </w:p>
    <w:p w14:paraId="2E5F882F" w14:textId="77777777" w:rsidR="00136AD4" w:rsidRDefault="00136AD4">
      <w:pPr>
        <w:spacing w:after="160" w:line="259" w:lineRule="auto"/>
        <w:rPr>
          <w:rFonts w:ascii="Verdana" w:hAnsi="Verdana"/>
          <w:b/>
          <w:sz w:val="36"/>
          <w:szCs w:val="36"/>
          <w:lang w:eastAsia="en-GB"/>
        </w:rPr>
      </w:pPr>
    </w:p>
    <w:p w14:paraId="4AD43F66" w14:textId="77777777" w:rsidR="00136AD4" w:rsidRDefault="00136AD4">
      <w:pPr>
        <w:spacing w:after="160" w:line="259" w:lineRule="auto"/>
        <w:rPr>
          <w:rFonts w:ascii="Verdana" w:hAnsi="Verdana"/>
          <w:b/>
          <w:sz w:val="36"/>
          <w:szCs w:val="36"/>
          <w:lang w:eastAsia="en-GB"/>
        </w:rPr>
      </w:pPr>
    </w:p>
    <w:p w14:paraId="169048E0" w14:textId="77777777" w:rsidR="00136AD4" w:rsidRDefault="00136AD4">
      <w:pPr>
        <w:spacing w:after="160" w:line="259" w:lineRule="auto"/>
        <w:rPr>
          <w:rFonts w:ascii="Verdana" w:hAnsi="Verdana"/>
          <w:b/>
          <w:sz w:val="36"/>
          <w:szCs w:val="36"/>
          <w:lang w:eastAsia="en-GB"/>
        </w:rPr>
      </w:pPr>
    </w:p>
    <w:p w14:paraId="4CB2E24F" w14:textId="77777777" w:rsidR="00136AD4" w:rsidRDefault="00136AD4">
      <w:pPr>
        <w:spacing w:after="160" w:line="259" w:lineRule="auto"/>
        <w:rPr>
          <w:rFonts w:ascii="Verdana" w:hAnsi="Verdana"/>
          <w:b/>
          <w:sz w:val="36"/>
          <w:szCs w:val="36"/>
          <w:lang w:eastAsia="en-GB"/>
        </w:rPr>
      </w:pPr>
    </w:p>
    <w:p w14:paraId="038CCD0F" w14:textId="77777777" w:rsidR="00136AD4" w:rsidRDefault="00136AD4">
      <w:pPr>
        <w:spacing w:after="160" w:line="259" w:lineRule="auto"/>
        <w:rPr>
          <w:rFonts w:ascii="Verdana" w:hAnsi="Verdana"/>
          <w:b/>
          <w:sz w:val="36"/>
          <w:szCs w:val="36"/>
          <w:lang w:eastAsia="en-GB"/>
        </w:rPr>
      </w:pPr>
    </w:p>
    <w:sdt>
      <w:sdtPr>
        <w:rPr>
          <w:rFonts w:ascii="Times New Roman" w:eastAsia="MS Mincho" w:hAnsi="Times New Roman" w:cs="Times New Roman"/>
          <w:color w:val="auto"/>
          <w:sz w:val="24"/>
          <w:szCs w:val="24"/>
          <w:lang w:eastAsia="en-US"/>
        </w:rPr>
        <w:id w:val="-184269543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CFC301C" w14:textId="12831050" w:rsidR="000E053D" w:rsidRPr="003B1021" w:rsidRDefault="000E053D" w:rsidP="006200EC">
          <w:pPr>
            <w:pStyle w:val="Nadpisobsahu"/>
            <w:jc w:val="center"/>
            <w:rPr>
              <w:rFonts w:ascii="Verdana" w:hAnsi="Verdana"/>
              <w:b/>
              <w:bCs/>
              <w:caps/>
              <w:color w:val="auto"/>
              <w:sz w:val="16"/>
              <w:szCs w:val="16"/>
            </w:rPr>
          </w:pPr>
          <w:r w:rsidRPr="003B1021">
            <w:rPr>
              <w:rFonts w:ascii="Verdana" w:hAnsi="Verdana"/>
              <w:b/>
              <w:bCs/>
              <w:caps/>
              <w:color w:val="auto"/>
              <w:sz w:val="16"/>
              <w:szCs w:val="16"/>
            </w:rPr>
            <w:t>Obsah</w:t>
          </w:r>
        </w:p>
        <w:p w14:paraId="3B5718C1" w14:textId="4FAFA88F" w:rsidR="000B2806" w:rsidRPr="003B1021" w:rsidRDefault="000E053D" w:rsidP="006200EC">
          <w:pPr>
            <w:pStyle w:val="Obsah1"/>
            <w:tabs>
              <w:tab w:val="left" w:pos="48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r w:rsidRPr="003B1021">
            <w:rPr>
              <w:sz w:val="16"/>
              <w:szCs w:val="16"/>
            </w:rPr>
            <w:fldChar w:fldCharType="begin"/>
          </w:r>
          <w:r w:rsidRPr="003B1021">
            <w:rPr>
              <w:sz w:val="16"/>
              <w:szCs w:val="16"/>
            </w:rPr>
            <w:instrText xml:space="preserve"> TOC \o "1-3" \h \z \u </w:instrText>
          </w:r>
          <w:r w:rsidRPr="003B1021">
            <w:rPr>
              <w:sz w:val="16"/>
              <w:szCs w:val="16"/>
            </w:rPr>
            <w:fldChar w:fldCharType="separate"/>
          </w:r>
          <w:hyperlink w:anchor="_Toc159310265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1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IDENTIFIKAČNÍ ÚDAJE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_Toc159310265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3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175D8227" w14:textId="47A34E6B" w:rsidR="000B2806" w:rsidRPr="003B1021" w:rsidRDefault="00000000" w:rsidP="006200EC">
          <w:pPr>
            <w:pStyle w:val="Obsah1"/>
            <w:tabs>
              <w:tab w:val="left" w:pos="48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66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2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caps/>
                <w:noProof/>
                <w:sz w:val="16"/>
                <w:szCs w:val="16"/>
              </w:rPr>
              <w:t>Preambule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_Toc159310266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4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7956C411" w14:textId="64B8E1D8" w:rsidR="000B2806" w:rsidRPr="003B1021" w:rsidRDefault="00000000" w:rsidP="006200EC">
          <w:pPr>
            <w:pStyle w:val="Obsah1"/>
            <w:tabs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67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OBJEKTY V AREÁLU NEMOCNICE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_Toc159310267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6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10ACBF55" w14:textId="0084B47D" w:rsidR="000B2806" w:rsidRPr="003B1021" w:rsidRDefault="00000000" w:rsidP="006200EC">
          <w:pPr>
            <w:pStyle w:val="Obsah1"/>
            <w:tabs>
              <w:tab w:val="left" w:pos="48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68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3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Pavilon M – prádelna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_Toc159310268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6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4E34DCCC" w14:textId="7CC7615C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69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3.1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Stavební opatření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_Toc159310269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6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5D074B6F" w14:textId="25EF9FD6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70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3.2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Instalace FVE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_Toc159310270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7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7BE5CC8B" w14:textId="702EB621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71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3.3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Modernizace vnitřního osvětlení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_Toc159310271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8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39E4EDED" w14:textId="4E21EA96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72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3.4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Instalace TH a hydraulické vyvážení otopné soustavy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_Toc159310272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8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1E8879A3" w14:textId="589EE5EF" w:rsidR="000B2806" w:rsidRPr="003B1021" w:rsidRDefault="00000000" w:rsidP="006200EC">
          <w:pPr>
            <w:pStyle w:val="Obsah1"/>
            <w:tabs>
              <w:tab w:val="left" w:pos="48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73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4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Pavilon O – Zásobovací ústředna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_Toc159310273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9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74AF2233" w14:textId="0098FF3C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74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4.1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Stavební opatření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_Toc159310274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9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7DC0035F" w14:textId="677299FF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75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4.2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Instalace FVE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_Toc159310275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11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4A4E55A9" w14:textId="6ECE284F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76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4.3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Modernizace vnitřního osvětlení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_Toc159310276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11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3A3921DE" w14:textId="3B0DEB44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77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4.4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Instalace TH a hydraulické vyvážení otopné soustavy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_Toc159310277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11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3CD50396" w14:textId="7B34A754" w:rsidR="000B2806" w:rsidRPr="003B1021" w:rsidRDefault="00000000" w:rsidP="006200EC">
          <w:pPr>
            <w:pStyle w:val="Obsah1"/>
            <w:tabs>
              <w:tab w:val="left" w:pos="48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78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5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Pavilon L – Kotelna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_Toc159310278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12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52F76556" w14:textId="4B098DDE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79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5.1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Stavební opatření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_Toc159310279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12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77F777E5" w14:textId="0DC178AD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80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5.2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Instalace FVE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_Toc159310280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13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6BBF7C5B" w14:textId="756FB154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81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5.3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Modernizace vnitřního osvětlení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_Toc159310281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14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2C12AC1E" w14:textId="5C50BC8B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82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5.4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Instalace TH a hydraulické vyvážení otopné soustavy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_Toc159310282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14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6361B484" w14:textId="5FDC902A" w:rsidR="000B2806" w:rsidRPr="003B1021" w:rsidRDefault="00000000" w:rsidP="006200EC">
          <w:pPr>
            <w:pStyle w:val="Obsah1"/>
            <w:tabs>
              <w:tab w:val="left" w:pos="48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83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6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Pavilon K – Energoblok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_Toc159310283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15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36571FF1" w14:textId="467E67DB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84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6.1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Stavební opatření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_Toc159310284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15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47714148" w14:textId="2FC6690D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85" w:history="1">
            <w:r w:rsidR="000B2806" w:rsidRPr="003B1021">
              <w:rPr>
                <w:rStyle w:val="Hypertextovodkaz"/>
                <w:rFonts w:ascii="Verdana" w:eastAsia="Calibri" w:hAnsi="Verdana"/>
                <w:noProof/>
                <w:sz w:val="16"/>
                <w:szCs w:val="16"/>
                <w:lang w:eastAsia="ar-SA"/>
              </w:rPr>
              <w:t>6.2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Instalace FVE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_Toc159310285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16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5EE2541A" w14:textId="61301F23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86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6.3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Modernizace vnitřního osvětlení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_Toc159310286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16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2BC14755" w14:textId="7DCF4593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87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6.4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Instalace TH a hydraulické vyvážení otopné soustavy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_Toc159310287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16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30DA5236" w14:textId="787B2F20" w:rsidR="000B2806" w:rsidRPr="003B1021" w:rsidRDefault="00000000" w:rsidP="006200EC">
          <w:pPr>
            <w:pStyle w:val="Obsah1"/>
            <w:tabs>
              <w:tab w:val="left" w:pos="48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88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7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Spalovna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_Toc159310288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17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42909C49" w14:textId="04A5CCB7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89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7.1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Stavební opatření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_Toc159310289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17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40C87EFA" w14:textId="240E191A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90" w:history="1">
            <w:r w:rsidR="000B2806" w:rsidRPr="003B1021">
              <w:rPr>
                <w:rStyle w:val="Hypertextovodkaz"/>
                <w:rFonts w:ascii="Verdana" w:eastAsia="Calibri" w:hAnsi="Verdana"/>
                <w:noProof/>
                <w:sz w:val="16"/>
                <w:szCs w:val="16"/>
                <w:lang w:eastAsia="ar-SA"/>
              </w:rPr>
              <w:t>7.2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Instalace FVE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_Toc159310290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18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66BC0A38" w14:textId="5316C2E3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91" w:history="1">
            <w:r w:rsidR="000B2806" w:rsidRPr="003B1021">
              <w:rPr>
                <w:rStyle w:val="Hypertextovodkaz"/>
                <w:rFonts w:ascii="Verdana" w:eastAsia="Calibri" w:hAnsi="Verdana"/>
                <w:noProof/>
                <w:sz w:val="16"/>
                <w:szCs w:val="16"/>
                <w:lang w:eastAsia="ar-SA"/>
              </w:rPr>
              <w:t>7.3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Modernizace vnitřního osvětlení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_Toc159310291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18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56E0F889" w14:textId="0C73C3EE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92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7.4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Instalace TH a hydraulické vyvážení otopné soustavy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_Toc159310292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18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0FAB72B8" w14:textId="7EDACD30" w:rsidR="000B2806" w:rsidRPr="003B1021" w:rsidRDefault="00000000" w:rsidP="006200EC">
          <w:pPr>
            <w:pStyle w:val="Obsah1"/>
            <w:tabs>
              <w:tab w:val="left" w:pos="48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93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8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Pavilon A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_Toc159310293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19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3F5CB33E" w14:textId="64A8AAE0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94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8.1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Stavební opatření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_Toc159310294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19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6255266A" w14:textId="29CAD903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95" w:history="1">
            <w:r w:rsidR="000B2806" w:rsidRPr="003B1021">
              <w:rPr>
                <w:rStyle w:val="Hypertextovodkaz"/>
                <w:rFonts w:ascii="Verdana" w:eastAsia="Calibri" w:hAnsi="Verdana"/>
                <w:noProof/>
                <w:sz w:val="16"/>
                <w:szCs w:val="16"/>
                <w:lang w:eastAsia="ar-SA"/>
              </w:rPr>
              <w:t>8.2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Instalace FVE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_Toc159310295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19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77AFA8FD" w14:textId="0C027B51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96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8.3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Modernizace vnitřního osvětlení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_Toc159310296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19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28F2F51D" w14:textId="47BB9EE6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97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8.4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Instalace systému IRC a hydraulické vyvážení otopné soustavy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_Toc159310297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19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0BB20F1D" w14:textId="084C6121" w:rsidR="000B2806" w:rsidRPr="003B1021" w:rsidRDefault="00000000" w:rsidP="006200EC">
          <w:pPr>
            <w:pStyle w:val="Obsah1"/>
            <w:tabs>
              <w:tab w:val="left" w:pos="48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98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9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Pavilon B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_Toc159310298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21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48FA7A24" w14:textId="0B033C0E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299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9.1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Stavební opatření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_Toc159310299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21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4C2C902B" w14:textId="55CB31B2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00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9.2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Instalace FVE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_Toc159310300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21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64A39A56" w14:textId="26BE8657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01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9.3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Modernizace vnitřního osvětlení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_Toc159310301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21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7364B17A" w14:textId="61AFE386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02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9.4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Instalace systému IRC a hydraulické vyvážení otopné soustavy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_Toc159310302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21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78F98629" w14:textId="715ACFE5" w:rsidR="000B2806" w:rsidRPr="003B1021" w:rsidRDefault="00000000" w:rsidP="006200EC">
          <w:pPr>
            <w:pStyle w:val="Obsah1"/>
            <w:tabs>
              <w:tab w:val="left" w:pos="72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03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10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Pavilon C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_Toc159310303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22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179CC204" w14:textId="2F89CD9A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04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10.1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Stavební opatření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_Toc159310304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22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73CBD550" w14:textId="1258BB01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05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10.2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Instalace FVE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_Toc159310305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22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6DC3514D" w14:textId="1A0FBFB1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06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10.3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Modernizace vnitřního osvětlení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_Toc159310306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22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7912DEE5" w14:textId="40899FE0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07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10.4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Instalace TH a hydraulické vyvážení otopné soustavy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_Toc159310307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22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63FDF4FF" w14:textId="1223C3B6" w:rsidR="000B2806" w:rsidRPr="003B1021" w:rsidRDefault="00000000" w:rsidP="006200EC">
          <w:pPr>
            <w:pStyle w:val="Obsah1"/>
            <w:tabs>
              <w:tab w:val="left" w:pos="72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08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11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Pavilon D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_Toc159310308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23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20ACB394" w14:textId="07FADAD9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09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11.1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Stavební opatření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_Toc159310309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23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1C71FF8C" w14:textId="4044DEEC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10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11.2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Instalace FVE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_Toc159310310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23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5C655BF9" w14:textId="2344FEFA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11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11.3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Modernizace vnitřního osvětlení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_Toc159310311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23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37864F8D" w14:textId="586EB59E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12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11.4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Instalace systému IRC a hydraulické vyvážení otopné soustavy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_Toc159310312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23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36A6A3DF" w14:textId="0F379357" w:rsidR="000B2806" w:rsidRPr="003B1021" w:rsidRDefault="00000000" w:rsidP="006200EC">
          <w:pPr>
            <w:pStyle w:val="Obsah1"/>
            <w:tabs>
              <w:tab w:val="left" w:pos="72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13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12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Pavilon E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_Toc159310313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24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31E97F13" w14:textId="1347F201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14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12.1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Stavební opatření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_Toc159310314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24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65BCC64E" w14:textId="37AC31CE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15" w:history="1">
            <w:r w:rsidR="000B2806" w:rsidRPr="003B1021">
              <w:rPr>
                <w:rStyle w:val="Hypertextovodkaz"/>
                <w:rFonts w:ascii="Verdana" w:eastAsia="Calibri" w:hAnsi="Verdana"/>
                <w:noProof/>
                <w:sz w:val="16"/>
                <w:szCs w:val="16"/>
                <w:lang w:eastAsia="ar-SA"/>
              </w:rPr>
              <w:t>12.2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Instalace FVE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_Toc159310315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24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16108657" w14:textId="2CF827AB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16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12.3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Modernizace vnitřního osvětlení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_Toc159310316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24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12FE6F94" w14:textId="717025F3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17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12.4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Instalace TH a hydraulické vyvážení otopné soustavy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_Toc159310317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24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460B4E8B" w14:textId="2C20DD08" w:rsidR="000B2806" w:rsidRPr="003B1021" w:rsidRDefault="00000000" w:rsidP="006200EC">
          <w:pPr>
            <w:pStyle w:val="Obsah1"/>
            <w:tabs>
              <w:tab w:val="left" w:pos="72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18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13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Pavilon F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_Toc159310318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25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3AD0F2CD" w14:textId="49A3BA3F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19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13.1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Stavební opatření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_Toc159310319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25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7CFF872C" w14:textId="696B83C9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20" w:history="1">
            <w:r w:rsidR="000B2806" w:rsidRPr="003B1021">
              <w:rPr>
                <w:rStyle w:val="Hypertextovodkaz"/>
                <w:rFonts w:ascii="Verdana" w:eastAsia="Calibri" w:hAnsi="Verdana"/>
                <w:noProof/>
                <w:sz w:val="16"/>
                <w:szCs w:val="16"/>
                <w:lang w:eastAsia="ar-SA"/>
              </w:rPr>
              <w:t>13.2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Instalace FVE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_Toc159310320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25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71F1A7FB" w14:textId="5DFAC748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21" w:history="1">
            <w:r w:rsidR="000B2806" w:rsidRPr="003B1021">
              <w:rPr>
                <w:rStyle w:val="Hypertextovodkaz"/>
                <w:rFonts w:ascii="Verdana" w:eastAsia="Calibri" w:hAnsi="Verdana"/>
                <w:noProof/>
                <w:sz w:val="16"/>
                <w:szCs w:val="16"/>
                <w:lang w:eastAsia="ar-SA"/>
              </w:rPr>
              <w:t>13.3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Modernizace vnitřního osvětlení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_Toc159310321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25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5EC631E8" w14:textId="1C002F6E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22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13.4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Instalace systému IRC a hydraulické vyvážení otopné soustavy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_Toc159310322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25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74757682" w14:textId="767ED0DB" w:rsidR="000B2806" w:rsidRPr="003B1021" w:rsidRDefault="00000000" w:rsidP="006200EC">
          <w:pPr>
            <w:pStyle w:val="Obsah1"/>
            <w:tabs>
              <w:tab w:val="left" w:pos="72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23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14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Pavilon H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_Toc159310323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26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59504246" w14:textId="6C6D1426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24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14.1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Stavební opatření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_Toc159310324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26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770B6ABE" w14:textId="7C91AA59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25" w:history="1">
            <w:r w:rsidR="000B2806" w:rsidRPr="003B1021">
              <w:rPr>
                <w:rStyle w:val="Hypertextovodkaz"/>
                <w:rFonts w:ascii="Verdana" w:eastAsia="Calibri" w:hAnsi="Verdana"/>
                <w:noProof/>
                <w:sz w:val="16"/>
                <w:szCs w:val="16"/>
                <w:lang w:eastAsia="ar-SA"/>
              </w:rPr>
              <w:t>14.2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Instalace FVE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_Toc159310325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26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0C0AE9C5" w14:textId="0040F111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26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14.3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Modernizace vnitřního osvětlení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_Toc159310326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26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19B6F007" w14:textId="594F578F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27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14.4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Instalace TH a hydraulické vyvážení otopné soustavy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_Toc159310327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26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1A22FEA2" w14:textId="0ACDD938" w:rsidR="000B2806" w:rsidRPr="003B1021" w:rsidRDefault="00000000" w:rsidP="006200EC">
          <w:pPr>
            <w:pStyle w:val="Obsah1"/>
            <w:tabs>
              <w:tab w:val="left" w:pos="72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28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15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Pavilon S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_Toc159310328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27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4B8F4845" w14:textId="536F37E8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29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15.1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  <w:lang w:eastAsia="cs-CZ"/>
              </w:rPr>
              <w:t>Stavební opatření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_Toc159310329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27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52D45A7A" w14:textId="5635ED68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30" w:history="1">
            <w:r w:rsidR="000B2806" w:rsidRPr="003B1021">
              <w:rPr>
                <w:rStyle w:val="Hypertextovodkaz"/>
                <w:rFonts w:ascii="Verdana" w:eastAsia="Calibri" w:hAnsi="Verdana"/>
                <w:noProof/>
                <w:sz w:val="16"/>
                <w:szCs w:val="16"/>
                <w:lang w:eastAsia="ar-SA"/>
              </w:rPr>
              <w:t>15.2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Instalace FVE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_Toc159310330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27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379FEB3D" w14:textId="12F8CB10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31" w:history="1">
            <w:r w:rsidR="000B2806" w:rsidRPr="003B1021">
              <w:rPr>
                <w:rStyle w:val="Hypertextovodkaz"/>
                <w:rFonts w:ascii="Verdana" w:eastAsia="Calibri" w:hAnsi="Verdana"/>
                <w:noProof/>
                <w:sz w:val="16"/>
                <w:szCs w:val="16"/>
                <w:lang w:eastAsia="ar-SA"/>
              </w:rPr>
              <w:t>15.3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Modernizace vnitřního osvětlení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_Toc159310331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27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0D1052BD" w14:textId="472F12CC" w:rsidR="000B2806" w:rsidRPr="003B1021" w:rsidRDefault="00000000" w:rsidP="006200EC">
          <w:pPr>
            <w:pStyle w:val="Obsah2"/>
            <w:tabs>
              <w:tab w:val="left" w:pos="960"/>
              <w:tab w:val="right" w:leader="dot" w:pos="9062"/>
            </w:tabs>
            <w:spacing w:after="0"/>
            <w:rPr>
              <w:rFonts w:ascii="Verdana" w:eastAsiaTheme="minorEastAsia" w:hAnsi="Verdana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32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15.4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Instalace TH a hydraulické vyvážení otopné soustavy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_Toc159310332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27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4642CC64" w14:textId="4337F679" w:rsidR="000B2806" w:rsidRPr="003B1021" w:rsidRDefault="00000000" w:rsidP="006200EC">
          <w:pPr>
            <w:pStyle w:val="Obsah1"/>
            <w:tabs>
              <w:tab w:val="left" w:pos="720"/>
              <w:tab w:val="right" w:leader="dot" w:pos="9062"/>
            </w:tabs>
            <w:spacing w:after="0"/>
            <w:rPr>
              <w:rFonts w:asciiTheme="minorHAnsi" w:eastAsiaTheme="minorEastAsia" w:hAnsiTheme="minorHAnsi" w:cstheme="minorBidi"/>
              <w:noProof/>
              <w:kern w:val="2"/>
              <w:sz w:val="16"/>
              <w:szCs w:val="16"/>
              <w:lang w:eastAsia="cs-CZ"/>
              <w14:ligatures w14:val="standardContextual"/>
            </w:rPr>
          </w:pPr>
          <w:hyperlink w:anchor="_Toc159310333" w:history="1"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16</w:t>
            </w:r>
            <w:r w:rsidR="000B2806" w:rsidRPr="003B1021">
              <w:rPr>
                <w:rFonts w:ascii="Verdana" w:eastAsiaTheme="minorEastAsia" w:hAnsi="Verdana" w:cstheme="minorBidi"/>
                <w:noProof/>
                <w:kern w:val="2"/>
                <w:sz w:val="16"/>
                <w:szCs w:val="16"/>
                <w:lang w:eastAsia="cs-CZ"/>
                <w14:ligatures w14:val="standardContextual"/>
              </w:rPr>
              <w:tab/>
            </w:r>
            <w:r w:rsidR="000B2806" w:rsidRPr="003B1021">
              <w:rPr>
                <w:rStyle w:val="Hypertextovodkaz"/>
                <w:rFonts w:ascii="Verdana" w:hAnsi="Verdana"/>
                <w:noProof/>
                <w:sz w:val="16"/>
                <w:szCs w:val="16"/>
              </w:rPr>
              <w:t>Úsporná opatření navržená účastníkem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tab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begin"/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instrText xml:space="preserve"> PAGEREF _Toc159310333 \h </w:instrTex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separate"/>
            </w:r>
            <w:r w:rsidR="002D538D">
              <w:rPr>
                <w:rFonts w:ascii="Verdana" w:hAnsi="Verdana"/>
                <w:noProof/>
                <w:webHidden/>
                <w:sz w:val="16"/>
                <w:szCs w:val="16"/>
              </w:rPr>
              <w:t>28</w:t>
            </w:r>
            <w:r w:rsidR="000B2806" w:rsidRPr="003B1021">
              <w:rPr>
                <w:rFonts w:ascii="Verdana" w:hAnsi="Verdana"/>
                <w:noProof/>
                <w:webHidden/>
                <w:sz w:val="16"/>
                <w:szCs w:val="16"/>
              </w:rPr>
              <w:fldChar w:fldCharType="end"/>
            </w:r>
          </w:hyperlink>
        </w:p>
        <w:p w14:paraId="21CEA453" w14:textId="0BA7E6DB" w:rsidR="000E053D" w:rsidRDefault="000E053D">
          <w:r w:rsidRPr="003B1021">
            <w:rPr>
              <w:b/>
              <w:bCs/>
              <w:sz w:val="16"/>
              <w:szCs w:val="16"/>
            </w:rPr>
            <w:fldChar w:fldCharType="end"/>
          </w:r>
        </w:p>
      </w:sdtContent>
    </w:sdt>
    <w:p w14:paraId="1E711EB5" w14:textId="77777777" w:rsidR="005C5FFB" w:rsidRPr="00C45C6B" w:rsidRDefault="005C5FFB" w:rsidP="005C5FFB">
      <w:pPr>
        <w:pStyle w:val="Nadpis1"/>
      </w:pPr>
      <w:bookmarkStart w:id="0" w:name="_Toc118753435"/>
      <w:bookmarkStart w:id="1" w:name="_Toc159310265"/>
      <w:r w:rsidRPr="008469B2">
        <w:lastRenderedPageBreak/>
        <w:t>IDENTIFIKAČNÍ ÚDAJE</w:t>
      </w:r>
      <w:bookmarkEnd w:id="0"/>
      <w:bookmarkEnd w:id="1"/>
    </w:p>
    <w:p w14:paraId="584671B6" w14:textId="77777777" w:rsidR="005C5FFB" w:rsidRDefault="005C5FFB" w:rsidP="005C5FFB">
      <w:pPr>
        <w:pStyle w:val="MainText"/>
        <w:spacing w:after="240"/>
        <w:rPr>
          <w:b/>
          <w:bCs/>
        </w:rPr>
      </w:pPr>
      <w:r>
        <w:rPr>
          <w:b/>
          <w:bCs/>
        </w:rPr>
        <w:t>Klient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395"/>
      </w:tblGrid>
      <w:tr w:rsidR="008F64AB" w:rsidRPr="009A17A0" w14:paraId="510F6542" w14:textId="77777777" w:rsidTr="005171ED">
        <w:trPr>
          <w:trHeight w:val="20"/>
          <w:jc w:val="center"/>
        </w:trPr>
        <w:tc>
          <w:tcPr>
            <w:tcW w:w="4394" w:type="dxa"/>
            <w:vAlign w:val="center"/>
          </w:tcPr>
          <w:p w14:paraId="21853739" w14:textId="1457C9B5" w:rsidR="008F64AB" w:rsidRPr="00354FA6" w:rsidRDefault="008F64AB" w:rsidP="008F64AB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F7683F">
              <w:rPr>
                <w:rFonts w:ascii="Arial" w:hAnsi="Arial" w:cs="Arial"/>
                <w:sz w:val="22"/>
                <w:szCs w:val="22"/>
              </w:rPr>
              <w:t xml:space="preserve">Zadavatel </w:t>
            </w:r>
          </w:p>
        </w:tc>
        <w:tc>
          <w:tcPr>
            <w:tcW w:w="4395" w:type="dxa"/>
            <w:vAlign w:val="center"/>
          </w:tcPr>
          <w:p w14:paraId="0EA452F6" w14:textId="06E1E3D9" w:rsidR="008F64AB" w:rsidRPr="00354FA6" w:rsidRDefault="008F64AB" w:rsidP="008F64AB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 xml:space="preserve">Nemocnice </w:t>
            </w:r>
            <w:r w:rsidRPr="009317C3"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>Břecla</w:t>
            </w:r>
            <w:r>
              <w:rPr>
                <w:rFonts w:ascii="Arial" w:hAnsi="Arial" w:cs="Arial"/>
                <w:b/>
                <w:bCs/>
                <w:caps/>
                <w:sz w:val="22"/>
                <w:szCs w:val="22"/>
              </w:rPr>
              <w:t xml:space="preserve">v </w:t>
            </w:r>
            <w:proofErr w:type="spellStart"/>
            <w:r>
              <w:rPr>
                <w:rFonts w:ascii="Arial" w:hAnsi="Arial" w:cs="Arial"/>
                <w:b/>
                <w:bCs/>
                <w:sz w:val="22"/>
                <w:szCs w:val="22"/>
              </w:rPr>
              <w:t>p.o</w:t>
            </w:r>
            <w:proofErr w:type="spellEnd"/>
            <w:r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  <w:tr w:rsidR="008F64AB" w:rsidRPr="009A17A0" w14:paraId="34EA4E01" w14:textId="77777777" w:rsidTr="005171ED">
        <w:trPr>
          <w:trHeight w:val="20"/>
          <w:jc w:val="center"/>
        </w:trPr>
        <w:tc>
          <w:tcPr>
            <w:tcW w:w="4394" w:type="dxa"/>
            <w:vAlign w:val="center"/>
          </w:tcPr>
          <w:p w14:paraId="56AC702A" w14:textId="3B2B3B66" w:rsidR="008F64AB" w:rsidRPr="00354FA6" w:rsidRDefault="008F64AB" w:rsidP="008F64AB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F7683F">
              <w:rPr>
                <w:rFonts w:ascii="Arial" w:hAnsi="Arial" w:cs="Arial"/>
                <w:sz w:val="22"/>
                <w:szCs w:val="22"/>
              </w:rPr>
              <w:t>Sídlo</w:t>
            </w:r>
          </w:p>
        </w:tc>
        <w:tc>
          <w:tcPr>
            <w:tcW w:w="4395" w:type="dxa"/>
            <w:vAlign w:val="center"/>
          </w:tcPr>
          <w:p w14:paraId="3057D745" w14:textId="04929A67" w:rsidR="008F64AB" w:rsidRPr="00354FA6" w:rsidRDefault="008F64AB" w:rsidP="008F64AB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B27B45">
              <w:rPr>
                <w:rFonts w:ascii="Arial" w:hAnsi="Arial" w:cs="Arial"/>
                <w:sz w:val="22"/>
                <w:szCs w:val="22"/>
              </w:rPr>
              <w:t xml:space="preserve">U </w:t>
            </w:r>
            <w:r>
              <w:rPr>
                <w:rFonts w:ascii="Arial" w:hAnsi="Arial" w:cs="Arial"/>
                <w:sz w:val="22"/>
                <w:szCs w:val="22"/>
              </w:rPr>
              <w:t xml:space="preserve">Nemocnice </w:t>
            </w:r>
            <w:r w:rsidRPr="00B27B45">
              <w:rPr>
                <w:rFonts w:ascii="Arial" w:hAnsi="Arial" w:cs="Arial"/>
                <w:sz w:val="22"/>
                <w:szCs w:val="22"/>
              </w:rPr>
              <w:t>3066/1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27B45">
              <w:rPr>
                <w:rFonts w:ascii="Arial" w:hAnsi="Arial" w:cs="Arial"/>
                <w:sz w:val="22"/>
                <w:szCs w:val="22"/>
              </w:rPr>
              <w:t>69002 Břeclav</w:t>
            </w:r>
          </w:p>
        </w:tc>
      </w:tr>
      <w:tr w:rsidR="008F64AB" w:rsidRPr="009A17A0" w14:paraId="369EBCCF" w14:textId="77777777" w:rsidTr="005171ED">
        <w:trPr>
          <w:trHeight w:val="20"/>
          <w:jc w:val="center"/>
        </w:trPr>
        <w:tc>
          <w:tcPr>
            <w:tcW w:w="4394" w:type="dxa"/>
            <w:vAlign w:val="center"/>
          </w:tcPr>
          <w:p w14:paraId="1BBF5156" w14:textId="59B38D33" w:rsidR="008F64AB" w:rsidRPr="00354FA6" w:rsidRDefault="008F64AB" w:rsidP="008F64AB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F7683F">
              <w:rPr>
                <w:rFonts w:ascii="Arial" w:hAnsi="Arial" w:cs="Arial"/>
                <w:sz w:val="22"/>
                <w:szCs w:val="22"/>
              </w:rPr>
              <w:t>IČ</w:t>
            </w:r>
            <w:r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395" w:type="dxa"/>
            <w:vAlign w:val="center"/>
          </w:tcPr>
          <w:p w14:paraId="15A002F9" w14:textId="583CC108" w:rsidR="008F64AB" w:rsidRPr="00354FA6" w:rsidRDefault="008F64AB" w:rsidP="008F64AB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B27B45">
              <w:rPr>
                <w:rFonts w:ascii="Arial" w:hAnsi="Arial" w:cs="Arial"/>
                <w:sz w:val="22"/>
                <w:szCs w:val="22"/>
              </w:rPr>
              <w:t>00390780</w:t>
            </w:r>
          </w:p>
        </w:tc>
      </w:tr>
      <w:tr w:rsidR="008F64AB" w:rsidRPr="009A17A0" w14:paraId="7A2DF63A" w14:textId="77777777" w:rsidTr="005171ED">
        <w:trPr>
          <w:trHeight w:val="20"/>
          <w:jc w:val="center"/>
        </w:trPr>
        <w:tc>
          <w:tcPr>
            <w:tcW w:w="4394" w:type="dxa"/>
            <w:vAlign w:val="center"/>
          </w:tcPr>
          <w:p w14:paraId="02BE2D71" w14:textId="277E4793" w:rsidR="008F64AB" w:rsidRPr="00354FA6" w:rsidRDefault="008F64AB" w:rsidP="008F64AB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F7683F">
              <w:rPr>
                <w:rFonts w:ascii="Arial" w:hAnsi="Arial" w:cs="Arial"/>
                <w:sz w:val="22"/>
                <w:szCs w:val="22"/>
              </w:rPr>
              <w:t xml:space="preserve">Statutární zástupce </w:t>
            </w:r>
          </w:p>
        </w:tc>
        <w:tc>
          <w:tcPr>
            <w:tcW w:w="4395" w:type="dxa"/>
            <w:vAlign w:val="center"/>
          </w:tcPr>
          <w:p w14:paraId="54E1EC2A" w14:textId="328CAA98" w:rsidR="008F64AB" w:rsidRPr="00354FA6" w:rsidRDefault="008F64AB" w:rsidP="008F64AB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091E3C">
              <w:rPr>
                <w:rFonts w:ascii="Arial" w:hAnsi="Arial" w:cs="Arial"/>
                <w:sz w:val="22"/>
                <w:szCs w:val="22"/>
              </w:rPr>
              <w:t>Ing. Petr Baťka, ředitel</w:t>
            </w:r>
          </w:p>
        </w:tc>
      </w:tr>
      <w:tr w:rsidR="008F64AB" w:rsidRPr="009A17A0" w14:paraId="250D5E93" w14:textId="77777777" w:rsidTr="005171ED">
        <w:trPr>
          <w:trHeight w:val="20"/>
          <w:jc w:val="center"/>
        </w:trPr>
        <w:tc>
          <w:tcPr>
            <w:tcW w:w="4394" w:type="dxa"/>
            <w:vAlign w:val="center"/>
          </w:tcPr>
          <w:p w14:paraId="504C0049" w14:textId="1FA675F6" w:rsidR="008F64AB" w:rsidRPr="00354FA6" w:rsidRDefault="008F64AB" w:rsidP="008F64AB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395" w:type="dxa"/>
            <w:vAlign w:val="center"/>
          </w:tcPr>
          <w:p w14:paraId="0EB3DC0C" w14:textId="50082459" w:rsidR="008F64AB" w:rsidRPr="00354FA6" w:rsidRDefault="008F64AB" w:rsidP="008F64AB">
            <w:pPr>
              <w:spacing w:before="60" w:after="60"/>
              <w:rPr>
                <w:rFonts w:ascii="Verdana" w:hAnsi="Verdana"/>
                <w:sz w:val="18"/>
                <w:szCs w:val="18"/>
              </w:rPr>
            </w:pPr>
            <w:r w:rsidRPr="00351B9D">
              <w:rPr>
                <w:rFonts w:ascii="Arial" w:hAnsi="Arial" w:cs="Arial"/>
                <w:sz w:val="22"/>
                <w:szCs w:val="22"/>
              </w:rPr>
              <w:t>Ing. Václav Mikulica</w:t>
            </w:r>
          </w:p>
        </w:tc>
      </w:tr>
    </w:tbl>
    <w:p w14:paraId="269594CF" w14:textId="78ACF55A" w:rsidR="005C5FFB" w:rsidRDefault="00932E61" w:rsidP="005C5FFB">
      <w:pPr>
        <w:pStyle w:val="MainText"/>
        <w:spacing w:after="240"/>
        <w:rPr>
          <w:b/>
          <w:bCs/>
        </w:rPr>
      </w:pPr>
      <w:r>
        <w:rPr>
          <w:b/>
          <w:bCs/>
        </w:rPr>
        <w:t>Zpracovatel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4395"/>
      </w:tblGrid>
      <w:tr w:rsidR="005C5FFB" w:rsidRPr="00AD2AAD" w14:paraId="1B6CAC06" w14:textId="77777777" w:rsidTr="005171ED">
        <w:trPr>
          <w:jc w:val="center"/>
        </w:trPr>
        <w:tc>
          <w:tcPr>
            <w:tcW w:w="4394" w:type="dxa"/>
            <w:vAlign w:val="center"/>
          </w:tcPr>
          <w:p w14:paraId="537A8092" w14:textId="77777777" w:rsidR="005C5FFB" w:rsidRPr="00AD2AAD" w:rsidRDefault="005C5FFB" w:rsidP="005171ED">
            <w:pPr>
              <w:pStyle w:val="Tabletext0"/>
            </w:pPr>
            <w:r w:rsidRPr="00AD2AAD">
              <w:t>Název firmy</w:t>
            </w:r>
          </w:p>
        </w:tc>
        <w:tc>
          <w:tcPr>
            <w:tcW w:w="4395" w:type="dxa"/>
            <w:vAlign w:val="center"/>
          </w:tcPr>
          <w:p w14:paraId="1DA343CC" w14:textId="6240815C" w:rsidR="005C5FFB" w:rsidRPr="00822D0A" w:rsidRDefault="00730414" w:rsidP="00730414">
            <w:pPr>
              <w:pStyle w:val="MainText"/>
              <w:spacing w:before="0"/>
              <w:jc w:val="left"/>
              <w:rPr>
                <w:b/>
                <w:bCs/>
              </w:rPr>
            </w:pPr>
            <w:r w:rsidRPr="00822D0A">
              <w:rPr>
                <w:rFonts w:ascii="Arial" w:hAnsi="Arial" w:cs="Arial"/>
                <w:b/>
                <w:bCs/>
                <w:sz w:val="22"/>
                <w:szCs w:val="22"/>
              </w:rPr>
              <w:t>Plus Projekt, s.r.o.</w:t>
            </w:r>
          </w:p>
        </w:tc>
      </w:tr>
      <w:tr w:rsidR="005C5FFB" w:rsidRPr="00AD2AAD" w14:paraId="78AC044C" w14:textId="77777777" w:rsidTr="005171ED">
        <w:trPr>
          <w:jc w:val="center"/>
        </w:trPr>
        <w:tc>
          <w:tcPr>
            <w:tcW w:w="4394" w:type="dxa"/>
            <w:vAlign w:val="center"/>
          </w:tcPr>
          <w:p w14:paraId="33101D86" w14:textId="1806026A" w:rsidR="005C5FFB" w:rsidRPr="00AD2AAD" w:rsidRDefault="00730414" w:rsidP="005171ED">
            <w:pPr>
              <w:pStyle w:val="Tabletext0"/>
            </w:pPr>
            <w:r w:rsidRPr="00F7683F">
              <w:rPr>
                <w:rFonts w:ascii="Arial" w:hAnsi="Arial" w:cs="Arial"/>
                <w:sz w:val="22"/>
                <w:szCs w:val="22"/>
              </w:rPr>
              <w:t>Sídlo</w:t>
            </w:r>
          </w:p>
        </w:tc>
        <w:tc>
          <w:tcPr>
            <w:tcW w:w="4395" w:type="dxa"/>
            <w:vAlign w:val="center"/>
          </w:tcPr>
          <w:p w14:paraId="0C497221" w14:textId="670317D2" w:rsidR="005C5FFB" w:rsidRPr="00AD2AAD" w:rsidRDefault="00730414" w:rsidP="00730414">
            <w:pPr>
              <w:pStyle w:val="MainText"/>
              <w:spacing w:before="0"/>
              <w:jc w:val="left"/>
            </w:pPr>
            <w:r w:rsidRPr="009644DE">
              <w:rPr>
                <w:rFonts w:ascii="Arial" w:hAnsi="Arial" w:cs="Arial"/>
                <w:sz w:val="22"/>
                <w:szCs w:val="22"/>
              </w:rPr>
              <w:t>třída Kpt. Jaroše 13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644DE">
              <w:rPr>
                <w:rFonts w:ascii="Arial" w:hAnsi="Arial" w:cs="Arial"/>
                <w:sz w:val="22"/>
                <w:szCs w:val="22"/>
              </w:rPr>
              <w:t>602 00 Brno</w:t>
            </w:r>
          </w:p>
        </w:tc>
      </w:tr>
      <w:tr w:rsidR="005C5FFB" w:rsidRPr="00AD2AAD" w14:paraId="054BB2A9" w14:textId="77777777" w:rsidTr="005171ED">
        <w:trPr>
          <w:jc w:val="center"/>
        </w:trPr>
        <w:tc>
          <w:tcPr>
            <w:tcW w:w="4394" w:type="dxa"/>
            <w:vAlign w:val="center"/>
          </w:tcPr>
          <w:p w14:paraId="7A2DCD2B" w14:textId="77777777" w:rsidR="005C5FFB" w:rsidRPr="00AD2AAD" w:rsidRDefault="005C5FFB" w:rsidP="005171ED">
            <w:pPr>
              <w:pStyle w:val="Tabletext0"/>
            </w:pPr>
            <w:r w:rsidRPr="00AD2AAD">
              <w:t>IČO</w:t>
            </w:r>
          </w:p>
        </w:tc>
        <w:tc>
          <w:tcPr>
            <w:tcW w:w="4395" w:type="dxa"/>
            <w:vAlign w:val="center"/>
          </w:tcPr>
          <w:p w14:paraId="4A24EAAC" w14:textId="3475067D" w:rsidR="005C5FFB" w:rsidRPr="00AD2AAD" w:rsidRDefault="00654E49" w:rsidP="005171ED">
            <w:pPr>
              <w:pStyle w:val="Tabletext0"/>
            </w:pPr>
            <w:r w:rsidRPr="00654E49">
              <w:t>08671427</w:t>
            </w:r>
          </w:p>
        </w:tc>
      </w:tr>
      <w:tr w:rsidR="005C5FFB" w:rsidRPr="00AD2AAD" w14:paraId="04DD8B6E" w14:textId="77777777" w:rsidTr="005171ED">
        <w:trPr>
          <w:jc w:val="center"/>
        </w:trPr>
        <w:tc>
          <w:tcPr>
            <w:tcW w:w="4394" w:type="dxa"/>
            <w:vAlign w:val="center"/>
          </w:tcPr>
          <w:p w14:paraId="4411BFA2" w14:textId="77777777" w:rsidR="005C5FFB" w:rsidRPr="00AD2AAD" w:rsidRDefault="005C5FFB" w:rsidP="005171ED">
            <w:pPr>
              <w:pStyle w:val="Tabletext0"/>
            </w:pPr>
            <w:r w:rsidRPr="00AD2AAD">
              <w:t>DIČ</w:t>
            </w:r>
          </w:p>
        </w:tc>
        <w:tc>
          <w:tcPr>
            <w:tcW w:w="4395" w:type="dxa"/>
            <w:vAlign w:val="center"/>
          </w:tcPr>
          <w:p w14:paraId="77F17334" w14:textId="49ACC83D" w:rsidR="005C5FFB" w:rsidRPr="00AD2AAD" w:rsidRDefault="00654E49" w:rsidP="005171ED">
            <w:pPr>
              <w:pStyle w:val="Tabletext0"/>
            </w:pPr>
            <w:r>
              <w:t xml:space="preserve">CZ </w:t>
            </w:r>
            <w:r w:rsidRPr="00654E49">
              <w:t>08671427</w:t>
            </w:r>
          </w:p>
        </w:tc>
      </w:tr>
      <w:tr w:rsidR="005C5FFB" w:rsidRPr="00AD2AAD" w14:paraId="31906E8C" w14:textId="77777777" w:rsidTr="005171ED">
        <w:trPr>
          <w:jc w:val="center"/>
        </w:trPr>
        <w:tc>
          <w:tcPr>
            <w:tcW w:w="8789" w:type="dxa"/>
            <w:gridSpan w:val="2"/>
            <w:shd w:val="clear" w:color="auto" w:fill="F2F2F2"/>
            <w:vAlign w:val="center"/>
          </w:tcPr>
          <w:p w14:paraId="492F2AF9" w14:textId="77777777" w:rsidR="005C5FFB" w:rsidRPr="00AD2AAD" w:rsidRDefault="005C5FFB" w:rsidP="005171ED">
            <w:pPr>
              <w:pStyle w:val="Tabletext0"/>
            </w:pPr>
            <w:r w:rsidRPr="00AD2AAD">
              <w:t>Řešitelský tým</w:t>
            </w:r>
          </w:p>
        </w:tc>
      </w:tr>
      <w:tr w:rsidR="005C5FFB" w:rsidRPr="00AD2AAD" w14:paraId="492889D0" w14:textId="77777777" w:rsidTr="005171ED">
        <w:trPr>
          <w:jc w:val="center"/>
        </w:trPr>
        <w:tc>
          <w:tcPr>
            <w:tcW w:w="4394" w:type="dxa"/>
            <w:vAlign w:val="center"/>
          </w:tcPr>
          <w:p w14:paraId="0CEDAD68" w14:textId="77777777" w:rsidR="005C5FFB" w:rsidRPr="00977E77" w:rsidRDefault="005C5FFB" w:rsidP="005171ED">
            <w:pPr>
              <w:pStyle w:val="Tabletext0"/>
            </w:pPr>
            <w:r w:rsidRPr="00977E77">
              <w:t>Vypracoval</w:t>
            </w:r>
          </w:p>
        </w:tc>
        <w:tc>
          <w:tcPr>
            <w:tcW w:w="4395" w:type="dxa"/>
            <w:vAlign w:val="center"/>
          </w:tcPr>
          <w:p w14:paraId="2183C0F5" w14:textId="77777777" w:rsidR="005C5FFB" w:rsidRDefault="00C43ED8" w:rsidP="005171ED">
            <w:pPr>
              <w:pStyle w:val="Tabletext0"/>
            </w:pPr>
            <w:r>
              <w:t>Ing. Šárka Gazdíková</w:t>
            </w:r>
          </w:p>
          <w:p w14:paraId="25C5951E" w14:textId="27F6697B" w:rsidR="00C43ED8" w:rsidRDefault="00C43ED8" w:rsidP="005171ED">
            <w:pPr>
              <w:pStyle w:val="Tabletext0"/>
            </w:pPr>
            <w:r>
              <w:t>Ing Zdeněk Bohutínský</w:t>
            </w:r>
          </w:p>
          <w:p w14:paraId="58301F2B" w14:textId="40AEF253" w:rsidR="00C43ED8" w:rsidRPr="00977E77" w:rsidRDefault="00C43ED8" w:rsidP="00654E49">
            <w:pPr>
              <w:pStyle w:val="Tabletext0"/>
            </w:pPr>
            <w:r>
              <w:t>Ing Ondřej Němec</w:t>
            </w:r>
          </w:p>
        </w:tc>
      </w:tr>
    </w:tbl>
    <w:p w14:paraId="40ADC8A0" w14:textId="77777777" w:rsidR="005C5FFB" w:rsidRDefault="005C5FFB">
      <w:pPr>
        <w:spacing w:after="160" w:line="259" w:lineRule="auto"/>
        <w:rPr>
          <w:rFonts w:ascii="Verdana" w:hAnsi="Verdana"/>
          <w:b/>
          <w:sz w:val="36"/>
          <w:szCs w:val="36"/>
          <w:lang w:eastAsia="en-GB"/>
        </w:rPr>
      </w:pPr>
      <w:r>
        <w:rPr>
          <w:caps/>
          <w:sz w:val="36"/>
          <w:szCs w:val="36"/>
        </w:rPr>
        <w:br w:type="page"/>
      </w:r>
    </w:p>
    <w:p w14:paraId="65F68447" w14:textId="77777777" w:rsidR="005C5FFB" w:rsidRDefault="005C5FFB" w:rsidP="005C5FFB">
      <w:pPr>
        <w:pStyle w:val="Nadpis1"/>
        <w:pageBreakBefore w:val="0"/>
        <w:tabs>
          <w:tab w:val="clear" w:pos="999"/>
        </w:tabs>
        <w:ind w:left="720" w:hanging="720"/>
      </w:pPr>
      <w:bookmarkStart w:id="2" w:name="_Toc122530535"/>
      <w:bookmarkStart w:id="3" w:name="_Toc159310266"/>
      <w:r w:rsidRPr="00613C68">
        <w:lastRenderedPageBreak/>
        <w:t>Preambule</w:t>
      </w:r>
      <w:bookmarkEnd w:id="2"/>
      <w:bookmarkEnd w:id="3"/>
      <w:r w:rsidRPr="00613C68">
        <w:t xml:space="preserve"> </w:t>
      </w:r>
    </w:p>
    <w:p w14:paraId="0F88E8DF" w14:textId="77777777" w:rsidR="00A23CA0" w:rsidRDefault="00D5328A" w:rsidP="00BC7ED2">
      <w:pPr>
        <w:spacing w:before="240"/>
        <w:jc w:val="both"/>
        <w:rPr>
          <w:rFonts w:ascii="Verdana" w:eastAsia="Times New Roman" w:hAnsi="Verdana"/>
          <w:sz w:val="20"/>
          <w:szCs w:val="20"/>
          <w:lang w:eastAsia="cs-CZ"/>
        </w:rPr>
      </w:pPr>
      <w:r w:rsidRPr="00D764C6">
        <w:rPr>
          <w:rFonts w:ascii="Verdana" w:eastAsia="Times New Roman" w:hAnsi="Verdana"/>
          <w:sz w:val="20"/>
          <w:szCs w:val="20"/>
          <w:lang w:eastAsia="cs-CZ"/>
        </w:rPr>
        <w:t xml:space="preserve">Níže uvedená požadovaná opatření jsou indikativní a účastník je oprávněn navrhovat další relevantní opatření, která mají v kontextu návrhu řešení účastníka smysl. O níže uvedených požadovaných opatřeních a opatřeních navržených účastníky bude vedena </w:t>
      </w:r>
      <w:proofErr w:type="gramStart"/>
      <w:r w:rsidRPr="00D764C6">
        <w:rPr>
          <w:rFonts w:ascii="Verdana" w:eastAsia="Times New Roman" w:hAnsi="Verdana"/>
          <w:sz w:val="20"/>
          <w:szCs w:val="20"/>
          <w:lang w:eastAsia="cs-CZ"/>
        </w:rPr>
        <w:t>diskuze</w:t>
      </w:r>
      <w:proofErr w:type="gramEnd"/>
      <w:r w:rsidRPr="00D764C6">
        <w:rPr>
          <w:rFonts w:ascii="Verdana" w:eastAsia="Times New Roman" w:hAnsi="Verdana"/>
          <w:sz w:val="20"/>
          <w:szCs w:val="20"/>
          <w:lang w:eastAsia="cs-CZ"/>
        </w:rPr>
        <w:t xml:space="preserve"> na jednotlivých jednáních s cílem upřesnit požadavky zadavatele do finální nabídky. </w:t>
      </w:r>
    </w:p>
    <w:p w14:paraId="2F996C6A" w14:textId="62BCD507" w:rsidR="00A23CA0" w:rsidRDefault="00A23CA0" w:rsidP="00BC7ED2">
      <w:pPr>
        <w:spacing w:before="240"/>
        <w:jc w:val="both"/>
        <w:rPr>
          <w:rFonts w:ascii="Verdana" w:eastAsia="Times New Roman" w:hAnsi="Verdana"/>
          <w:sz w:val="20"/>
          <w:szCs w:val="20"/>
          <w:lang w:eastAsia="cs-CZ"/>
        </w:rPr>
      </w:pPr>
      <w:r>
        <w:rPr>
          <w:rFonts w:ascii="Verdana" w:eastAsia="Times New Roman" w:hAnsi="Verdana"/>
          <w:sz w:val="20"/>
          <w:szCs w:val="20"/>
          <w:lang w:eastAsia="cs-CZ"/>
        </w:rPr>
        <w:t xml:space="preserve">Požadovaná opatření jsou rozdělena na objekty, které </w:t>
      </w:r>
      <w:r w:rsidR="004042AD">
        <w:rPr>
          <w:rFonts w:ascii="Verdana" w:eastAsia="Times New Roman" w:hAnsi="Verdana"/>
          <w:sz w:val="20"/>
          <w:szCs w:val="20"/>
          <w:lang w:eastAsia="cs-CZ"/>
        </w:rPr>
        <w:t>jsou součástí žádosti o dotaci a na objekty které jsou z dotace vyjmuty.</w:t>
      </w:r>
    </w:p>
    <w:p w14:paraId="3F7A77F6" w14:textId="7F1CC59D" w:rsidR="00BC7ED2" w:rsidRPr="00596F37" w:rsidRDefault="00577BEB" w:rsidP="00BC7ED2">
      <w:pPr>
        <w:spacing w:before="240"/>
        <w:jc w:val="both"/>
        <w:rPr>
          <w:rFonts w:ascii="Verdana" w:eastAsia="Times New Roman" w:hAnsi="Verdana"/>
          <w:sz w:val="20"/>
          <w:szCs w:val="20"/>
          <w:lang w:eastAsia="cs-CZ"/>
        </w:rPr>
      </w:pPr>
      <w:r>
        <w:rPr>
          <w:rFonts w:ascii="Verdana" w:eastAsia="Times New Roman" w:hAnsi="Verdana"/>
          <w:sz w:val="20"/>
          <w:szCs w:val="20"/>
          <w:lang w:eastAsia="cs-CZ"/>
        </w:rPr>
        <w:t xml:space="preserve">U objektů spadající pod dotaci </w:t>
      </w:r>
      <w:r w:rsidR="00A6101C">
        <w:rPr>
          <w:rFonts w:ascii="Verdana" w:eastAsia="Times New Roman" w:hAnsi="Verdana"/>
          <w:sz w:val="20"/>
          <w:szCs w:val="20"/>
          <w:lang w:eastAsia="cs-CZ"/>
        </w:rPr>
        <w:t xml:space="preserve">musí </w:t>
      </w:r>
      <w:r w:rsidR="00593441">
        <w:rPr>
          <w:rFonts w:ascii="Verdana" w:eastAsia="Times New Roman" w:hAnsi="Verdana"/>
          <w:sz w:val="20"/>
          <w:szCs w:val="20"/>
          <w:lang w:eastAsia="cs-CZ"/>
        </w:rPr>
        <w:t xml:space="preserve">opatření navržená účastníkem plnit okrajové podmínky 38. Výzvy. </w:t>
      </w:r>
      <w:r w:rsidR="00BC7ED2" w:rsidRPr="00596F37">
        <w:rPr>
          <w:rFonts w:ascii="Verdana" w:eastAsia="Times New Roman" w:hAnsi="Verdana"/>
          <w:sz w:val="20"/>
          <w:szCs w:val="20"/>
          <w:lang w:eastAsia="cs-CZ"/>
        </w:rPr>
        <w:t xml:space="preserve">Komplexní úsporné projekty na veřejných budovách „Operačního programu Životní prostředí 2021–2027. Okrajové podmínky jsou přílohou Zadávacích podmínek. </w:t>
      </w:r>
    </w:p>
    <w:p w14:paraId="0D9380C5" w14:textId="77777777" w:rsidR="00593441" w:rsidRPr="00FF45A5" w:rsidRDefault="00593441" w:rsidP="00593441">
      <w:pPr>
        <w:spacing w:before="120" w:after="120"/>
        <w:jc w:val="both"/>
        <w:rPr>
          <w:rFonts w:ascii="Verdana" w:eastAsia="Times New Roman" w:hAnsi="Verdana"/>
          <w:b/>
          <w:bCs/>
          <w:sz w:val="20"/>
          <w:szCs w:val="20"/>
          <w:lang w:eastAsia="cs-CZ"/>
        </w:rPr>
      </w:pPr>
      <w:r w:rsidRPr="0057248F">
        <w:rPr>
          <w:rFonts w:ascii="Verdana" w:eastAsia="Times New Roman" w:hAnsi="Verdana"/>
          <w:b/>
          <w:bCs/>
          <w:sz w:val="20"/>
          <w:szCs w:val="20"/>
          <w:lang w:eastAsia="cs-CZ"/>
        </w:rPr>
        <w:t xml:space="preserve">Zadavatel upozorňuje, že za soulad technického řešení s okrajovými podmínkami 38. výzvy odpovídá účastník. </w:t>
      </w:r>
      <w:r w:rsidRPr="00FF45A5">
        <w:rPr>
          <w:rFonts w:ascii="Verdana" w:eastAsia="Times New Roman" w:hAnsi="Verdana"/>
          <w:b/>
          <w:bCs/>
          <w:sz w:val="20"/>
          <w:szCs w:val="20"/>
          <w:lang w:eastAsia="cs-CZ"/>
        </w:rPr>
        <w:t xml:space="preserve"> </w:t>
      </w:r>
    </w:p>
    <w:p w14:paraId="1145FAA2" w14:textId="4E1F5DA0" w:rsidR="00596F37" w:rsidRPr="00596F37" w:rsidRDefault="00596F37" w:rsidP="00D5328A">
      <w:pPr>
        <w:spacing w:before="120" w:after="120"/>
        <w:jc w:val="both"/>
        <w:rPr>
          <w:rFonts w:ascii="Verdana" w:eastAsia="Times New Roman" w:hAnsi="Verdana"/>
          <w:sz w:val="20"/>
          <w:szCs w:val="20"/>
          <w:lang w:eastAsia="cs-CZ"/>
        </w:rPr>
      </w:pPr>
      <w:r w:rsidRPr="00596F37">
        <w:rPr>
          <w:rFonts w:ascii="Verdana" w:eastAsia="Times New Roman" w:hAnsi="Verdana"/>
          <w:sz w:val="20"/>
          <w:szCs w:val="20"/>
          <w:lang w:eastAsia="cs-CZ"/>
        </w:rPr>
        <w:t>Účastník navrhne stejná nebo lepší technická opatření, která zajistí splnění požadovaných okrajových podmínek</w:t>
      </w:r>
      <w:r w:rsidR="00562A62">
        <w:rPr>
          <w:rFonts w:ascii="Verdana" w:eastAsia="Times New Roman" w:hAnsi="Verdana"/>
          <w:sz w:val="20"/>
          <w:szCs w:val="20"/>
          <w:lang w:eastAsia="cs-CZ"/>
        </w:rPr>
        <w:t xml:space="preserve"> OPŽP</w:t>
      </w:r>
      <w:r w:rsidR="008D3ACD">
        <w:rPr>
          <w:rFonts w:ascii="Verdana" w:eastAsia="Times New Roman" w:hAnsi="Verdana"/>
          <w:sz w:val="20"/>
          <w:szCs w:val="20"/>
          <w:lang w:eastAsia="cs-CZ"/>
        </w:rPr>
        <w:t>.</w:t>
      </w:r>
    </w:p>
    <w:p w14:paraId="351EB911" w14:textId="09353E96" w:rsidR="00596F37" w:rsidRDefault="00596F37" w:rsidP="00596F37">
      <w:pPr>
        <w:spacing w:before="240"/>
        <w:jc w:val="both"/>
        <w:rPr>
          <w:rFonts w:ascii="Verdana" w:eastAsia="Times New Roman" w:hAnsi="Verdana"/>
          <w:sz w:val="20"/>
          <w:szCs w:val="20"/>
          <w:lang w:eastAsia="cs-CZ"/>
        </w:rPr>
      </w:pPr>
      <w:r w:rsidRPr="00596F37">
        <w:rPr>
          <w:rFonts w:ascii="Verdana" w:eastAsia="Times New Roman" w:hAnsi="Verdana"/>
          <w:sz w:val="20"/>
          <w:szCs w:val="20"/>
          <w:lang w:eastAsia="cs-CZ"/>
        </w:rPr>
        <w:t xml:space="preserve">Zadavatel požaduje, aby realizací projektu </w:t>
      </w:r>
      <w:r w:rsidR="000F2E6D">
        <w:rPr>
          <w:rFonts w:ascii="Verdana" w:eastAsia="Times New Roman" w:hAnsi="Verdana"/>
          <w:sz w:val="20"/>
          <w:szCs w:val="20"/>
          <w:lang w:eastAsia="cs-CZ"/>
        </w:rPr>
        <w:t xml:space="preserve">(u dotačních objektů) </w:t>
      </w:r>
      <w:r w:rsidRPr="00596F37">
        <w:rPr>
          <w:rFonts w:ascii="Verdana" w:eastAsia="Times New Roman" w:hAnsi="Verdana"/>
          <w:sz w:val="20"/>
          <w:szCs w:val="20"/>
          <w:lang w:eastAsia="cs-CZ"/>
        </w:rPr>
        <w:t xml:space="preserve">došlo k min. úspoře </w:t>
      </w:r>
      <w:r w:rsidR="002B1912">
        <w:rPr>
          <w:rFonts w:ascii="Verdana" w:eastAsia="Times New Roman" w:hAnsi="Verdana"/>
          <w:sz w:val="20"/>
          <w:szCs w:val="20"/>
          <w:lang w:eastAsia="cs-CZ"/>
        </w:rPr>
        <w:t xml:space="preserve">       </w:t>
      </w:r>
      <w:r w:rsidRPr="00596F37">
        <w:rPr>
          <w:rFonts w:ascii="Verdana" w:eastAsia="Times New Roman" w:hAnsi="Verdana"/>
          <w:b/>
          <w:bCs/>
          <w:sz w:val="20"/>
          <w:szCs w:val="20"/>
          <w:lang w:eastAsia="cs-CZ"/>
        </w:rPr>
        <w:t>30 %</w:t>
      </w:r>
      <w:r w:rsidRPr="00596F37">
        <w:rPr>
          <w:rFonts w:ascii="Verdana" w:eastAsia="Times New Roman" w:hAnsi="Verdana"/>
          <w:sz w:val="20"/>
          <w:szCs w:val="20"/>
          <w:lang w:eastAsia="cs-CZ"/>
        </w:rPr>
        <w:t xml:space="preserve"> primární energie z neobnovitelných zdrojů oproti původnímu stavu.</w:t>
      </w:r>
    </w:p>
    <w:p w14:paraId="5F209AA3" w14:textId="08DF25BF" w:rsidR="00783CEE" w:rsidRDefault="00783CEE" w:rsidP="00596F37">
      <w:pPr>
        <w:spacing w:before="24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Úspora primární energie z neobnovitelných zdrojů vychází ze spotřeb energie před realizací projektu. Výchozí hodnoty jsou uvedeny </w:t>
      </w:r>
      <w:r w:rsidR="00EB4361">
        <w:rPr>
          <w:rFonts w:ascii="Verdana" w:hAnsi="Verdana"/>
          <w:sz w:val="20"/>
          <w:szCs w:val="20"/>
        </w:rPr>
        <w:t>v</w:t>
      </w:r>
      <w:r w:rsidR="00375F8A">
        <w:rPr>
          <w:rFonts w:ascii="Verdana" w:hAnsi="Verdana"/>
          <w:sz w:val="20"/>
          <w:szCs w:val="20"/>
        </w:rPr>
        <w:t> přehledové tabulce v záložce indikátory</w:t>
      </w:r>
      <w:r w:rsidR="00002345">
        <w:rPr>
          <w:rFonts w:ascii="Verdana" w:hAnsi="Verdana"/>
          <w:sz w:val="20"/>
          <w:szCs w:val="20"/>
        </w:rPr>
        <w:t xml:space="preserve">, kterou účastník doplní o stav po realizaci projektu. </w:t>
      </w:r>
    </w:p>
    <w:p w14:paraId="2BCAB8AF" w14:textId="1960263B" w:rsidR="00CD6DD8" w:rsidRPr="00596F37" w:rsidRDefault="00B726FA" w:rsidP="00B726FA">
      <w:pPr>
        <w:spacing w:before="240"/>
        <w:jc w:val="both"/>
        <w:rPr>
          <w:rFonts w:ascii="Verdana" w:eastAsia="Times New Roman" w:hAnsi="Verdana"/>
          <w:sz w:val="20"/>
          <w:szCs w:val="20"/>
          <w:lang w:eastAsia="cs-CZ"/>
        </w:rPr>
      </w:pPr>
      <w:r w:rsidRPr="00B726FA">
        <w:rPr>
          <w:rFonts w:ascii="Verdana" w:eastAsia="Times New Roman" w:hAnsi="Verdana"/>
          <w:sz w:val="20"/>
          <w:szCs w:val="20"/>
          <w:lang w:eastAsia="cs-CZ"/>
        </w:rPr>
        <w:t>Toto snížení bude měřeno v energetických jednotkách a bude zároveň uvedeno jako závazek v příloze smlouvy. Každoroční plnění tohoto závazku bude doloženo v roční průběžné zprávě spolu s vyhodnocením dosažených úspor.</w:t>
      </w:r>
    </w:p>
    <w:p w14:paraId="76AE916C" w14:textId="77777777" w:rsidR="00596F37" w:rsidRPr="00596F37" w:rsidRDefault="00596F37" w:rsidP="00596F37">
      <w:pPr>
        <w:spacing w:before="240"/>
        <w:jc w:val="both"/>
        <w:rPr>
          <w:rFonts w:ascii="Verdana" w:eastAsia="Times New Roman" w:hAnsi="Verdana"/>
          <w:sz w:val="20"/>
          <w:szCs w:val="20"/>
          <w:lang w:eastAsia="cs-CZ"/>
        </w:rPr>
      </w:pPr>
      <w:r w:rsidRPr="00596F37">
        <w:rPr>
          <w:rFonts w:ascii="Verdana" w:eastAsia="Times New Roman" w:hAnsi="Verdana"/>
          <w:sz w:val="20"/>
          <w:szCs w:val="20"/>
          <w:lang w:eastAsia="cs-CZ"/>
        </w:rPr>
        <w:t xml:space="preserve">Detailněji jsou jednotlivá kritéria přijatelnosti popsána u jednotlivých opatření.   </w:t>
      </w:r>
    </w:p>
    <w:p w14:paraId="138265EF" w14:textId="4C422F61" w:rsidR="005C5FFB" w:rsidRPr="00D764C6" w:rsidRDefault="005C5FFB" w:rsidP="005C5FFB">
      <w:pPr>
        <w:spacing w:before="120" w:after="120"/>
        <w:jc w:val="both"/>
        <w:rPr>
          <w:rFonts w:ascii="Verdana" w:eastAsia="Times New Roman" w:hAnsi="Verdana"/>
          <w:sz w:val="20"/>
          <w:szCs w:val="20"/>
          <w:lang w:eastAsia="cs-CZ"/>
        </w:rPr>
      </w:pPr>
      <w:r w:rsidRPr="00D764C6">
        <w:rPr>
          <w:rFonts w:ascii="Verdana" w:eastAsia="Times New Roman" w:hAnsi="Verdana"/>
          <w:sz w:val="20"/>
          <w:szCs w:val="20"/>
          <w:lang w:eastAsia="cs-CZ"/>
        </w:rPr>
        <w:t xml:space="preserve">Zadavatel bude v rámci předmětné veřejné zakázky od účastníků vyžadovat, aby součástí poskytnutých služeb, vymezených touto přílohou a budoucí smlouvou, byly tyto služby, případně dodávky pro jejich zajištění. Zadavatel dodává, že tato příloha bude v průběhu jednání doplňována do finální podoby, jenž bude součástí finální zadávací dokumentace. </w:t>
      </w:r>
    </w:p>
    <w:p w14:paraId="668E2FE1" w14:textId="7B3EF7F4" w:rsidR="005C5FFB" w:rsidRDefault="005C5FFB" w:rsidP="005C5FFB">
      <w:pPr>
        <w:pStyle w:val="MainText"/>
      </w:pPr>
      <w:r w:rsidRPr="00D764C6">
        <w:t>Na základě zjištění zpracovatele těchto analýz byly na základě jeho odborných znalostí a zkušeností vybrány hlavní okruhy energeticky úsporných opatření, která jsou svou povahou vhodné pro realizaci (a financování) prostřednictvím EPC, jedná se obecně o následující opatření:</w:t>
      </w:r>
    </w:p>
    <w:p w14:paraId="66B24AD4" w14:textId="471F0937" w:rsidR="00820024" w:rsidRPr="00772CE1" w:rsidRDefault="00820024" w:rsidP="0030244C">
      <w:pPr>
        <w:pStyle w:val="MainText"/>
        <w:numPr>
          <w:ilvl w:val="0"/>
          <w:numId w:val="3"/>
        </w:numPr>
      </w:pPr>
      <w:r w:rsidRPr="0030244C">
        <w:rPr>
          <w:b/>
          <w:bCs/>
        </w:rPr>
        <w:t xml:space="preserve">Stavební opatření </w:t>
      </w:r>
      <w:r w:rsidR="00772CE1">
        <w:rPr>
          <w:b/>
          <w:bCs/>
        </w:rPr>
        <w:t xml:space="preserve">- </w:t>
      </w:r>
      <w:r w:rsidR="00772CE1" w:rsidRPr="00772CE1">
        <w:t xml:space="preserve">Navrhovaná opatření v oblasti stavebních úprav byla stanovena tak, aby byly dosaženy u jednotlivých stavebních konstrukcí nejvýše doporučené hodnoty součinitelů prostupu tepla a současně, aby celková průměrná hodnota prostupu tepla obálkou objektu dosahovala úrovně minimálně požadované dle ČSN 730540-2/2011 </w:t>
      </w:r>
      <w:proofErr w:type="gramStart"/>
      <w:r w:rsidR="00772CE1" w:rsidRPr="00772CE1">
        <w:t xml:space="preserve">a  </w:t>
      </w:r>
      <w:proofErr w:type="spellStart"/>
      <w:r w:rsidR="00772CE1" w:rsidRPr="00772CE1">
        <w:t>vyhl</w:t>
      </w:r>
      <w:proofErr w:type="spellEnd"/>
      <w:r w:rsidR="00772CE1" w:rsidRPr="00772CE1">
        <w:t>.</w:t>
      </w:r>
      <w:proofErr w:type="gramEnd"/>
      <w:r w:rsidR="00772CE1" w:rsidRPr="00772CE1">
        <w:t xml:space="preserve"> 264/2020 Sb., o energetické náročnosti budov, ve znění pozdějších předpisů, pokud je to technicky možné.</w:t>
      </w:r>
    </w:p>
    <w:p w14:paraId="77CFC5D8" w14:textId="5A047095" w:rsidR="005C5FFB" w:rsidRPr="00D764C6" w:rsidRDefault="005C5FFB" w:rsidP="005C5FFB">
      <w:pPr>
        <w:pStyle w:val="MainText"/>
        <w:numPr>
          <w:ilvl w:val="0"/>
          <w:numId w:val="3"/>
        </w:numPr>
      </w:pPr>
      <w:r w:rsidRPr="00D764C6">
        <w:rPr>
          <w:b/>
          <w:bCs/>
        </w:rPr>
        <w:t>Modernizace vnitřního osvětlení</w:t>
      </w:r>
      <w:r w:rsidRPr="00D764C6">
        <w:t xml:space="preserve"> – v rámci modernizace osvětlení se předpokládá výměna veškerého zářivkového, žárovkového a případně i výbojkového osvětlení. V případě náhrady žárovkových zdrojů se bude jednat o náhradu klasické žárovky za LED žárovku se stejnou paticí. V případě náhrady zářivkových svítidel se bude jednat o náhradu celého osvětlovacího tělesa za nové LED svítidlo. </w:t>
      </w:r>
    </w:p>
    <w:p w14:paraId="24E9B0AF" w14:textId="77777777" w:rsidR="005C5FFB" w:rsidRPr="00D764C6" w:rsidRDefault="005C5FFB" w:rsidP="005C5FFB">
      <w:pPr>
        <w:pStyle w:val="MainText"/>
        <w:numPr>
          <w:ilvl w:val="0"/>
          <w:numId w:val="3"/>
        </w:numPr>
        <w:rPr>
          <w:color w:val="000000" w:themeColor="text1"/>
          <w:szCs w:val="24"/>
        </w:rPr>
      </w:pPr>
      <w:r w:rsidRPr="00D764C6">
        <w:rPr>
          <w:b/>
          <w:bCs/>
        </w:rPr>
        <w:lastRenderedPageBreak/>
        <w:t>Instalace systému IRC a hydraulické vyvážení otopné soustavy</w:t>
      </w:r>
      <w:r w:rsidRPr="00D764C6">
        <w:t xml:space="preserve"> – instalace tzv. programové regulace teploty (IRC – </w:t>
      </w:r>
      <w:proofErr w:type="spellStart"/>
      <w:r w:rsidRPr="00D764C6">
        <w:t>Individual</w:t>
      </w:r>
      <w:proofErr w:type="spellEnd"/>
      <w:r w:rsidRPr="00D764C6">
        <w:t xml:space="preserve"> </w:t>
      </w:r>
      <w:proofErr w:type="spellStart"/>
      <w:r w:rsidRPr="00D764C6">
        <w:t>Room</w:t>
      </w:r>
      <w:proofErr w:type="spellEnd"/>
      <w:r w:rsidRPr="00D764C6">
        <w:t xml:space="preserve"> </w:t>
      </w:r>
      <w:proofErr w:type="spellStart"/>
      <w:r w:rsidRPr="00D764C6">
        <w:t>Control</w:t>
      </w:r>
      <w:proofErr w:type="spellEnd"/>
      <w:r w:rsidRPr="00D764C6">
        <w:t xml:space="preserve">) jednotlivých místností je v současné době jedním z nejmodernějších způsobů, jak dosáhnout požadované kvality vnitřního prostředí při dosažení co největších úspor tepla. Na jednotlivých otopných tělesech jsou v tomto případě osazeny ventily se servopohony ovládající plynule průtok topného média škrcením radiátorového ventilu. Systém je centrálně řízen počítačem podle nastaveného programu, a na základě porovnání vnitřní teploty v daném místě otopného tělesa a přednastavené hodnoty je regulován průtok topné vody do těles. Výhodou je přesné docílení požadovaných teplot v interiéru, režim tlumeného provozu v určitých prostorech, pokud nejsou </w:t>
      </w:r>
      <w:r w:rsidRPr="00D764C6">
        <w:rPr>
          <w:color w:val="000000" w:themeColor="text1"/>
        </w:rPr>
        <w:t>využívány a dále automatické okamžité, ale i dlouhodobé vyhodnocování spotřeb energie.</w:t>
      </w:r>
    </w:p>
    <w:p w14:paraId="0F02726D" w14:textId="77777777" w:rsidR="00030723" w:rsidRPr="00030723" w:rsidRDefault="0052786D" w:rsidP="00742E6D">
      <w:pPr>
        <w:pStyle w:val="MainText"/>
        <w:numPr>
          <w:ilvl w:val="0"/>
          <w:numId w:val="3"/>
        </w:numPr>
        <w:spacing w:after="160" w:line="259" w:lineRule="auto"/>
        <w:rPr>
          <w:rFonts w:cs="Arial"/>
          <w:b/>
          <w:bCs/>
          <w:caps/>
        </w:rPr>
      </w:pPr>
      <w:r w:rsidRPr="00D85B07">
        <w:rPr>
          <w:b/>
          <w:bCs/>
        </w:rPr>
        <w:t xml:space="preserve">Instalace FVE – </w:t>
      </w:r>
      <w:r w:rsidRPr="00D85B07">
        <w:t xml:space="preserve">instalace FVE na vybrané střešní konstrukce budov </w:t>
      </w:r>
      <w:bookmarkStart w:id="4" w:name="_Toc122530536"/>
      <w:r w:rsidR="00D85B07">
        <w:t>dle podmínek dotačního titulu.</w:t>
      </w:r>
    </w:p>
    <w:p w14:paraId="57AA125F" w14:textId="77777777" w:rsidR="002D2EA9" w:rsidRDefault="002D2EA9">
      <w:pPr>
        <w:spacing w:after="160" w:line="259" w:lineRule="auto"/>
        <w:rPr>
          <w:rFonts w:ascii="Verdana" w:hAnsi="Verdana" w:cs="Arial"/>
          <w:b/>
          <w:bCs/>
          <w:caps/>
        </w:rPr>
      </w:pPr>
      <w:r>
        <w:br w:type="page"/>
      </w:r>
    </w:p>
    <w:p w14:paraId="08296FC9" w14:textId="5E2F9A62" w:rsidR="004B5A72" w:rsidRPr="00FF45A5" w:rsidRDefault="00F00B53" w:rsidP="00603697">
      <w:pPr>
        <w:pStyle w:val="Nadpis1"/>
        <w:pageBreakBefore w:val="0"/>
        <w:numPr>
          <w:ilvl w:val="0"/>
          <w:numId w:val="0"/>
        </w:numPr>
        <w:jc w:val="center"/>
      </w:pPr>
      <w:bookmarkStart w:id="5" w:name="_Toc159310267"/>
      <w:r>
        <w:lastRenderedPageBreak/>
        <w:t xml:space="preserve">OBJEKTY V AREÁLU </w:t>
      </w:r>
      <w:bookmarkEnd w:id="5"/>
      <w:r w:rsidR="00FE349B">
        <w:t>NEMOCNICE,</w:t>
      </w:r>
      <w:r>
        <w:t xml:space="preserve"> </w:t>
      </w:r>
      <w:r w:rsidR="00B5445B">
        <w:t xml:space="preserve">které jsou součástí </w:t>
      </w:r>
      <w:r w:rsidR="00054C59">
        <w:t>žádosti o dotaci.</w:t>
      </w:r>
    </w:p>
    <w:p w14:paraId="64331AE6" w14:textId="77777777" w:rsidR="004B5A72" w:rsidRDefault="004B5A72" w:rsidP="00DF7D19">
      <w:pPr>
        <w:pStyle w:val="MainText"/>
        <w:spacing w:before="0"/>
        <w:jc w:val="center"/>
        <w:rPr>
          <w:b/>
          <w:bCs/>
        </w:rPr>
      </w:pPr>
    </w:p>
    <w:p w14:paraId="45BA6DC2" w14:textId="3C204EC3" w:rsidR="00D23E4B" w:rsidRDefault="00D23E4B" w:rsidP="00DF7D19">
      <w:pPr>
        <w:pStyle w:val="Nadpis1"/>
        <w:pageBreakBefore w:val="0"/>
        <w:tabs>
          <w:tab w:val="clear" w:pos="999"/>
        </w:tabs>
        <w:ind w:left="720" w:hanging="720"/>
      </w:pPr>
      <w:bookmarkStart w:id="6" w:name="_Toc159310268"/>
      <w:bookmarkStart w:id="7" w:name="_Toc148607921"/>
      <w:bookmarkEnd w:id="4"/>
      <w:r>
        <w:t>Pavilon M – prádelna</w:t>
      </w:r>
      <w:bookmarkEnd w:id="6"/>
    </w:p>
    <w:p w14:paraId="3D56874D" w14:textId="77777777" w:rsidR="00D23E4B" w:rsidRPr="00141796" w:rsidRDefault="00D23E4B" w:rsidP="00DF7D19">
      <w:pPr>
        <w:pStyle w:val="Nadpis2"/>
        <w:rPr>
          <w:lang w:eastAsia="cs-CZ"/>
        </w:rPr>
      </w:pPr>
      <w:bookmarkStart w:id="8" w:name="_Toc159310269"/>
      <w:r w:rsidRPr="00141796">
        <w:rPr>
          <w:lang w:eastAsia="cs-CZ"/>
        </w:rPr>
        <w:t>Stavební opatření</w:t>
      </w:r>
      <w:bookmarkEnd w:id="8"/>
      <w:r w:rsidRPr="00141796">
        <w:rPr>
          <w:lang w:eastAsia="cs-CZ"/>
        </w:rPr>
        <w:t xml:space="preserve"> </w:t>
      </w:r>
    </w:p>
    <w:p w14:paraId="3B91612D" w14:textId="77777777" w:rsidR="00D23E4B" w:rsidRPr="00141796" w:rsidRDefault="00D23E4B" w:rsidP="00DF7D19">
      <w:pPr>
        <w:spacing w:before="120" w:after="120"/>
        <w:contextualSpacing/>
        <w:jc w:val="both"/>
        <w:rPr>
          <w:rFonts w:ascii="Verdana" w:hAnsi="Verdana"/>
          <w:b/>
          <w:bCs/>
          <w:sz w:val="20"/>
          <w:szCs w:val="20"/>
          <w:lang w:eastAsia="cs-CZ"/>
        </w:rPr>
      </w:pPr>
    </w:p>
    <w:p w14:paraId="5349CAC5" w14:textId="77777777" w:rsidR="00D23E4B" w:rsidRPr="00141796" w:rsidRDefault="00D23E4B" w:rsidP="00DF7D1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141796">
        <w:rPr>
          <w:rFonts w:ascii="Verdana" w:eastAsia="Calibri" w:hAnsi="Verdana" w:cs="Arial"/>
          <w:sz w:val="20"/>
          <w:szCs w:val="20"/>
          <w:lang w:eastAsia="ar-SA"/>
        </w:rPr>
        <w:t xml:space="preserve">Projekt </w:t>
      </w:r>
      <w:proofErr w:type="gramStart"/>
      <w:r w:rsidRPr="00141796">
        <w:rPr>
          <w:rFonts w:ascii="Verdana" w:eastAsia="Calibri" w:hAnsi="Verdana" w:cs="Arial"/>
          <w:sz w:val="20"/>
          <w:szCs w:val="20"/>
          <w:lang w:eastAsia="ar-SA"/>
        </w:rPr>
        <w:t>řeší</w:t>
      </w:r>
      <w:proofErr w:type="gramEnd"/>
      <w:r w:rsidRPr="00141796">
        <w:rPr>
          <w:rFonts w:ascii="Verdana" w:eastAsia="Calibri" w:hAnsi="Verdana" w:cs="Arial"/>
          <w:sz w:val="20"/>
          <w:szCs w:val="20"/>
          <w:lang w:eastAsia="ar-SA"/>
        </w:rPr>
        <w:t xml:space="preserve"> celkovou rekonstrukci a zateplení budovy zejména takto:</w:t>
      </w:r>
    </w:p>
    <w:p w14:paraId="50F4D616" w14:textId="77777777" w:rsidR="00D23E4B" w:rsidRPr="00141796" w:rsidRDefault="00D23E4B" w:rsidP="008A44CB">
      <w:pPr>
        <w:pStyle w:val="Nadpis4"/>
        <w:numPr>
          <w:ilvl w:val="0"/>
          <w:numId w:val="5"/>
        </w:numPr>
        <w:rPr>
          <w:szCs w:val="20"/>
        </w:rPr>
      </w:pPr>
      <w:r w:rsidRPr="00141796">
        <w:rPr>
          <w:szCs w:val="20"/>
        </w:rPr>
        <w:t>zateplení obvodového zdiva</w:t>
      </w:r>
    </w:p>
    <w:p w14:paraId="514C595A" w14:textId="77777777" w:rsidR="00D23E4B" w:rsidRPr="00141796" w:rsidRDefault="00D23E4B" w:rsidP="00DF7D1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141796">
        <w:rPr>
          <w:rFonts w:ascii="Verdana" w:eastAsia="Calibri" w:hAnsi="Verdana" w:cs="Arial"/>
          <w:sz w:val="20"/>
          <w:szCs w:val="20"/>
          <w:lang w:eastAsia="ar-SA"/>
        </w:rPr>
        <w:t xml:space="preserve">Zateplení obvodového zdiva izolací </w:t>
      </w:r>
      <w:proofErr w:type="spellStart"/>
      <w:r w:rsidRPr="00141796">
        <w:rPr>
          <w:rFonts w:ascii="Verdana" w:eastAsia="Calibri" w:hAnsi="Verdana" w:cs="Arial"/>
          <w:sz w:val="20"/>
          <w:szCs w:val="20"/>
          <w:lang w:eastAsia="ar-SA"/>
        </w:rPr>
        <w:t>tl</w:t>
      </w:r>
      <w:proofErr w:type="spellEnd"/>
      <w:r w:rsidRPr="00141796">
        <w:rPr>
          <w:rFonts w:ascii="Verdana" w:eastAsia="Calibri" w:hAnsi="Verdana" w:cs="Arial"/>
          <w:sz w:val="20"/>
          <w:szCs w:val="20"/>
          <w:lang w:eastAsia="ar-SA"/>
        </w:rPr>
        <w:t xml:space="preserve">. </w:t>
      </w:r>
      <w:proofErr w:type="gramStart"/>
      <w:r w:rsidRPr="00141796">
        <w:rPr>
          <w:rFonts w:ascii="Verdana" w:eastAsia="Calibri" w:hAnsi="Verdana" w:cs="Arial"/>
          <w:sz w:val="20"/>
          <w:szCs w:val="20"/>
          <w:lang w:eastAsia="ar-SA"/>
        </w:rPr>
        <w:t>160mm</w:t>
      </w:r>
      <w:proofErr w:type="gramEnd"/>
      <w:r w:rsidRPr="00141796">
        <w:rPr>
          <w:rFonts w:ascii="Verdana" w:eastAsia="Calibri" w:hAnsi="Verdana" w:cs="Arial"/>
          <w:sz w:val="20"/>
          <w:szCs w:val="20"/>
          <w:lang w:eastAsia="ar-SA"/>
        </w:rPr>
        <w:t xml:space="preserve"> o deklarovaných vlastnostech l=0,039 W/</w:t>
      </w:r>
      <w:proofErr w:type="spellStart"/>
      <w:r w:rsidRPr="00141796">
        <w:rPr>
          <w:rFonts w:ascii="Verdana" w:eastAsia="Calibri" w:hAnsi="Verdana" w:cs="Arial"/>
          <w:sz w:val="20"/>
          <w:szCs w:val="20"/>
          <w:lang w:eastAsia="ar-SA"/>
        </w:rPr>
        <w:t>mK</w:t>
      </w:r>
      <w:proofErr w:type="spellEnd"/>
    </w:p>
    <w:p w14:paraId="790CBA97" w14:textId="77777777" w:rsidR="00D23E4B" w:rsidRPr="00141796" w:rsidRDefault="00D23E4B" w:rsidP="00DF7D1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785F3E72" w14:textId="680C0DC5" w:rsidR="00D23E4B" w:rsidRPr="00141796" w:rsidRDefault="00D23E4B" w:rsidP="00DF7D19">
      <w:pPr>
        <w:spacing w:before="120" w:after="120"/>
        <w:contextualSpacing/>
        <w:jc w:val="both"/>
        <w:rPr>
          <w:rFonts w:ascii="Verdana" w:eastAsia="Calibri" w:hAnsi="Verdana" w:cs="Arial"/>
          <w:i/>
          <w:iCs/>
          <w:sz w:val="20"/>
          <w:szCs w:val="20"/>
          <w:lang w:eastAsia="ar-SA"/>
        </w:rPr>
      </w:pPr>
      <w:r w:rsidRPr="00141796">
        <w:rPr>
          <w:rFonts w:ascii="Verdana" w:hAnsi="Verdana"/>
          <w:i/>
          <w:iCs/>
          <w:sz w:val="20"/>
          <w:szCs w:val="20"/>
        </w:rPr>
        <w:t>Celková zateplovaná plocha obvodových stěn s </w:t>
      </w:r>
      <w:proofErr w:type="spellStart"/>
      <w:r w:rsidRPr="00141796">
        <w:rPr>
          <w:rFonts w:ascii="Verdana" w:hAnsi="Verdana"/>
          <w:i/>
          <w:iCs/>
          <w:sz w:val="20"/>
          <w:szCs w:val="20"/>
        </w:rPr>
        <w:t>tl</w:t>
      </w:r>
      <w:proofErr w:type="spellEnd"/>
      <w:r w:rsidRPr="00141796">
        <w:rPr>
          <w:rFonts w:ascii="Verdana" w:hAnsi="Verdana"/>
          <w:i/>
          <w:iCs/>
          <w:sz w:val="20"/>
          <w:szCs w:val="20"/>
        </w:rPr>
        <w:t xml:space="preserve">. izolantu 160 </w:t>
      </w:r>
      <w:proofErr w:type="gramStart"/>
      <w:r w:rsidRPr="00141796">
        <w:rPr>
          <w:rFonts w:ascii="Verdana" w:hAnsi="Verdana"/>
          <w:i/>
          <w:iCs/>
          <w:sz w:val="20"/>
          <w:szCs w:val="20"/>
        </w:rPr>
        <w:t>mm  je</w:t>
      </w:r>
      <w:proofErr w:type="gramEnd"/>
      <w:r w:rsidRPr="00141796">
        <w:rPr>
          <w:rFonts w:ascii="Verdana" w:hAnsi="Verdana"/>
          <w:i/>
          <w:iCs/>
          <w:sz w:val="20"/>
          <w:szCs w:val="20"/>
        </w:rPr>
        <w:t xml:space="preserve"> </w:t>
      </w:r>
      <w:r w:rsidR="007748A8" w:rsidRPr="00141796">
        <w:rPr>
          <w:rFonts w:ascii="Verdana" w:hAnsi="Verdana"/>
          <w:i/>
          <w:iCs/>
          <w:sz w:val="20"/>
          <w:szCs w:val="20"/>
        </w:rPr>
        <w:t>787,1</w:t>
      </w:r>
      <w:r w:rsidRPr="00141796">
        <w:rPr>
          <w:rFonts w:ascii="Verdana" w:hAnsi="Verdana"/>
          <w:i/>
          <w:iCs/>
          <w:sz w:val="20"/>
          <w:szCs w:val="20"/>
        </w:rPr>
        <w:t xml:space="preserve"> m2</w:t>
      </w:r>
    </w:p>
    <w:p w14:paraId="78EB8489" w14:textId="77777777" w:rsidR="00D23E4B" w:rsidRPr="00141796" w:rsidRDefault="00D23E4B" w:rsidP="008A44CB">
      <w:pPr>
        <w:pStyle w:val="Nadpis4"/>
        <w:numPr>
          <w:ilvl w:val="0"/>
          <w:numId w:val="5"/>
        </w:numPr>
        <w:rPr>
          <w:rFonts w:eastAsia="Calibri"/>
          <w:szCs w:val="20"/>
          <w:lang w:eastAsia="ar-SA"/>
        </w:rPr>
      </w:pPr>
      <w:r w:rsidRPr="00141796">
        <w:rPr>
          <w:szCs w:val="20"/>
        </w:rPr>
        <w:t>zateplení plochých střech</w:t>
      </w:r>
    </w:p>
    <w:p w14:paraId="7E4875F9" w14:textId="287F188E" w:rsidR="00D23E4B" w:rsidRPr="00141796" w:rsidRDefault="00D23E4B" w:rsidP="00DF7D1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141796">
        <w:rPr>
          <w:rFonts w:ascii="Verdana" w:eastAsia="Calibri" w:hAnsi="Verdana" w:cs="Arial"/>
          <w:sz w:val="20"/>
          <w:szCs w:val="20"/>
          <w:lang w:eastAsia="ar-SA"/>
        </w:rPr>
        <w:t xml:space="preserve">Zateplení střechy izolací </w:t>
      </w:r>
      <w:proofErr w:type="spellStart"/>
      <w:r w:rsidRPr="00141796">
        <w:rPr>
          <w:rFonts w:ascii="Verdana" w:eastAsia="Calibri" w:hAnsi="Verdana" w:cs="Arial"/>
          <w:sz w:val="20"/>
          <w:szCs w:val="20"/>
          <w:lang w:eastAsia="ar-SA"/>
        </w:rPr>
        <w:t>tl</w:t>
      </w:r>
      <w:proofErr w:type="spellEnd"/>
      <w:r w:rsidRPr="00141796">
        <w:rPr>
          <w:rFonts w:ascii="Verdana" w:eastAsia="Calibri" w:hAnsi="Verdana" w:cs="Arial"/>
          <w:sz w:val="20"/>
          <w:szCs w:val="20"/>
          <w:lang w:eastAsia="ar-SA"/>
        </w:rPr>
        <w:t xml:space="preserve">. </w:t>
      </w:r>
      <w:proofErr w:type="gramStart"/>
      <w:r w:rsidRPr="00141796">
        <w:rPr>
          <w:rFonts w:ascii="Verdana" w:eastAsia="Calibri" w:hAnsi="Verdana" w:cs="Arial"/>
          <w:sz w:val="20"/>
          <w:szCs w:val="20"/>
          <w:lang w:eastAsia="ar-SA"/>
        </w:rPr>
        <w:t>2</w:t>
      </w:r>
      <w:r w:rsidR="007748A8" w:rsidRPr="00141796">
        <w:rPr>
          <w:rFonts w:ascii="Verdana" w:eastAsia="Calibri" w:hAnsi="Verdana" w:cs="Arial"/>
          <w:sz w:val="20"/>
          <w:szCs w:val="20"/>
          <w:lang w:eastAsia="ar-SA"/>
        </w:rPr>
        <w:t>0</w:t>
      </w:r>
      <w:r w:rsidRPr="00141796">
        <w:rPr>
          <w:rFonts w:ascii="Verdana" w:eastAsia="Calibri" w:hAnsi="Verdana" w:cs="Arial"/>
          <w:sz w:val="20"/>
          <w:szCs w:val="20"/>
          <w:lang w:eastAsia="ar-SA"/>
        </w:rPr>
        <w:t>0mm</w:t>
      </w:r>
      <w:proofErr w:type="gramEnd"/>
      <w:r w:rsidRPr="00141796">
        <w:rPr>
          <w:rFonts w:ascii="Verdana" w:eastAsia="Calibri" w:hAnsi="Verdana" w:cs="Arial"/>
          <w:sz w:val="20"/>
          <w:szCs w:val="20"/>
          <w:lang w:eastAsia="ar-SA"/>
        </w:rPr>
        <w:t xml:space="preserve"> o deklarovaných vlastnostech l=0,039 W/</w:t>
      </w:r>
      <w:proofErr w:type="spellStart"/>
      <w:r w:rsidRPr="00141796">
        <w:rPr>
          <w:rFonts w:ascii="Verdana" w:eastAsia="Calibri" w:hAnsi="Verdana" w:cs="Arial"/>
          <w:sz w:val="20"/>
          <w:szCs w:val="20"/>
          <w:lang w:eastAsia="ar-SA"/>
        </w:rPr>
        <w:t>mK</w:t>
      </w:r>
      <w:proofErr w:type="spellEnd"/>
    </w:p>
    <w:p w14:paraId="3CE2DB8D" w14:textId="77777777" w:rsidR="00D23E4B" w:rsidRPr="00141796" w:rsidRDefault="00D23E4B" w:rsidP="00DF7D1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660D8111" w14:textId="6E05BAB1" w:rsidR="00D23E4B" w:rsidRPr="00141796" w:rsidRDefault="00D23E4B" w:rsidP="00DF7D19">
      <w:pPr>
        <w:spacing w:before="120" w:after="120"/>
        <w:contextualSpacing/>
        <w:jc w:val="both"/>
        <w:rPr>
          <w:rFonts w:ascii="Verdana" w:eastAsia="Calibri" w:hAnsi="Verdana" w:cs="Arial"/>
          <w:i/>
          <w:iCs/>
          <w:sz w:val="20"/>
          <w:szCs w:val="20"/>
          <w:lang w:eastAsia="ar-SA"/>
        </w:rPr>
      </w:pPr>
      <w:r w:rsidRPr="00141796">
        <w:rPr>
          <w:rFonts w:ascii="Verdana" w:hAnsi="Verdana"/>
          <w:i/>
          <w:iCs/>
          <w:sz w:val="20"/>
          <w:szCs w:val="20"/>
        </w:rPr>
        <w:t>Celková zateplovaná plocha střešních konstrukcí s </w:t>
      </w:r>
      <w:proofErr w:type="spellStart"/>
      <w:r w:rsidRPr="00141796">
        <w:rPr>
          <w:rFonts w:ascii="Verdana" w:hAnsi="Verdana"/>
          <w:i/>
          <w:iCs/>
          <w:sz w:val="20"/>
          <w:szCs w:val="20"/>
        </w:rPr>
        <w:t>tl</w:t>
      </w:r>
      <w:proofErr w:type="spellEnd"/>
      <w:r w:rsidRPr="00141796">
        <w:rPr>
          <w:rFonts w:ascii="Verdana" w:hAnsi="Verdana"/>
          <w:i/>
          <w:iCs/>
          <w:sz w:val="20"/>
          <w:szCs w:val="20"/>
        </w:rPr>
        <w:t>. izolantu 2</w:t>
      </w:r>
      <w:r w:rsidR="007748A8" w:rsidRPr="00141796">
        <w:rPr>
          <w:rFonts w:ascii="Verdana" w:hAnsi="Verdana"/>
          <w:i/>
          <w:iCs/>
          <w:sz w:val="20"/>
          <w:szCs w:val="20"/>
        </w:rPr>
        <w:t>0</w:t>
      </w:r>
      <w:r w:rsidRPr="00141796">
        <w:rPr>
          <w:rFonts w:ascii="Verdana" w:hAnsi="Verdana"/>
          <w:i/>
          <w:iCs/>
          <w:sz w:val="20"/>
          <w:szCs w:val="20"/>
        </w:rPr>
        <w:t xml:space="preserve">0 </w:t>
      </w:r>
      <w:proofErr w:type="gramStart"/>
      <w:r w:rsidRPr="00141796">
        <w:rPr>
          <w:rFonts w:ascii="Verdana" w:hAnsi="Verdana"/>
          <w:i/>
          <w:iCs/>
          <w:sz w:val="20"/>
          <w:szCs w:val="20"/>
        </w:rPr>
        <w:t>mm  je</w:t>
      </w:r>
      <w:proofErr w:type="gramEnd"/>
      <w:r w:rsidRPr="00141796">
        <w:rPr>
          <w:rFonts w:ascii="Verdana" w:hAnsi="Verdana"/>
          <w:i/>
          <w:iCs/>
          <w:sz w:val="20"/>
          <w:szCs w:val="20"/>
        </w:rPr>
        <w:t xml:space="preserve"> </w:t>
      </w:r>
      <w:r w:rsidR="007748A8" w:rsidRPr="00141796">
        <w:rPr>
          <w:rFonts w:ascii="Verdana" w:hAnsi="Verdana"/>
          <w:i/>
          <w:iCs/>
          <w:sz w:val="20"/>
          <w:szCs w:val="20"/>
        </w:rPr>
        <w:t>1267,3</w:t>
      </w:r>
      <w:r w:rsidRPr="00141796">
        <w:rPr>
          <w:rFonts w:ascii="Verdana" w:hAnsi="Verdana"/>
          <w:i/>
          <w:iCs/>
          <w:sz w:val="20"/>
          <w:szCs w:val="20"/>
        </w:rPr>
        <w:t>m2</w:t>
      </w:r>
    </w:p>
    <w:p w14:paraId="2F1D6901" w14:textId="77777777" w:rsidR="00D23E4B" w:rsidRPr="00141796" w:rsidRDefault="00D23E4B" w:rsidP="008A44CB">
      <w:pPr>
        <w:pStyle w:val="Nadpis4"/>
        <w:numPr>
          <w:ilvl w:val="0"/>
          <w:numId w:val="5"/>
        </w:numPr>
        <w:rPr>
          <w:szCs w:val="20"/>
        </w:rPr>
      </w:pPr>
      <w:r w:rsidRPr="00141796">
        <w:rPr>
          <w:rFonts w:eastAsia="Calibri"/>
          <w:szCs w:val="20"/>
          <w:lang w:eastAsia="ar-SA"/>
        </w:rPr>
        <w:t>výměna otvorových výplní</w:t>
      </w:r>
    </w:p>
    <w:p w14:paraId="67B7D594" w14:textId="77777777" w:rsidR="00D23E4B" w:rsidRPr="00141796" w:rsidRDefault="00D23E4B" w:rsidP="00DF7D1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141796">
        <w:rPr>
          <w:rFonts w:ascii="Verdana" w:eastAsia="Calibri" w:hAnsi="Verdana" w:cs="Arial"/>
          <w:sz w:val="20"/>
          <w:szCs w:val="20"/>
          <w:lang w:eastAsia="ar-SA"/>
        </w:rPr>
        <w:t xml:space="preserve">Výměna okenních výplní za nové s izolačními vlastnostmi </w:t>
      </w:r>
      <w:proofErr w:type="spellStart"/>
      <w:r w:rsidRPr="00141796">
        <w:rPr>
          <w:rFonts w:ascii="Verdana" w:eastAsia="Calibri" w:hAnsi="Verdana" w:cs="Arial"/>
          <w:sz w:val="20"/>
          <w:szCs w:val="20"/>
          <w:lang w:eastAsia="ar-SA"/>
        </w:rPr>
        <w:t>Uw</w:t>
      </w:r>
      <w:proofErr w:type="spellEnd"/>
      <w:r w:rsidRPr="00141796">
        <w:rPr>
          <w:rFonts w:ascii="Verdana" w:eastAsia="Calibri" w:hAnsi="Verdana" w:cs="Arial"/>
          <w:sz w:val="20"/>
          <w:szCs w:val="20"/>
          <w:lang w:eastAsia="ar-SA"/>
        </w:rPr>
        <w:t>=0,8 W/m2K.</w:t>
      </w:r>
    </w:p>
    <w:p w14:paraId="1289817C" w14:textId="77777777" w:rsidR="00D23E4B" w:rsidRPr="00141796" w:rsidRDefault="00D23E4B" w:rsidP="00DF7D1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4039290B" w14:textId="05E8FF52" w:rsidR="00D23E4B" w:rsidRPr="00141796" w:rsidRDefault="00D23E4B" w:rsidP="00DF7D1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141796">
        <w:rPr>
          <w:rFonts w:ascii="Verdana" w:hAnsi="Verdana"/>
          <w:i/>
          <w:iCs/>
          <w:sz w:val="20"/>
          <w:szCs w:val="20"/>
        </w:rPr>
        <w:t xml:space="preserve">Výměna se předpokládá u </w:t>
      </w:r>
      <w:r w:rsidR="007748A8" w:rsidRPr="00141796">
        <w:rPr>
          <w:rFonts w:ascii="Verdana" w:hAnsi="Verdana"/>
          <w:i/>
          <w:iCs/>
          <w:sz w:val="20"/>
          <w:szCs w:val="20"/>
        </w:rPr>
        <w:t>345,7</w:t>
      </w:r>
      <w:r w:rsidRPr="00141796">
        <w:rPr>
          <w:rFonts w:ascii="Verdana" w:hAnsi="Verdana"/>
          <w:i/>
          <w:iCs/>
          <w:sz w:val="20"/>
          <w:szCs w:val="20"/>
        </w:rPr>
        <w:t xml:space="preserve"> m2 oken. </w:t>
      </w:r>
    </w:p>
    <w:p w14:paraId="6BE87145" w14:textId="77777777" w:rsidR="00D23E4B" w:rsidRPr="00141796" w:rsidRDefault="00D23E4B" w:rsidP="00DF7D1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4F4E61F2" w14:textId="77777777" w:rsidR="00D23E4B" w:rsidRPr="00141796" w:rsidRDefault="00D23E4B" w:rsidP="00DF7D1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141796">
        <w:rPr>
          <w:rFonts w:ascii="Verdana" w:eastAsia="Calibri" w:hAnsi="Verdana" w:cs="Arial"/>
          <w:sz w:val="20"/>
          <w:szCs w:val="20"/>
          <w:lang w:eastAsia="ar-SA"/>
        </w:rPr>
        <w:t xml:space="preserve">Výměna dveří za nové s izolačními vlastnostmi </w:t>
      </w:r>
      <w:proofErr w:type="spellStart"/>
      <w:r w:rsidRPr="00141796">
        <w:rPr>
          <w:rFonts w:ascii="Verdana" w:eastAsia="Calibri" w:hAnsi="Verdana" w:cs="Arial"/>
          <w:sz w:val="20"/>
          <w:szCs w:val="20"/>
          <w:lang w:eastAsia="ar-SA"/>
        </w:rPr>
        <w:t>Ud</w:t>
      </w:r>
      <w:proofErr w:type="spellEnd"/>
      <w:r w:rsidRPr="00141796">
        <w:rPr>
          <w:rFonts w:ascii="Verdana" w:eastAsia="Calibri" w:hAnsi="Verdana" w:cs="Arial"/>
          <w:sz w:val="20"/>
          <w:szCs w:val="20"/>
          <w:lang w:eastAsia="ar-SA"/>
        </w:rPr>
        <w:t>=0,90 W/m2K</w:t>
      </w:r>
    </w:p>
    <w:p w14:paraId="0D1060C0" w14:textId="77777777" w:rsidR="00D23E4B" w:rsidRPr="00141796" w:rsidRDefault="00D23E4B" w:rsidP="00DF7D1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485C6570" w14:textId="24FCAFDC" w:rsidR="00D23E4B" w:rsidRPr="00141796" w:rsidRDefault="00D23E4B" w:rsidP="00DF7D19">
      <w:pPr>
        <w:rPr>
          <w:rFonts w:ascii="Verdana" w:hAnsi="Verdana"/>
          <w:sz w:val="20"/>
          <w:szCs w:val="20"/>
        </w:rPr>
      </w:pPr>
      <w:r w:rsidRPr="00141796">
        <w:rPr>
          <w:rFonts w:ascii="Verdana" w:hAnsi="Verdana"/>
          <w:sz w:val="20"/>
          <w:szCs w:val="20"/>
        </w:rPr>
        <w:t xml:space="preserve">Výměna se předpokládá u </w:t>
      </w:r>
      <w:r w:rsidR="007748A8" w:rsidRPr="00141796">
        <w:rPr>
          <w:rFonts w:ascii="Verdana" w:hAnsi="Verdana"/>
          <w:sz w:val="20"/>
          <w:szCs w:val="20"/>
        </w:rPr>
        <w:t>31</w:t>
      </w:r>
      <w:r w:rsidRPr="00141796">
        <w:rPr>
          <w:rFonts w:ascii="Verdana" w:hAnsi="Verdana"/>
          <w:i/>
          <w:iCs/>
          <w:sz w:val="20"/>
          <w:szCs w:val="20"/>
        </w:rPr>
        <w:t xml:space="preserve"> m</w:t>
      </w:r>
      <w:proofErr w:type="gramStart"/>
      <w:r w:rsidRPr="00141796">
        <w:rPr>
          <w:rFonts w:ascii="Verdana" w:hAnsi="Verdana"/>
          <w:i/>
          <w:iCs/>
          <w:sz w:val="20"/>
          <w:szCs w:val="20"/>
        </w:rPr>
        <w:t xml:space="preserve">2  </w:t>
      </w:r>
      <w:r w:rsidRPr="00141796">
        <w:rPr>
          <w:rFonts w:ascii="Verdana" w:hAnsi="Verdana"/>
          <w:sz w:val="20"/>
          <w:szCs w:val="20"/>
        </w:rPr>
        <w:t>dveří</w:t>
      </w:r>
      <w:proofErr w:type="gramEnd"/>
      <w:r w:rsidRPr="00141796">
        <w:rPr>
          <w:rFonts w:ascii="Verdana" w:hAnsi="Verdana"/>
          <w:sz w:val="20"/>
          <w:szCs w:val="20"/>
        </w:rPr>
        <w:t>.</w:t>
      </w:r>
    </w:p>
    <w:p w14:paraId="1BAC62AA" w14:textId="0881D9AD" w:rsidR="00653948" w:rsidRDefault="00653948">
      <w:pPr>
        <w:spacing w:after="160" w:line="259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788864B0" w14:textId="77777777" w:rsidR="00D23E4B" w:rsidRPr="00141796" w:rsidRDefault="00D23E4B" w:rsidP="00DF7D19">
      <w:pPr>
        <w:rPr>
          <w:rFonts w:ascii="Verdana" w:hAnsi="Verdana"/>
          <w:sz w:val="20"/>
          <w:szCs w:val="20"/>
        </w:rPr>
      </w:pPr>
    </w:p>
    <w:p w14:paraId="7E542572" w14:textId="07270C7D" w:rsidR="00653948" w:rsidRPr="00653948" w:rsidRDefault="00653948" w:rsidP="00653948">
      <w:pPr>
        <w:pStyle w:val="Titulek"/>
        <w:keepNext/>
        <w:spacing w:after="0"/>
        <w:rPr>
          <w:rFonts w:ascii="Verdana" w:hAnsi="Verdana"/>
          <w:b/>
          <w:bCs/>
          <w:color w:val="auto"/>
        </w:rPr>
      </w:pPr>
      <w:r w:rsidRPr="00653948">
        <w:rPr>
          <w:rFonts w:ascii="Verdana" w:hAnsi="Verdana"/>
          <w:b/>
          <w:bCs/>
          <w:color w:val="auto"/>
        </w:rPr>
        <w:t xml:space="preserve">Tabulka </w:t>
      </w:r>
      <w:r w:rsidRPr="00653948">
        <w:rPr>
          <w:rFonts w:ascii="Verdana" w:hAnsi="Verdana"/>
          <w:b/>
          <w:bCs/>
          <w:color w:val="auto"/>
        </w:rPr>
        <w:fldChar w:fldCharType="begin"/>
      </w:r>
      <w:r w:rsidRPr="00653948">
        <w:rPr>
          <w:rFonts w:ascii="Verdana" w:hAnsi="Verdana"/>
          <w:b/>
          <w:bCs/>
          <w:color w:val="auto"/>
        </w:rPr>
        <w:instrText xml:space="preserve"> SEQ Tabulka \* ARABIC </w:instrText>
      </w:r>
      <w:r w:rsidRPr="00653948">
        <w:rPr>
          <w:rFonts w:ascii="Verdana" w:hAnsi="Verdana"/>
          <w:b/>
          <w:bCs/>
          <w:color w:val="auto"/>
        </w:rPr>
        <w:fldChar w:fldCharType="separate"/>
      </w:r>
      <w:r w:rsidR="00610978">
        <w:rPr>
          <w:rFonts w:ascii="Verdana" w:hAnsi="Verdana"/>
          <w:b/>
          <w:bCs/>
          <w:noProof/>
          <w:color w:val="auto"/>
        </w:rPr>
        <w:t>1</w:t>
      </w:r>
      <w:r w:rsidRPr="00653948">
        <w:rPr>
          <w:rFonts w:ascii="Verdana" w:hAnsi="Verdana"/>
          <w:b/>
          <w:bCs/>
          <w:color w:val="auto"/>
        </w:rPr>
        <w:fldChar w:fldCharType="end"/>
      </w:r>
      <w:r w:rsidRPr="00653948">
        <w:rPr>
          <w:rFonts w:ascii="Verdana" w:hAnsi="Verdana"/>
          <w:b/>
          <w:bCs/>
          <w:color w:val="auto"/>
        </w:rPr>
        <w:t>: Výpis konstrukcí, výměra a plnění požadavku konstrukcí vyplívající z PENB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1"/>
        <w:gridCol w:w="1811"/>
        <w:gridCol w:w="1810"/>
        <w:gridCol w:w="1810"/>
        <w:gridCol w:w="1810"/>
      </w:tblGrid>
      <w:tr w:rsidR="007748A8" w:rsidRPr="008F70A3" w14:paraId="28D2946A" w14:textId="77777777" w:rsidTr="008F70A3">
        <w:trPr>
          <w:trHeight w:val="525"/>
        </w:trPr>
        <w:tc>
          <w:tcPr>
            <w:tcW w:w="1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0F0F0"/>
            <w:vAlign w:val="center"/>
            <w:hideMark/>
          </w:tcPr>
          <w:p w14:paraId="4DA8C08D" w14:textId="77777777" w:rsidR="007748A8" w:rsidRPr="008F70A3" w:rsidRDefault="007748A8" w:rsidP="00DF7D19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F70A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Konstrukce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0F0F0"/>
            <w:vAlign w:val="center"/>
            <w:hideMark/>
          </w:tcPr>
          <w:p w14:paraId="5DEFD223" w14:textId="77777777" w:rsidR="007748A8" w:rsidRPr="008F70A3" w:rsidRDefault="007748A8" w:rsidP="00DF7D1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F70A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Výměra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0F0F0"/>
            <w:vAlign w:val="center"/>
            <w:hideMark/>
          </w:tcPr>
          <w:p w14:paraId="545D7EA7" w14:textId="77777777" w:rsidR="007748A8" w:rsidRPr="008F70A3" w:rsidRDefault="007748A8" w:rsidP="00DF7D1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F70A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Požadavek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0F0F0"/>
            <w:vAlign w:val="center"/>
            <w:hideMark/>
          </w:tcPr>
          <w:p w14:paraId="21D0A2C3" w14:textId="77777777" w:rsidR="007748A8" w:rsidRPr="008F70A3" w:rsidRDefault="007748A8" w:rsidP="00DF7D1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F70A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Dosažená hodnota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0F0F0"/>
            <w:vAlign w:val="center"/>
            <w:hideMark/>
          </w:tcPr>
          <w:p w14:paraId="5C00E15D" w14:textId="77777777" w:rsidR="007748A8" w:rsidRPr="008F70A3" w:rsidRDefault="007748A8" w:rsidP="00DF7D1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F70A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Plnění požadavku</w:t>
            </w:r>
          </w:p>
        </w:tc>
      </w:tr>
      <w:tr w:rsidR="007748A8" w:rsidRPr="008F70A3" w14:paraId="1DD12A2A" w14:textId="77777777" w:rsidTr="008F70A3">
        <w:trPr>
          <w:trHeight w:val="525"/>
        </w:trPr>
        <w:tc>
          <w:tcPr>
            <w:tcW w:w="1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946201" w14:textId="77777777" w:rsidR="007748A8" w:rsidRPr="008F70A3" w:rsidRDefault="007748A8" w:rsidP="00DF7D19">
            <w:pP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F70A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Označení k-</w:t>
            </w:r>
            <w:proofErr w:type="spellStart"/>
            <w:r w:rsidRPr="008F70A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ce</w:t>
            </w:r>
            <w:proofErr w:type="spellEnd"/>
            <w:r w:rsidRPr="008F70A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 xml:space="preserve"> v PENB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4807C62" w14:textId="77777777" w:rsidR="007748A8" w:rsidRPr="008F70A3" w:rsidRDefault="007748A8" w:rsidP="00DF7D1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F70A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[m2]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0308208" w14:textId="77777777" w:rsidR="007748A8" w:rsidRPr="008F70A3" w:rsidRDefault="007748A8" w:rsidP="00DF7D1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F70A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[W/m2K]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FF96339" w14:textId="77777777" w:rsidR="007748A8" w:rsidRPr="008F70A3" w:rsidRDefault="007748A8" w:rsidP="00DF7D1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F70A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[W/m2K]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602DFD" w14:textId="77777777" w:rsidR="007748A8" w:rsidRPr="008F70A3" w:rsidRDefault="007748A8" w:rsidP="00DF7D1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F70A3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cs-CZ"/>
              </w:rPr>
              <w:t>ANO/NE</w:t>
            </w:r>
          </w:p>
        </w:tc>
      </w:tr>
      <w:tr w:rsidR="007748A8" w:rsidRPr="008F70A3" w14:paraId="0188C2C2" w14:textId="77777777" w:rsidTr="008F70A3">
        <w:trPr>
          <w:trHeight w:val="315"/>
        </w:trPr>
        <w:tc>
          <w:tcPr>
            <w:tcW w:w="1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C4B4C6B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SO 1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BFA9CB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787,1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E1B394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0,3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B2FEB8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0,201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CE2BD65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ANO</w:t>
            </w:r>
          </w:p>
        </w:tc>
      </w:tr>
      <w:tr w:rsidR="007748A8" w:rsidRPr="008F70A3" w14:paraId="3922FE32" w14:textId="77777777" w:rsidTr="008F70A3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6A431A3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SCH 1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4113E05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1267,3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484F1F2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0,24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B42D098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0,138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D491E7A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ANO</w:t>
            </w:r>
          </w:p>
        </w:tc>
      </w:tr>
      <w:tr w:rsidR="007748A8" w:rsidRPr="008F70A3" w14:paraId="2E654FB5" w14:textId="77777777" w:rsidTr="008F70A3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7E8FC5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OK 6450/1200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5E369C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7,7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161C16F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469318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485DC67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ANO</w:t>
            </w:r>
          </w:p>
        </w:tc>
      </w:tr>
      <w:tr w:rsidR="007748A8" w:rsidRPr="008F70A3" w14:paraId="707A729E" w14:textId="77777777" w:rsidTr="008F70A3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FAFA8FE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OK 5340/1200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F31B1A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12,8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636D9D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711094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A95D0DC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ANO</w:t>
            </w:r>
          </w:p>
        </w:tc>
      </w:tr>
      <w:tr w:rsidR="007748A8" w:rsidRPr="008F70A3" w14:paraId="7961BE68" w14:textId="77777777" w:rsidTr="008F70A3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8C0A6A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OK 4500/1200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B785774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5,4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BFD9E7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51747D0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92AC8AE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ANO</w:t>
            </w:r>
          </w:p>
        </w:tc>
      </w:tr>
      <w:tr w:rsidR="007748A8" w:rsidRPr="008F70A3" w14:paraId="2B8B49B4" w14:textId="77777777" w:rsidTr="008F70A3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D29E15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D 5540/2950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0760AC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16,3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14868A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7A573E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871A9C9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ANO</w:t>
            </w:r>
          </w:p>
        </w:tc>
      </w:tr>
      <w:tr w:rsidR="007748A8" w:rsidRPr="008F70A3" w14:paraId="6730092E" w14:textId="77777777" w:rsidTr="008F70A3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975563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OK 5420/1200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DB36605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6,5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65DAA5A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5D250D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A631BD9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ANO</w:t>
            </w:r>
          </w:p>
        </w:tc>
      </w:tr>
      <w:tr w:rsidR="007748A8" w:rsidRPr="008F70A3" w14:paraId="0A85B2D3" w14:textId="77777777" w:rsidTr="008F70A3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DD1024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OK 5445/1200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C0F42C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6,5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63ED36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90176B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2DF45CD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ANO</w:t>
            </w:r>
          </w:p>
        </w:tc>
      </w:tr>
      <w:tr w:rsidR="007748A8" w:rsidRPr="008F70A3" w14:paraId="65EE1AC5" w14:textId="77777777" w:rsidTr="008F70A3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2A0AF7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OK 5380/1200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5F3760D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6,5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804C622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A31F864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A12FFDA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ANO</w:t>
            </w:r>
          </w:p>
        </w:tc>
      </w:tr>
      <w:tr w:rsidR="007748A8" w:rsidRPr="008F70A3" w14:paraId="6E36CFD3" w14:textId="77777777" w:rsidTr="008F70A3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85E9D4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D 4970/2950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686A4A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14,7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C297E4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1,7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49B4CE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0AA3EC5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ANO</w:t>
            </w:r>
          </w:p>
        </w:tc>
      </w:tr>
      <w:tr w:rsidR="007748A8" w:rsidRPr="008F70A3" w14:paraId="2E8571A8" w14:textId="77777777" w:rsidTr="008F70A3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7CFBDB3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OK 5360/1200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AD532C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38,6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5C7BFA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0CFA1E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EE411A4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ANO</w:t>
            </w:r>
          </w:p>
        </w:tc>
      </w:tr>
      <w:tr w:rsidR="007748A8" w:rsidRPr="008F70A3" w14:paraId="35D4B8AC" w14:textId="77777777" w:rsidTr="008F70A3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6612E5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OK 5400/1200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6EFC55D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6,5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736962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9EC452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2DE50F5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ANO</w:t>
            </w:r>
          </w:p>
        </w:tc>
      </w:tr>
      <w:tr w:rsidR="007748A8" w:rsidRPr="008F70A3" w14:paraId="4444EE75" w14:textId="77777777" w:rsidTr="008F70A3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3CBD6704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OK 4495/1200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925D7B3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5,4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BD0C04C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26E0E62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14:paraId="732A9938" w14:textId="77777777" w:rsidR="007748A8" w:rsidRPr="008F70A3" w:rsidRDefault="007748A8" w:rsidP="00DF7D19">
            <w:pPr>
              <w:jc w:val="center"/>
              <w:rPr>
                <w:rFonts w:ascii="Calibri" w:eastAsia="Times New Roman" w:hAnsi="Calibri" w:cs="Calibri"/>
                <w:color w:val="FF0000"/>
                <w:sz w:val="18"/>
                <w:szCs w:val="18"/>
                <w:lang w:eastAsia="cs-CZ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ANO</w:t>
            </w:r>
          </w:p>
        </w:tc>
      </w:tr>
      <w:tr w:rsidR="007748A8" w:rsidRPr="008F70A3" w14:paraId="377452F7" w14:textId="77777777" w:rsidTr="008F70A3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37CD4C0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OK 5395/1200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FA7FDA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6,5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078737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DB2B96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D23F4D5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ANO</w:t>
            </w:r>
          </w:p>
        </w:tc>
      </w:tr>
      <w:tr w:rsidR="007748A8" w:rsidRPr="008F70A3" w14:paraId="18FA4ABC" w14:textId="77777777" w:rsidTr="008F70A3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9FA16E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OK 5365/1200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00A850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6,4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45FD78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F19E0E7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ED5BE81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ANO</w:t>
            </w:r>
          </w:p>
        </w:tc>
      </w:tr>
      <w:tr w:rsidR="007748A8" w:rsidRPr="008F70A3" w14:paraId="5AD35E24" w14:textId="77777777" w:rsidTr="008F70A3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11C91D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OK 4540/1200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5D4DEE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5,5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483689E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516857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E1C9D81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ANO</w:t>
            </w:r>
          </w:p>
        </w:tc>
      </w:tr>
      <w:tr w:rsidR="007748A8" w:rsidRPr="008F70A3" w14:paraId="33676878" w14:textId="77777777" w:rsidTr="008F70A3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CF63B7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OK 23770/2350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315F1D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55,9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1AAA4A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0388B0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19F9D6F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ANO</w:t>
            </w:r>
          </w:p>
        </w:tc>
      </w:tr>
      <w:tr w:rsidR="007748A8" w:rsidRPr="008F70A3" w14:paraId="4FE7C531" w14:textId="77777777" w:rsidTr="008F70A3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11F7F77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OK 28740/1200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69B0BA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34,5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ADA7C4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09B5A8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58AFBB9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ANO</w:t>
            </w:r>
          </w:p>
        </w:tc>
      </w:tr>
      <w:tr w:rsidR="007748A8" w:rsidRPr="008F70A3" w14:paraId="58C521C6" w14:textId="77777777" w:rsidTr="008F70A3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84D29A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OK 36000/2350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9023B4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84,6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B68E59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97FE3FF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A5A6442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ANO</w:t>
            </w:r>
          </w:p>
        </w:tc>
      </w:tr>
      <w:tr w:rsidR="007748A8" w:rsidRPr="008F70A3" w14:paraId="2B64768F" w14:textId="77777777" w:rsidTr="008F70A3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AD950E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OK 24000/2350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73BF1AF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56,4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1B397DF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D622ED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F069A91" w14:textId="77777777" w:rsidR="007748A8" w:rsidRPr="008F70A3" w:rsidRDefault="007748A8" w:rsidP="00DF7D19">
            <w:pPr>
              <w:jc w:val="center"/>
              <w:rPr>
                <w:rFonts w:ascii="Calibri" w:hAnsi="Calibri" w:cs="Calibri"/>
                <w:color w:val="FF0000"/>
                <w:sz w:val="18"/>
                <w:szCs w:val="18"/>
              </w:rPr>
            </w:pPr>
            <w:r w:rsidRPr="008F70A3">
              <w:rPr>
                <w:rFonts w:ascii="Calibri" w:hAnsi="Calibri" w:cs="Calibri"/>
                <w:color w:val="000000"/>
                <w:sz w:val="18"/>
                <w:szCs w:val="18"/>
              </w:rPr>
              <w:t>ANO</w:t>
            </w:r>
          </w:p>
        </w:tc>
      </w:tr>
    </w:tbl>
    <w:p w14:paraId="5DDF360F" w14:textId="77777777" w:rsidR="008F70A3" w:rsidRDefault="008F70A3" w:rsidP="00DF7D1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68FD8A74" w14:textId="1D72F2F4" w:rsidR="00D23E4B" w:rsidRDefault="00D23E4B" w:rsidP="00DF7D1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>
        <w:rPr>
          <w:rFonts w:ascii="Verdana" w:eastAsia="Calibri" w:hAnsi="Verdana" w:cs="Arial"/>
          <w:sz w:val="20"/>
          <w:szCs w:val="20"/>
          <w:lang w:eastAsia="ar-SA"/>
        </w:rPr>
        <w:t xml:space="preserve">Poznámka: So – stěna vnější, SCH – střešní plášť, Ok – okenní výplň, </w:t>
      </w:r>
      <w:r w:rsidR="007748A8">
        <w:rPr>
          <w:rFonts w:ascii="Verdana" w:eastAsia="Calibri" w:hAnsi="Verdana" w:cs="Arial"/>
          <w:sz w:val="20"/>
          <w:szCs w:val="20"/>
          <w:lang w:eastAsia="ar-SA"/>
        </w:rPr>
        <w:t>D</w:t>
      </w:r>
      <w:r>
        <w:rPr>
          <w:rFonts w:ascii="Verdana" w:eastAsia="Calibri" w:hAnsi="Verdana" w:cs="Arial"/>
          <w:sz w:val="20"/>
          <w:szCs w:val="20"/>
          <w:lang w:eastAsia="ar-SA"/>
        </w:rPr>
        <w:t xml:space="preserve"> – dveře</w:t>
      </w:r>
    </w:p>
    <w:p w14:paraId="0613C54B" w14:textId="77777777" w:rsidR="00D23E4B" w:rsidRPr="00141796" w:rsidRDefault="00D23E4B" w:rsidP="00DF7D19">
      <w:pPr>
        <w:pStyle w:val="MainText"/>
        <w:rPr>
          <w:lang w:eastAsia="cs-CZ"/>
        </w:rPr>
      </w:pPr>
      <w:r w:rsidRPr="00141796">
        <w:rPr>
          <w:lang w:eastAsia="cs-CZ"/>
        </w:rPr>
        <w:t>U výměry zateplovaných ploch se vždy jedná pouze o plochy na systémové hranici obálky budovy. Nejedná se o skutečnou zateplovanou výměru. Plochy mimo systémovou hranici obálky budovy nejsou zahrnuty jako jsou například zateplování sokl, ploch atik nad úrovní stropu posledního NP nebo zateplování nevytápěných prostor.</w:t>
      </w:r>
    </w:p>
    <w:p w14:paraId="3F8479C8" w14:textId="77777777" w:rsidR="00D23E4B" w:rsidRPr="00141796" w:rsidRDefault="00D23E4B" w:rsidP="00DF7D19">
      <w:pPr>
        <w:pStyle w:val="MainText"/>
        <w:rPr>
          <w:lang w:eastAsia="cs-CZ"/>
        </w:rPr>
      </w:pPr>
      <w:r w:rsidRPr="00141796">
        <w:rPr>
          <w:lang w:eastAsia="cs-CZ"/>
        </w:rPr>
        <w:t>Nejedná se o skutečně zateplovanou výměru ale o výměru vycházející z </w:t>
      </w:r>
      <w:proofErr w:type="gramStart"/>
      <w:r w:rsidRPr="00141796">
        <w:rPr>
          <w:lang w:eastAsia="cs-CZ"/>
        </w:rPr>
        <w:t>PENB</w:t>
      </w:r>
      <w:proofErr w:type="gramEnd"/>
      <w:r w:rsidRPr="00141796">
        <w:rPr>
          <w:lang w:eastAsia="cs-CZ"/>
        </w:rPr>
        <w:t xml:space="preserve"> a tudíž systémové hranice obálky budovy. </w:t>
      </w:r>
    </w:p>
    <w:p w14:paraId="52FE16B8" w14:textId="77777777" w:rsidR="00D23E4B" w:rsidRPr="00642737" w:rsidRDefault="00D23E4B" w:rsidP="00DF7D19">
      <w:pPr>
        <w:pStyle w:val="Nadpis2"/>
        <w:rPr>
          <w:lang w:eastAsia="cs-CZ"/>
        </w:rPr>
      </w:pPr>
      <w:bookmarkStart w:id="9" w:name="_Toc159310270"/>
      <w:r w:rsidRPr="00642737">
        <w:rPr>
          <w:lang w:eastAsia="cs-CZ"/>
        </w:rPr>
        <w:t>Instalace FVE</w:t>
      </w:r>
      <w:bookmarkEnd w:id="9"/>
    </w:p>
    <w:p w14:paraId="24B23532" w14:textId="77777777" w:rsidR="00D23E4B" w:rsidRDefault="00D23E4B" w:rsidP="00DF7D19">
      <w:pPr>
        <w:pStyle w:val="MainText"/>
        <w:rPr>
          <w:noProof/>
        </w:rPr>
      </w:pPr>
      <w:r>
        <w:rPr>
          <w:noProof/>
        </w:rPr>
        <w:t xml:space="preserve">Každoroční plnění závazku bude doloženo v roční průběžné zprávě spolu s vyhodnocením dosažených úspor. V případě realizace obnovitelných zdrojů tepla nebo elektřiny bude zajištěno měření vyrobené energie z OZE. </w:t>
      </w:r>
    </w:p>
    <w:p w14:paraId="63AF72F0" w14:textId="56E76258" w:rsidR="00D23E4B" w:rsidRDefault="00D23E4B" w:rsidP="00DF7D19">
      <w:pPr>
        <w:pStyle w:val="MainText"/>
        <w:rPr>
          <w:noProof/>
        </w:rPr>
      </w:pPr>
      <w:r>
        <w:rPr>
          <w:noProof/>
        </w:rPr>
        <w:t xml:space="preserve">V případě přetoků elektrické energie do sítě bude účastník počítat s </w:t>
      </w:r>
      <w:r w:rsidRPr="00BD1822">
        <w:rPr>
          <w:noProof/>
          <w:color w:val="FF0000"/>
        </w:rPr>
        <w:t>cenou</w:t>
      </w:r>
      <w:r>
        <w:rPr>
          <w:noProof/>
        </w:rPr>
        <w:t xml:space="preserve"> </w:t>
      </w:r>
      <w:r w:rsidRPr="00BD1822">
        <w:rPr>
          <w:noProof/>
          <w:color w:val="FF0000"/>
        </w:rPr>
        <w:t xml:space="preserve">výkupu elektrické energie </w:t>
      </w:r>
      <w:proofErr w:type="gramStart"/>
      <w:r w:rsidRPr="00BD1822">
        <w:rPr>
          <w:rFonts w:eastAsia="Calibri" w:cs="Arial"/>
          <w:color w:val="FF0000"/>
          <w:lang w:eastAsia="ar-SA"/>
        </w:rPr>
        <w:t>[  ]</w:t>
      </w:r>
      <w:proofErr w:type="gramEnd"/>
      <w:r w:rsidRPr="00BD1822">
        <w:rPr>
          <w:rFonts w:eastAsia="Calibri" w:cs="Arial"/>
          <w:color w:val="FF0000"/>
          <w:lang w:eastAsia="ar-SA"/>
        </w:rPr>
        <w:t xml:space="preserve"> </w:t>
      </w:r>
      <w:r w:rsidRPr="00BD1822">
        <w:rPr>
          <w:noProof/>
          <w:color w:val="FF0000"/>
        </w:rPr>
        <w:t>Kč bez DPH/kWh</w:t>
      </w:r>
      <w:r>
        <w:rPr>
          <w:noProof/>
        </w:rPr>
        <w:t>.</w:t>
      </w:r>
      <w:r w:rsidR="008837F5">
        <w:rPr>
          <w:noProof/>
        </w:rPr>
        <w:t xml:space="preserve"> Ekonomický efekt z prodeje elektřiny do sítě </w:t>
      </w:r>
      <w:r w:rsidR="00B3545A">
        <w:rPr>
          <w:noProof/>
        </w:rPr>
        <w:t>není součástí hodnotících kritér</w:t>
      </w:r>
      <w:r w:rsidR="0093656D">
        <w:rPr>
          <w:noProof/>
        </w:rPr>
        <w:t>ií</w:t>
      </w:r>
      <w:r w:rsidR="00B3545A">
        <w:rPr>
          <w:noProof/>
        </w:rPr>
        <w:t xml:space="preserve"> a není sou</w:t>
      </w:r>
      <w:r w:rsidR="00B16062">
        <w:rPr>
          <w:noProof/>
        </w:rPr>
        <w:t>č</w:t>
      </w:r>
      <w:r w:rsidR="00FE46BF">
        <w:rPr>
          <w:noProof/>
        </w:rPr>
        <w:t>á</w:t>
      </w:r>
      <w:r w:rsidR="00B16062">
        <w:rPr>
          <w:noProof/>
        </w:rPr>
        <w:t xml:space="preserve">stí </w:t>
      </w:r>
      <w:r w:rsidR="00FE46BF">
        <w:rPr>
          <w:noProof/>
        </w:rPr>
        <w:t xml:space="preserve">smluvních </w:t>
      </w:r>
      <w:r w:rsidR="00B16062">
        <w:rPr>
          <w:noProof/>
        </w:rPr>
        <w:t>ga</w:t>
      </w:r>
      <w:r w:rsidR="00FE46BF">
        <w:rPr>
          <w:noProof/>
        </w:rPr>
        <w:t>ra</w:t>
      </w:r>
      <w:r w:rsidR="00B16062">
        <w:rPr>
          <w:noProof/>
        </w:rPr>
        <w:t xml:space="preserve">ntovaných úspor. Výkupní cena </w:t>
      </w:r>
      <w:r w:rsidR="00FE46BF">
        <w:rPr>
          <w:noProof/>
        </w:rPr>
        <w:t xml:space="preserve">proto </w:t>
      </w:r>
      <w:r w:rsidR="00B16062">
        <w:rPr>
          <w:noProof/>
        </w:rPr>
        <w:t xml:space="preserve">bude s účastníky dohodnuta v průběhu </w:t>
      </w:r>
      <w:r w:rsidR="0093656D">
        <w:rPr>
          <w:noProof/>
        </w:rPr>
        <w:t xml:space="preserve">konání veřejné zakázky. </w:t>
      </w:r>
    </w:p>
    <w:p w14:paraId="5CD94EBB" w14:textId="77777777" w:rsidR="00D23E4B" w:rsidRDefault="00D23E4B" w:rsidP="00DF7D19">
      <w:pPr>
        <w:rPr>
          <w:noProof/>
        </w:rPr>
      </w:pPr>
    </w:p>
    <w:p w14:paraId="375E459D" w14:textId="77777777" w:rsidR="00C55F12" w:rsidRDefault="00D23E4B" w:rsidP="00DF7D19">
      <w:pPr>
        <w:pStyle w:val="MainText"/>
        <w:spacing w:before="0"/>
      </w:pPr>
      <w:r w:rsidRPr="00C55F12">
        <w:t xml:space="preserve">Výkon: </w:t>
      </w:r>
      <w:r w:rsidRPr="00C55F12">
        <w:tab/>
      </w:r>
      <w:r w:rsidRPr="00C55F12">
        <w:tab/>
      </w:r>
      <w:r w:rsidRPr="00C55F12">
        <w:tab/>
      </w:r>
      <w:r w:rsidR="00C55F12" w:rsidRPr="00C55F12">
        <w:tab/>
      </w:r>
      <w:r w:rsidR="00C55F12" w:rsidRPr="00C55F12">
        <w:tab/>
      </w:r>
      <w:r w:rsidR="007748A8" w:rsidRPr="00C55F12">
        <w:t>10</w:t>
      </w:r>
      <w:r w:rsidRPr="00C55F12">
        <w:t>0 kWp</w:t>
      </w:r>
    </w:p>
    <w:p w14:paraId="63657279" w14:textId="70CB03D0" w:rsidR="00C55F12" w:rsidRPr="00C55F12" w:rsidRDefault="00C55F12" w:rsidP="00DF7D19">
      <w:pPr>
        <w:pStyle w:val="MainText"/>
        <w:spacing w:before="0"/>
      </w:pPr>
      <w:r w:rsidRPr="00C55F12">
        <w:lastRenderedPageBreak/>
        <w:t>Technické parametry FVE systému:</w:t>
      </w:r>
      <w:r w:rsidRPr="00C55F12">
        <w:tab/>
        <w:t xml:space="preserve">Viz okrajové podmínky </w:t>
      </w:r>
    </w:p>
    <w:p w14:paraId="6DF3E48D" w14:textId="77777777" w:rsidR="00D23E4B" w:rsidRDefault="00D23E4B" w:rsidP="00DF7D19">
      <w:pPr>
        <w:pStyle w:val="Nadpis2"/>
        <w:rPr>
          <w:b w:val="0"/>
          <w:bCs w:val="0"/>
        </w:rPr>
      </w:pPr>
      <w:bookmarkStart w:id="10" w:name="_Toc159310271"/>
      <w:r w:rsidRPr="00D764C6">
        <w:rPr>
          <w:lang w:eastAsia="cs-CZ"/>
        </w:rPr>
        <w:t>Modernizace vnitřního osvětlení</w:t>
      </w:r>
      <w:bookmarkEnd w:id="10"/>
    </w:p>
    <w:p w14:paraId="0FA02E7C" w14:textId="77777777" w:rsidR="00C55F12" w:rsidRDefault="00C55F12" w:rsidP="00DF7D1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4093D4C2" w14:textId="77777777" w:rsidR="00D23E4B" w:rsidRPr="00C55F12" w:rsidRDefault="00D23E4B" w:rsidP="00DF7D19">
      <w:pPr>
        <w:spacing w:before="120" w:after="120"/>
        <w:contextualSpacing/>
        <w:jc w:val="both"/>
        <w:rPr>
          <w:rFonts w:ascii="Verdana" w:hAnsi="Verdana"/>
          <w:sz w:val="20"/>
          <w:szCs w:val="20"/>
          <w:lang w:eastAsia="cs-CZ"/>
        </w:rPr>
      </w:pPr>
      <w:r w:rsidRPr="00C55F12">
        <w:rPr>
          <w:rFonts w:ascii="Verdana" w:hAnsi="Verdana"/>
          <w:sz w:val="20"/>
          <w:szCs w:val="20"/>
          <w:lang w:eastAsia="cs-CZ"/>
        </w:rPr>
        <w:t>Zadavatel požaduje výměnu vnitřního osvětlení za nové LED technologie (výměna svítidel/ne pouze zdrojů). Zadavatel také požaduje, aby po modernizaci vnitřního osvětlení toto plnilo příslušné legislativní a hygienické požadavky. Modernizované osvětlení musí být v souladu s normovými hodnotami, umělé osvětlení nesmí být příčinou oslňování.</w:t>
      </w:r>
    </w:p>
    <w:p w14:paraId="0255E0BC" w14:textId="77777777" w:rsidR="00D23E4B" w:rsidRDefault="00D23E4B" w:rsidP="00DF7D19">
      <w:pPr>
        <w:spacing w:before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3210BE2E" w14:textId="6EB4DD0E" w:rsidR="001A211A" w:rsidRDefault="001A211A" w:rsidP="00DF7D19">
      <w:pPr>
        <w:spacing w:before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1A211A">
        <w:rPr>
          <w:rFonts w:ascii="Verdana" w:eastAsia="Calibri" w:hAnsi="Verdana" w:cs="Arial"/>
          <w:sz w:val="20"/>
          <w:szCs w:val="20"/>
          <w:lang w:eastAsia="ar-SA"/>
        </w:rPr>
        <w:t xml:space="preserve">V rámci podpory modernizace vnitřního osvětlení musí být po realizaci projektu splněny požadavky ČSN EN 12464-1 na udržovanou osvětlenost </w:t>
      </w:r>
      <w:proofErr w:type="spellStart"/>
      <w:r w:rsidRPr="001A211A">
        <w:rPr>
          <w:rFonts w:ascii="Verdana" w:eastAsia="Calibri" w:hAnsi="Verdana" w:cs="Arial"/>
          <w:sz w:val="20"/>
          <w:szCs w:val="20"/>
          <w:lang w:eastAsia="ar-SA"/>
        </w:rPr>
        <w:t>Ēm</w:t>
      </w:r>
      <w:proofErr w:type="spellEnd"/>
      <w:r w:rsidRPr="001A211A">
        <w:rPr>
          <w:rFonts w:ascii="Verdana" w:eastAsia="Calibri" w:hAnsi="Verdana" w:cs="Arial"/>
          <w:sz w:val="20"/>
          <w:szCs w:val="20"/>
          <w:lang w:eastAsia="ar-SA"/>
        </w:rPr>
        <w:t xml:space="preserve">, maximální mezní hodnotu indexu oslnění podle UGR, minimální rovnoměrnost osvětlení U0 a minimální indexy podání barev </w:t>
      </w:r>
      <w:proofErr w:type="spellStart"/>
      <w:r w:rsidRPr="001A211A">
        <w:rPr>
          <w:rFonts w:ascii="Verdana" w:eastAsia="Calibri" w:hAnsi="Verdana" w:cs="Arial"/>
          <w:sz w:val="20"/>
          <w:szCs w:val="20"/>
          <w:lang w:eastAsia="ar-SA"/>
        </w:rPr>
        <w:t>Ra</w:t>
      </w:r>
      <w:proofErr w:type="spellEnd"/>
      <w:r w:rsidRPr="001A211A">
        <w:rPr>
          <w:rFonts w:ascii="Verdana" w:eastAsia="Calibri" w:hAnsi="Verdana" w:cs="Arial"/>
          <w:sz w:val="20"/>
          <w:szCs w:val="20"/>
          <w:lang w:eastAsia="ar-SA"/>
        </w:rPr>
        <w:t>.</w:t>
      </w:r>
    </w:p>
    <w:p w14:paraId="339B4000" w14:textId="77777777" w:rsidR="00D23E4B" w:rsidRDefault="00D23E4B" w:rsidP="00DF7D19">
      <w:pPr>
        <w:pStyle w:val="Titulek"/>
        <w:keepNext/>
        <w:spacing w:after="0"/>
        <w:rPr>
          <w:rFonts w:ascii="Verdana" w:hAnsi="Verdana"/>
        </w:rPr>
      </w:pPr>
    </w:p>
    <w:p w14:paraId="65F30037" w14:textId="0C67E612" w:rsidR="00D23E4B" w:rsidRDefault="00D23E4B" w:rsidP="00DF7D19">
      <w:pPr>
        <w:pStyle w:val="Titulek"/>
        <w:keepNext/>
        <w:spacing w:after="0"/>
        <w:rPr>
          <w:rFonts w:ascii="Verdana" w:hAnsi="Verdana"/>
          <w:b/>
          <w:bCs/>
          <w:color w:val="auto"/>
        </w:rPr>
      </w:pPr>
      <w:r w:rsidRPr="00D23E4B">
        <w:rPr>
          <w:rFonts w:ascii="Verdana" w:hAnsi="Verdana"/>
          <w:b/>
          <w:bCs/>
          <w:color w:val="auto"/>
        </w:rPr>
        <w:t>Celkový počet svítidel k moderni</w:t>
      </w:r>
      <w:r w:rsidRPr="007748A8">
        <w:rPr>
          <w:rFonts w:ascii="Verdana" w:hAnsi="Verdana"/>
          <w:b/>
          <w:bCs/>
          <w:color w:val="auto"/>
        </w:rPr>
        <w:t xml:space="preserve">zaci: </w:t>
      </w:r>
      <w:r w:rsidR="007748A8" w:rsidRPr="007748A8">
        <w:rPr>
          <w:rFonts w:ascii="Verdana" w:hAnsi="Verdana"/>
          <w:b/>
          <w:bCs/>
          <w:color w:val="auto"/>
        </w:rPr>
        <w:t>329</w:t>
      </w:r>
      <w:r w:rsidRPr="007748A8">
        <w:rPr>
          <w:rFonts w:ascii="Verdana" w:hAnsi="Verdana"/>
          <w:b/>
          <w:bCs/>
          <w:color w:val="auto"/>
        </w:rPr>
        <w:t xml:space="preserve"> ks</w:t>
      </w:r>
    </w:p>
    <w:p w14:paraId="76CF8BE2" w14:textId="0A9B1675" w:rsidR="00D23E4B" w:rsidRDefault="00D23E4B" w:rsidP="00DF7D19">
      <w:pPr>
        <w:pStyle w:val="Nadpis2"/>
        <w:rPr>
          <w:lang w:eastAsia="cs-CZ"/>
        </w:rPr>
      </w:pPr>
      <w:bookmarkStart w:id="11" w:name="_Toc159310272"/>
      <w:r w:rsidRPr="00D764C6">
        <w:rPr>
          <w:lang w:eastAsia="cs-CZ"/>
        </w:rPr>
        <w:t xml:space="preserve">Instalace </w:t>
      </w:r>
      <w:r>
        <w:rPr>
          <w:lang w:eastAsia="cs-CZ"/>
        </w:rPr>
        <w:t>TH</w:t>
      </w:r>
      <w:r w:rsidRPr="00D764C6">
        <w:rPr>
          <w:lang w:eastAsia="cs-CZ"/>
        </w:rPr>
        <w:t xml:space="preserve"> a hydraulické vyvážení otopné soustavy</w:t>
      </w:r>
      <w:bookmarkEnd w:id="11"/>
    </w:p>
    <w:p w14:paraId="13365E48" w14:textId="77777777" w:rsidR="00D23E4B" w:rsidRDefault="00D23E4B" w:rsidP="00DF7D1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27CBA954" w14:textId="77777777" w:rsidR="00D23E4B" w:rsidRDefault="00D23E4B" w:rsidP="00DF7D1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V rámci tohoto opatření budou provedeno následující: </w:t>
      </w:r>
    </w:p>
    <w:p w14:paraId="4B2BC5B2" w14:textId="77777777" w:rsidR="00D23E4B" w:rsidRPr="00251BDB" w:rsidRDefault="00D23E4B" w:rsidP="00DF7D1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694C10C2" w14:textId="72DB5A5E" w:rsidR="00D23E4B" w:rsidRDefault="00D23E4B" w:rsidP="00DF7D1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>
        <w:rPr>
          <w:rFonts w:ascii="Verdana" w:eastAsia="Calibri" w:hAnsi="Verdana" w:cs="Arial"/>
          <w:sz w:val="20"/>
          <w:szCs w:val="20"/>
          <w:lang w:eastAsia="ar-SA"/>
        </w:rPr>
        <w:t>Všechny v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entily, které jsou </w:t>
      </w:r>
      <w:r>
        <w:rPr>
          <w:rFonts w:ascii="Verdana" w:eastAsia="Calibri" w:hAnsi="Verdana" w:cs="Arial"/>
          <w:sz w:val="20"/>
          <w:szCs w:val="20"/>
          <w:lang w:eastAsia="ar-SA"/>
        </w:rPr>
        <w:t>již nevyhovující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>, budou na otopných tělesech demontovány a na jejich</w:t>
      </w:r>
      <w:r>
        <w:rPr>
          <w:rFonts w:ascii="Verdana" w:eastAsia="Calibri" w:hAnsi="Verdana" w:cs="Arial"/>
          <w:sz w:val="20"/>
          <w:szCs w:val="20"/>
          <w:lang w:eastAsia="ar-SA"/>
        </w:rPr>
        <w:t xml:space="preserve"> 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místo budou nainstalovány nové termostatické ventily s možností přednastavení v celkovém předpokládaném rozsahu </w:t>
      </w:r>
      <w:r w:rsidR="007748A8" w:rsidRPr="004C38B9">
        <w:rPr>
          <w:rFonts w:ascii="Verdana" w:eastAsia="Calibri" w:hAnsi="Verdana" w:cs="Arial"/>
          <w:b/>
          <w:bCs/>
          <w:sz w:val="20"/>
          <w:szCs w:val="20"/>
          <w:lang w:eastAsia="ar-SA"/>
        </w:rPr>
        <w:t>80</w:t>
      </w:r>
      <w:r w:rsidRPr="004C38B9">
        <w:rPr>
          <w:rFonts w:ascii="Verdana" w:eastAsia="Calibri" w:hAnsi="Verdana" w:cs="Arial"/>
          <w:b/>
          <w:bCs/>
          <w:sz w:val="20"/>
          <w:szCs w:val="20"/>
          <w:lang w:eastAsia="ar-SA"/>
        </w:rPr>
        <w:t xml:space="preserve"> ks.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 </w:t>
      </w:r>
    </w:p>
    <w:p w14:paraId="262BCD2D" w14:textId="77777777" w:rsidR="00D23E4B" w:rsidRPr="00251BDB" w:rsidRDefault="00D23E4B" w:rsidP="00DF7D1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796B03FF" w14:textId="654E1E57" w:rsidR="00D23E4B" w:rsidRPr="004C38B9" w:rsidRDefault="00D23E4B" w:rsidP="00DF7D19">
      <w:pPr>
        <w:spacing w:before="120" w:after="120"/>
        <w:contextualSpacing/>
        <w:jc w:val="both"/>
        <w:rPr>
          <w:rFonts w:ascii="Verdana" w:eastAsia="Calibri" w:hAnsi="Verdana" w:cs="Arial"/>
          <w:b/>
          <w:bCs/>
          <w:sz w:val="20"/>
          <w:szCs w:val="20"/>
          <w:lang w:eastAsia="ar-SA"/>
        </w:rPr>
      </w:pP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Na nově nainstalované termostatické ventily budou osazeny </w:t>
      </w:r>
      <w:r w:rsidR="007748A8">
        <w:rPr>
          <w:rFonts w:ascii="Verdana" w:eastAsia="Calibri" w:hAnsi="Verdana" w:cs="Arial"/>
          <w:sz w:val="20"/>
          <w:szCs w:val="20"/>
          <w:lang w:eastAsia="ar-SA"/>
        </w:rPr>
        <w:t>termostatické hlavice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 v celkovém rozsahu </w:t>
      </w:r>
      <w:r w:rsidR="007748A8" w:rsidRPr="004C38B9">
        <w:rPr>
          <w:rFonts w:ascii="Verdana" w:eastAsia="Calibri" w:hAnsi="Verdana" w:cs="Arial"/>
          <w:b/>
          <w:bCs/>
          <w:sz w:val="20"/>
          <w:szCs w:val="20"/>
          <w:lang w:eastAsia="ar-SA"/>
        </w:rPr>
        <w:t>80</w:t>
      </w:r>
      <w:r w:rsidRPr="004C38B9">
        <w:rPr>
          <w:rFonts w:ascii="Verdana" w:eastAsia="Calibri" w:hAnsi="Verdana" w:cs="Arial"/>
          <w:b/>
          <w:bCs/>
          <w:sz w:val="20"/>
          <w:szCs w:val="20"/>
          <w:lang w:eastAsia="ar-SA"/>
        </w:rPr>
        <w:t xml:space="preserve"> ks. </w:t>
      </w:r>
    </w:p>
    <w:p w14:paraId="198546E0" w14:textId="77777777" w:rsidR="00D23E4B" w:rsidRPr="00251BDB" w:rsidRDefault="00D23E4B" w:rsidP="00DF7D1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222C54F4" w14:textId="77777777" w:rsidR="00D23E4B" w:rsidRPr="00251BDB" w:rsidRDefault="00D23E4B" w:rsidP="00DF7D1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Součástí opatření bude hydraulické vyvážení OS. </w:t>
      </w:r>
    </w:p>
    <w:p w14:paraId="77D83AD9" w14:textId="19C3D5E8" w:rsidR="00D23E4B" w:rsidRDefault="00D23E4B">
      <w:pPr>
        <w:spacing w:after="160" w:line="259" w:lineRule="auto"/>
      </w:pPr>
      <w:r>
        <w:br w:type="page"/>
      </w:r>
    </w:p>
    <w:p w14:paraId="125540CE" w14:textId="3EA7C842" w:rsidR="00251BDB" w:rsidRDefault="00251BDB" w:rsidP="00653948">
      <w:pPr>
        <w:pStyle w:val="Nadpis1"/>
        <w:pageBreakBefore w:val="0"/>
        <w:tabs>
          <w:tab w:val="clear" w:pos="999"/>
        </w:tabs>
        <w:ind w:left="720" w:hanging="720"/>
      </w:pPr>
      <w:bookmarkStart w:id="12" w:name="_Toc159310273"/>
      <w:r w:rsidRPr="00305C60">
        <w:lastRenderedPageBreak/>
        <w:t>Pavilon O – Zásobovací ústředna</w:t>
      </w:r>
      <w:bookmarkEnd w:id="7"/>
      <w:bookmarkEnd w:id="12"/>
    </w:p>
    <w:p w14:paraId="51F258DF" w14:textId="77777777" w:rsidR="00D23E4B" w:rsidRDefault="00D23E4B" w:rsidP="00A76CF6">
      <w:pPr>
        <w:pStyle w:val="Nadpis2"/>
        <w:rPr>
          <w:lang w:eastAsia="cs-CZ"/>
        </w:rPr>
      </w:pPr>
      <w:bookmarkStart w:id="13" w:name="_Toc159310274"/>
      <w:r>
        <w:rPr>
          <w:lang w:eastAsia="cs-CZ"/>
        </w:rPr>
        <w:t>S</w:t>
      </w:r>
      <w:r w:rsidRPr="002526C0">
        <w:rPr>
          <w:lang w:eastAsia="cs-CZ"/>
        </w:rPr>
        <w:t>tavební opatření</w:t>
      </w:r>
      <w:bookmarkEnd w:id="13"/>
      <w:r w:rsidRPr="002526C0">
        <w:rPr>
          <w:lang w:eastAsia="cs-CZ"/>
        </w:rPr>
        <w:t xml:space="preserve"> </w:t>
      </w:r>
    </w:p>
    <w:p w14:paraId="59484697" w14:textId="77777777" w:rsidR="00D23E4B" w:rsidRDefault="00D23E4B" w:rsidP="00D23E4B">
      <w:pPr>
        <w:spacing w:before="120" w:after="120"/>
        <w:contextualSpacing/>
        <w:jc w:val="both"/>
        <w:rPr>
          <w:rFonts w:ascii="Verdana" w:hAnsi="Verdana"/>
          <w:b/>
          <w:bCs/>
          <w:sz w:val="20"/>
          <w:szCs w:val="20"/>
          <w:lang w:eastAsia="cs-CZ"/>
        </w:rPr>
      </w:pPr>
    </w:p>
    <w:p w14:paraId="44C8F80E" w14:textId="77777777" w:rsidR="00D23E4B" w:rsidRPr="00A76CF6" w:rsidRDefault="00D23E4B" w:rsidP="00D23E4B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A76CF6">
        <w:rPr>
          <w:rFonts w:ascii="Verdana" w:eastAsia="Calibri" w:hAnsi="Verdana" w:cs="Arial"/>
          <w:sz w:val="20"/>
          <w:szCs w:val="20"/>
          <w:lang w:eastAsia="ar-SA"/>
        </w:rPr>
        <w:t xml:space="preserve">Projekt </w:t>
      </w:r>
      <w:proofErr w:type="gramStart"/>
      <w:r w:rsidRPr="00A76CF6">
        <w:rPr>
          <w:rFonts w:ascii="Verdana" w:eastAsia="Calibri" w:hAnsi="Verdana" w:cs="Arial"/>
          <w:sz w:val="20"/>
          <w:szCs w:val="20"/>
          <w:lang w:eastAsia="ar-SA"/>
        </w:rPr>
        <w:t>řeší</w:t>
      </w:r>
      <w:proofErr w:type="gramEnd"/>
      <w:r w:rsidRPr="00A76CF6">
        <w:rPr>
          <w:rFonts w:ascii="Verdana" w:eastAsia="Calibri" w:hAnsi="Verdana" w:cs="Arial"/>
          <w:sz w:val="20"/>
          <w:szCs w:val="20"/>
          <w:lang w:eastAsia="ar-SA"/>
        </w:rPr>
        <w:t xml:space="preserve"> celkovou rekonstrukci a zateplení budovy zejména takto:</w:t>
      </w:r>
    </w:p>
    <w:p w14:paraId="6CE10BD2" w14:textId="77777777" w:rsidR="00D23E4B" w:rsidRPr="00A76CF6" w:rsidRDefault="00D23E4B" w:rsidP="008A44CB">
      <w:pPr>
        <w:pStyle w:val="Nadpis4"/>
        <w:numPr>
          <w:ilvl w:val="0"/>
          <w:numId w:val="5"/>
        </w:numPr>
        <w:rPr>
          <w:szCs w:val="20"/>
        </w:rPr>
      </w:pPr>
      <w:r w:rsidRPr="00A76CF6">
        <w:rPr>
          <w:szCs w:val="20"/>
        </w:rPr>
        <w:t>zateplení obvodového zdiva</w:t>
      </w:r>
    </w:p>
    <w:p w14:paraId="108F7639" w14:textId="77777777" w:rsidR="00D23E4B" w:rsidRPr="00A76CF6" w:rsidRDefault="00D23E4B" w:rsidP="00D23E4B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6AB710CB" w14:textId="77777777" w:rsidR="00D23E4B" w:rsidRPr="00A76CF6" w:rsidRDefault="00D23E4B" w:rsidP="00D23E4B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A76CF6">
        <w:rPr>
          <w:rFonts w:ascii="Verdana" w:eastAsia="Calibri" w:hAnsi="Verdana" w:cs="Arial"/>
          <w:sz w:val="20"/>
          <w:szCs w:val="20"/>
          <w:lang w:eastAsia="ar-SA"/>
        </w:rPr>
        <w:t xml:space="preserve">Zateplení obvodového zdiva izolací </w:t>
      </w:r>
      <w:proofErr w:type="spellStart"/>
      <w:r w:rsidRPr="00A76CF6">
        <w:rPr>
          <w:rFonts w:ascii="Verdana" w:eastAsia="Calibri" w:hAnsi="Verdana" w:cs="Arial"/>
          <w:sz w:val="20"/>
          <w:szCs w:val="20"/>
          <w:lang w:eastAsia="ar-SA"/>
        </w:rPr>
        <w:t>tl</w:t>
      </w:r>
      <w:proofErr w:type="spellEnd"/>
      <w:r w:rsidRPr="00A76CF6">
        <w:rPr>
          <w:rFonts w:ascii="Verdana" w:eastAsia="Calibri" w:hAnsi="Verdana" w:cs="Arial"/>
          <w:sz w:val="20"/>
          <w:szCs w:val="20"/>
          <w:lang w:eastAsia="ar-SA"/>
        </w:rPr>
        <w:t xml:space="preserve">. </w:t>
      </w:r>
      <w:proofErr w:type="gramStart"/>
      <w:r w:rsidRPr="00A76CF6">
        <w:rPr>
          <w:rFonts w:ascii="Verdana" w:eastAsia="Calibri" w:hAnsi="Verdana" w:cs="Arial"/>
          <w:sz w:val="20"/>
          <w:szCs w:val="20"/>
          <w:lang w:eastAsia="ar-SA"/>
        </w:rPr>
        <w:t>160mm</w:t>
      </w:r>
      <w:proofErr w:type="gramEnd"/>
      <w:r w:rsidRPr="00A76CF6">
        <w:rPr>
          <w:rFonts w:ascii="Verdana" w:eastAsia="Calibri" w:hAnsi="Verdana" w:cs="Arial"/>
          <w:sz w:val="20"/>
          <w:szCs w:val="20"/>
          <w:lang w:eastAsia="ar-SA"/>
        </w:rPr>
        <w:t xml:space="preserve"> o deklarovaných vlastnostech l=0,039 W/</w:t>
      </w:r>
      <w:proofErr w:type="spellStart"/>
      <w:r w:rsidRPr="00A76CF6">
        <w:rPr>
          <w:rFonts w:ascii="Verdana" w:eastAsia="Calibri" w:hAnsi="Verdana" w:cs="Arial"/>
          <w:sz w:val="20"/>
          <w:szCs w:val="20"/>
          <w:lang w:eastAsia="ar-SA"/>
        </w:rPr>
        <w:t>mK</w:t>
      </w:r>
      <w:proofErr w:type="spellEnd"/>
    </w:p>
    <w:p w14:paraId="0C0C1C68" w14:textId="77777777" w:rsidR="00D23E4B" w:rsidRPr="00A76CF6" w:rsidRDefault="00D23E4B" w:rsidP="00D23E4B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47AA8165" w14:textId="34802AB8" w:rsidR="00D23E4B" w:rsidRPr="00A76CF6" w:rsidRDefault="00D23E4B" w:rsidP="00D23E4B">
      <w:pPr>
        <w:spacing w:before="120" w:after="120"/>
        <w:contextualSpacing/>
        <w:jc w:val="both"/>
        <w:rPr>
          <w:rFonts w:ascii="Verdana" w:eastAsia="Calibri" w:hAnsi="Verdana" w:cs="Arial"/>
          <w:i/>
          <w:iCs/>
          <w:sz w:val="20"/>
          <w:szCs w:val="20"/>
          <w:lang w:eastAsia="ar-SA"/>
        </w:rPr>
      </w:pPr>
      <w:r w:rsidRPr="00A76CF6">
        <w:rPr>
          <w:rFonts w:ascii="Verdana" w:hAnsi="Verdana"/>
          <w:i/>
          <w:iCs/>
          <w:sz w:val="20"/>
          <w:szCs w:val="20"/>
        </w:rPr>
        <w:t>Celková zateplovaná plocha obvodových stěn s </w:t>
      </w:r>
      <w:proofErr w:type="spellStart"/>
      <w:r w:rsidRPr="00A76CF6">
        <w:rPr>
          <w:rFonts w:ascii="Verdana" w:hAnsi="Verdana"/>
          <w:i/>
          <w:iCs/>
          <w:sz w:val="20"/>
          <w:szCs w:val="20"/>
        </w:rPr>
        <w:t>tl</w:t>
      </w:r>
      <w:proofErr w:type="spellEnd"/>
      <w:r w:rsidRPr="00A76CF6">
        <w:rPr>
          <w:rFonts w:ascii="Verdana" w:hAnsi="Verdana"/>
          <w:i/>
          <w:iCs/>
          <w:sz w:val="20"/>
          <w:szCs w:val="20"/>
        </w:rPr>
        <w:t xml:space="preserve">. izolantu 160 </w:t>
      </w:r>
      <w:proofErr w:type="gramStart"/>
      <w:r w:rsidRPr="00A76CF6">
        <w:rPr>
          <w:rFonts w:ascii="Verdana" w:hAnsi="Verdana"/>
          <w:i/>
          <w:iCs/>
          <w:sz w:val="20"/>
          <w:szCs w:val="20"/>
        </w:rPr>
        <w:t>mm  je</w:t>
      </w:r>
      <w:proofErr w:type="gramEnd"/>
      <w:r w:rsidRPr="00A76CF6">
        <w:rPr>
          <w:rFonts w:ascii="Verdana" w:hAnsi="Verdana"/>
          <w:i/>
          <w:iCs/>
          <w:sz w:val="20"/>
          <w:szCs w:val="20"/>
        </w:rPr>
        <w:t xml:space="preserve"> </w:t>
      </w:r>
      <w:r w:rsidR="007748A8" w:rsidRPr="00A76CF6">
        <w:rPr>
          <w:rFonts w:ascii="Verdana" w:hAnsi="Verdana"/>
          <w:i/>
          <w:iCs/>
          <w:sz w:val="20"/>
          <w:szCs w:val="20"/>
        </w:rPr>
        <w:t>1123,5</w:t>
      </w:r>
      <w:r w:rsidRPr="00A76CF6">
        <w:rPr>
          <w:rFonts w:ascii="Verdana" w:hAnsi="Verdana"/>
          <w:i/>
          <w:iCs/>
          <w:sz w:val="20"/>
          <w:szCs w:val="20"/>
        </w:rPr>
        <w:t xml:space="preserve"> m2</w:t>
      </w:r>
    </w:p>
    <w:p w14:paraId="7332E1B2" w14:textId="77777777" w:rsidR="00D23E4B" w:rsidRPr="00A76CF6" w:rsidRDefault="00D23E4B" w:rsidP="008A44CB">
      <w:pPr>
        <w:pStyle w:val="Nadpis4"/>
        <w:numPr>
          <w:ilvl w:val="0"/>
          <w:numId w:val="5"/>
        </w:numPr>
        <w:rPr>
          <w:rFonts w:eastAsia="Calibri"/>
          <w:szCs w:val="20"/>
          <w:lang w:eastAsia="ar-SA"/>
        </w:rPr>
      </w:pPr>
      <w:r w:rsidRPr="00A76CF6">
        <w:rPr>
          <w:szCs w:val="20"/>
        </w:rPr>
        <w:t>zateplení plochých střech</w:t>
      </w:r>
    </w:p>
    <w:p w14:paraId="020959FC" w14:textId="77777777" w:rsidR="00D23E4B" w:rsidRPr="00A76CF6" w:rsidRDefault="00D23E4B" w:rsidP="00D23E4B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A76CF6">
        <w:rPr>
          <w:rFonts w:ascii="Verdana" w:eastAsia="Calibri" w:hAnsi="Verdana" w:cs="Arial"/>
          <w:sz w:val="20"/>
          <w:szCs w:val="20"/>
          <w:lang w:eastAsia="ar-SA"/>
        </w:rPr>
        <w:t xml:space="preserve">Zateplení střechy izolací </w:t>
      </w:r>
      <w:proofErr w:type="spellStart"/>
      <w:r w:rsidRPr="00A76CF6">
        <w:rPr>
          <w:rFonts w:ascii="Verdana" w:eastAsia="Calibri" w:hAnsi="Verdana" w:cs="Arial"/>
          <w:sz w:val="20"/>
          <w:szCs w:val="20"/>
          <w:lang w:eastAsia="ar-SA"/>
        </w:rPr>
        <w:t>tl</w:t>
      </w:r>
      <w:proofErr w:type="spellEnd"/>
      <w:r w:rsidRPr="00A76CF6">
        <w:rPr>
          <w:rFonts w:ascii="Verdana" w:eastAsia="Calibri" w:hAnsi="Verdana" w:cs="Arial"/>
          <w:sz w:val="20"/>
          <w:szCs w:val="20"/>
          <w:lang w:eastAsia="ar-SA"/>
        </w:rPr>
        <w:t xml:space="preserve">. </w:t>
      </w:r>
      <w:proofErr w:type="gramStart"/>
      <w:r w:rsidRPr="00A76CF6">
        <w:rPr>
          <w:rFonts w:ascii="Verdana" w:eastAsia="Calibri" w:hAnsi="Verdana" w:cs="Arial"/>
          <w:sz w:val="20"/>
          <w:szCs w:val="20"/>
          <w:lang w:eastAsia="ar-SA"/>
        </w:rPr>
        <w:t>260mm</w:t>
      </w:r>
      <w:proofErr w:type="gramEnd"/>
      <w:r w:rsidRPr="00A76CF6">
        <w:rPr>
          <w:rFonts w:ascii="Verdana" w:eastAsia="Calibri" w:hAnsi="Verdana" w:cs="Arial"/>
          <w:sz w:val="20"/>
          <w:szCs w:val="20"/>
          <w:lang w:eastAsia="ar-SA"/>
        </w:rPr>
        <w:t xml:space="preserve"> o deklarovaných vlastnostech l=0,039 W/</w:t>
      </w:r>
      <w:proofErr w:type="spellStart"/>
      <w:r w:rsidRPr="00A76CF6">
        <w:rPr>
          <w:rFonts w:ascii="Verdana" w:eastAsia="Calibri" w:hAnsi="Verdana" w:cs="Arial"/>
          <w:sz w:val="20"/>
          <w:szCs w:val="20"/>
          <w:lang w:eastAsia="ar-SA"/>
        </w:rPr>
        <w:t>mK</w:t>
      </w:r>
      <w:proofErr w:type="spellEnd"/>
    </w:p>
    <w:p w14:paraId="3BCDD6D0" w14:textId="77777777" w:rsidR="00D23E4B" w:rsidRPr="00A76CF6" w:rsidRDefault="00D23E4B" w:rsidP="00D23E4B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62B6C13B" w14:textId="04E0B593" w:rsidR="00D23E4B" w:rsidRPr="00A76CF6" w:rsidRDefault="00D23E4B" w:rsidP="00D23E4B">
      <w:pPr>
        <w:spacing w:before="120" w:after="120"/>
        <w:contextualSpacing/>
        <w:jc w:val="both"/>
        <w:rPr>
          <w:rFonts w:ascii="Verdana" w:eastAsia="Calibri" w:hAnsi="Verdana" w:cs="Arial"/>
          <w:i/>
          <w:iCs/>
          <w:sz w:val="20"/>
          <w:szCs w:val="20"/>
          <w:lang w:eastAsia="ar-SA"/>
        </w:rPr>
      </w:pPr>
      <w:r w:rsidRPr="00A76CF6">
        <w:rPr>
          <w:rFonts w:ascii="Verdana" w:hAnsi="Verdana"/>
          <w:i/>
          <w:iCs/>
          <w:sz w:val="20"/>
          <w:szCs w:val="20"/>
        </w:rPr>
        <w:t>Celková zateplovaná plocha střešních konstrukcí s </w:t>
      </w:r>
      <w:proofErr w:type="spellStart"/>
      <w:r w:rsidRPr="00A76CF6">
        <w:rPr>
          <w:rFonts w:ascii="Verdana" w:hAnsi="Verdana"/>
          <w:i/>
          <w:iCs/>
          <w:sz w:val="20"/>
          <w:szCs w:val="20"/>
        </w:rPr>
        <w:t>tl</w:t>
      </w:r>
      <w:proofErr w:type="spellEnd"/>
      <w:r w:rsidRPr="00A76CF6">
        <w:rPr>
          <w:rFonts w:ascii="Verdana" w:hAnsi="Verdana"/>
          <w:i/>
          <w:iCs/>
          <w:sz w:val="20"/>
          <w:szCs w:val="20"/>
        </w:rPr>
        <w:t xml:space="preserve">. izolantu 260 </w:t>
      </w:r>
      <w:proofErr w:type="gramStart"/>
      <w:r w:rsidRPr="00A76CF6">
        <w:rPr>
          <w:rFonts w:ascii="Verdana" w:hAnsi="Verdana"/>
          <w:i/>
          <w:iCs/>
          <w:sz w:val="20"/>
          <w:szCs w:val="20"/>
        </w:rPr>
        <w:t>mm  je</w:t>
      </w:r>
      <w:proofErr w:type="gramEnd"/>
      <w:r w:rsidRPr="00A76CF6">
        <w:rPr>
          <w:rFonts w:ascii="Verdana" w:hAnsi="Verdana"/>
          <w:i/>
          <w:iCs/>
          <w:sz w:val="20"/>
          <w:szCs w:val="20"/>
        </w:rPr>
        <w:t xml:space="preserve"> </w:t>
      </w:r>
      <w:r w:rsidR="007748A8" w:rsidRPr="00A76CF6">
        <w:rPr>
          <w:rFonts w:ascii="Verdana" w:hAnsi="Verdana"/>
          <w:i/>
          <w:iCs/>
          <w:sz w:val="20"/>
          <w:szCs w:val="20"/>
        </w:rPr>
        <w:t>1446,4</w:t>
      </w:r>
      <w:r w:rsidRPr="00A76CF6">
        <w:rPr>
          <w:rFonts w:ascii="Verdana" w:hAnsi="Verdana"/>
          <w:i/>
          <w:iCs/>
          <w:sz w:val="20"/>
          <w:szCs w:val="20"/>
        </w:rPr>
        <w:t xml:space="preserve"> m2</w:t>
      </w:r>
    </w:p>
    <w:p w14:paraId="181FD2D9" w14:textId="77777777" w:rsidR="00D23E4B" w:rsidRPr="00A76CF6" w:rsidRDefault="00D23E4B" w:rsidP="008A44CB">
      <w:pPr>
        <w:pStyle w:val="Nadpis4"/>
        <w:numPr>
          <w:ilvl w:val="0"/>
          <w:numId w:val="5"/>
        </w:numPr>
        <w:rPr>
          <w:szCs w:val="20"/>
        </w:rPr>
      </w:pPr>
      <w:r w:rsidRPr="00A76CF6">
        <w:rPr>
          <w:rFonts w:eastAsia="Calibri"/>
          <w:szCs w:val="20"/>
          <w:lang w:eastAsia="ar-SA"/>
        </w:rPr>
        <w:t>výměna otvorových výplní</w:t>
      </w:r>
    </w:p>
    <w:p w14:paraId="17E87D37" w14:textId="77777777" w:rsidR="00D23E4B" w:rsidRPr="00A76CF6" w:rsidRDefault="00D23E4B" w:rsidP="00D23E4B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4D186B2A" w14:textId="77777777" w:rsidR="00D23E4B" w:rsidRPr="00A76CF6" w:rsidRDefault="00D23E4B" w:rsidP="00D23E4B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A76CF6">
        <w:rPr>
          <w:rFonts w:ascii="Verdana" w:eastAsia="Calibri" w:hAnsi="Verdana" w:cs="Arial"/>
          <w:sz w:val="20"/>
          <w:szCs w:val="20"/>
          <w:lang w:eastAsia="ar-SA"/>
        </w:rPr>
        <w:t xml:space="preserve">Výměna okenních výplní za nové s izolačními vlastnostmi </w:t>
      </w:r>
      <w:proofErr w:type="spellStart"/>
      <w:r w:rsidRPr="00A76CF6">
        <w:rPr>
          <w:rFonts w:ascii="Verdana" w:eastAsia="Calibri" w:hAnsi="Verdana" w:cs="Arial"/>
          <w:sz w:val="20"/>
          <w:szCs w:val="20"/>
          <w:lang w:eastAsia="ar-SA"/>
        </w:rPr>
        <w:t>Uw</w:t>
      </w:r>
      <w:proofErr w:type="spellEnd"/>
      <w:r w:rsidRPr="00A76CF6">
        <w:rPr>
          <w:rFonts w:ascii="Verdana" w:eastAsia="Calibri" w:hAnsi="Verdana" w:cs="Arial"/>
          <w:sz w:val="20"/>
          <w:szCs w:val="20"/>
          <w:lang w:eastAsia="ar-SA"/>
        </w:rPr>
        <w:t>=0,8 W/m2K.</w:t>
      </w:r>
    </w:p>
    <w:p w14:paraId="3CD40F56" w14:textId="77777777" w:rsidR="00D23E4B" w:rsidRPr="00A76CF6" w:rsidRDefault="00D23E4B" w:rsidP="00D23E4B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2E5D315B" w14:textId="1A76DA61" w:rsidR="00D23E4B" w:rsidRPr="00A76CF6" w:rsidRDefault="00D23E4B" w:rsidP="00D23E4B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A76CF6">
        <w:rPr>
          <w:rFonts w:ascii="Verdana" w:hAnsi="Verdana"/>
          <w:i/>
          <w:iCs/>
          <w:sz w:val="20"/>
          <w:szCs w:val="20"/>
        </w:rPr>
        <w:t xml:space="preserve">Výměna se předpokládá u </w:t>
      </w:r>
      <w:r w:rsidR="007748A8" w:rsidRPr="00A76CF6">
        <w:rPr>
          <w:rFonts w:ascii="Verdana" w:hAnsi="Verdana"/>
          <w:i/>
          <w:iCs/>
          <w:sz w:val="20"/>
          <w:szCs w:val="20"/>
        </w:rPr>
        <w:t>372,1</w:t>
      </w:r>
      <w:r w:rsidRPr="00A76CF6">
        <w:rPr>
          <w:rFonts w:ascii="Verdana" w:hAnsi="Verdana"/>
          <w:i/>
          <w:iCs/>
          <w:sz w:val="20"/>
          <w:szCs w:val="20"/>
        </w:rPr>
        <w:t xml:space="preserve"> m2 oken. </w:t>
      </w:r>
    </w:p>
    <w:p w14:paraId="483B451A" w14:textId="77777777" w:rsidR="00D23E4B" w:rsidRPr="00A76CF6" w:rsidRDefault="00D23E4B" w:rsidP="00D23E4B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24D6D681" w14:textId="77777777" w:rsidR="00D23E4B" w:rsidRPr="00A76CF6" w:rsidRDefault="00D23E4B" w:rsidP="00D23E4B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A76CF6">
        <w:rPr>
          <w:rFonts w:ascii="Verdana" w:eastAsia="Calibri" w:hAnsi="Verdana" w:cs="Arial"/>
          <w:sz w:val="20"/>
          <w:szCs w:val="20"/>
          <w:lang w:eastAsia="ar-SA"/>
        </w:rPr>
        <w:t xml:space="preserve">Výměna dveří za nové s izolačními vlastnostmi </w:t>
      </w:r>
      <w:proofErr w:type="spellStart"/>
      <w:r w:rsidRPr="00A76CF6">
        <w:rPr>
          <w:rFonts w:ascii="Verdana" w:eastAsia="Calibri" w:hAnsi="Verdana" w:cs="Arial"/>
          <w:sz w:val="20"/>
          <w:szCs w:val="20"/>
          <w:lang w:eastAsia="ar-SA"/>
        </w:rPr>
        <w:t>Ud</w:t>
      </w:r>
      <w:proofErr w:type="spellEnd"/>
      <w:r w:rsidRPr="00A76CF6">
        <w:rPr>
          <w:rFonts w:ascii="Verdana" w:eastAsia="Calibri" w:hAnsi="Verdana" w:cs="Arial"/>
          <w:sz w:val="20"/>
          <w:szCs w:val="20"/>
          <w:lang w:eastAsia="ar-SA"/>
        </w:rPr>
        <w:t>=0,90 W/m2K</w:t>
      </w:r>
    </w:p>
    <w:p w14:paraId="60EFE775" w14:textId="77777777" w:rsidR="00D23E4B" w:rsidRPr="00A76CF6" w:rsidRDefault="00D23E4B" w:rsidP="00D23E4B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6E8F501D" w14:textId="60E34761" w:rsidR="00D23E4B" w:rsidRPr="00A76CF6" w:rsidRDefault="00D23E4B" w:rsidP="00D23E4B">
      <w:pPr>
        <w:rPr>
          <w:rFonts w:ascii="Verdana" w:hAnsi="Verdana"/>
          <w:sz w:val="20"/>
          <w:szCs w:val="20"/>
        </w:rPr>
      </w:pPr>
      <w:r w:rsidRPr="00A76CF6">
        <w:rPr>
          <w:rFonts w:ascii="Verdana" w:hAnsi="Verdana"/>
          <w:sz w:val="20"/>
          <w:szCs w:val="20"/>
        </w:rPr>
        <w:t xml:space="preserve">Výměna se předpokládá u </w:t>
      </w:r>
      <w:r w:rsidR="007748A8" w:rsidRPr="00A76CF6">
        <w:rPr>
          <w:rFonts w:ascii="Verdana" w:hAnsi="Verdana"/>
          <w:sz w:val="20"/>
          <w:szCs w:val="20"/>
        </w:rPr>
        <w:t>60,2</w:t>
      </w:r>
      <w:r w:rsidRPr="00A76CF6">
        <w:rPr>
          <w:rFonts w:ascii="Verdana" w:hAnsi="Verdana"/>
          <w:i/>
          <w:iCs/>
          <w:sz w:val="20"/>
          <w:szCs w:val="20"/>
        </w:rPr>
        <w:t xml:space="preserve"> m</w:t>
      </w:r>
      <w:proofErr w:type="gramStart"/>
      <w:r w:rsidRPr="00A76CF6">
        <w:rPr>
          <w:rFonts w:ascii="Verdana" w:hAnsi="Verdana"/>
          <w:i/>
          <w:iCs/>
          <w:sz w:val="20"/>
          <w:szCs w:val="20"/>
        </w:rPr>
        <w:t xml:space="preserve">2  </w:t>
      </w:r>
      <w:r w:rsidRPr="00A76CF6">
        <w:rPr>
          <w:rFonts w:ascii="Verdana" w:hAnsi="Verdana"/>
          <w:sz w:val="20"/>
          <w:szCs w:val="20"/>
        </w:rPr>
        <w:t>dveří</w:t>
      </w:r>
      <w:proofErr w:type="gramEnd"/>
      <w:r w:rsidRPr="00A76CF6">
        <w:rPr>
          <w:rFonts w:ascii="Verdana" w:hAnsi="Verdana"/>
          <w:sz w:val="20"/>
          <w:szCs w:val="20"/>
        </w:rPr>
        <w:t>.</w:t>
      </w:r>
    </w:p>
    <w:p w14:paraId="0B0155DC" w14:textId="77777777" w:rsidR="00D23E4B" w:rsidRDefault="00D23E4B" w:rsidP="00D23E4B"/>
    <w:p w14:paraId="4D478CFF" w14:textId="2C3FE395" w:rsidR="00A76CF6" w:rsidRDefault="00A76CF6">
      <w:pPr>
        <w:spacing w:after="160" w:line="259" w:lineRule="auto"/>
      </w:pPr>
      <w:r>
        <w:br w:type="page"/>
      </w:r>
    </w:p>
    <w:p w14:paraId="05F66617" w14:textId="2D1CD13C" w:rsidR="00D23E4B" w:rsidRPr="00D23E4B" w:rsidRDefault="00D23E4B" w:rsidP="00D23E4B">
      <w:pPr>
        <w:rPr>
          <w:rFonts w:ascii="Verdana" w:eastAsia="Calibri" w:hAnsi="Verdana" w:cs="Arial"/>
          <w:sz w:val="20"/>
          <w:szCs w:val="20"/>
          <w:lang w:eastAsia="ar-SA"/>
        </w:rPr>
      </w:pPr>
    </w:p>
    <w:p w14:paraId="7AADB7F6" w14:textId="2A42595E" w:rsidR="007A52B2" w:rsidRPr="007A52B2" w:rsidRDefault="007A52B2" w:rsidP="007A52B2">
      <w:pPr>
        <w:pStyle w:val="Titulek"/>
        <w:keepNext/>
        <w:spacing w:after="0"/>
        <w:rPr>
          <w:rFonts w:ascii="Verdana" w:hAnsi="Verdana"/>
          <w:b/>
          <w:bCs/>
          <w:sz w:val="16"/>
          <w:szCs w:val="16"/>
        </w:rPr>
      </w:pPr>
      <w:r w:rsidRPr="007A52B2">
        <w:rPr>
          <w:rFonts w:ascii="Verdana" w:hAnsi="Verdana"/>
          <w:b/>
          <w:bCs/>
          <w:sz w:val="16"/>
          <w:szCs w:val="16"/>
        </w:rPr>
        <w:t xml:space="preserve">Tabulka </w:t>
      </w:r>
      <w:r w:rsidRPr="007A52B2">
        <w:rPr>
          <w:rFonts w:ascii="Verdana" w:hAnsi="Verdana"/>
          <w:b/>
          <w:bCs/>
          <w:sz w:val="16"/>
          <w:szCs w:val="16"/>
        </w:rPr>
        <w:fldChar w:fldCharType="begin"/>
      </w:r>
      <w:r w:rsidRPr="007A52B2">
        <w:rPr>
          <w:rFonts w:ascii="Verdana" w:hAnsi="Verdana"/>
          <w:b/>
          <w:bCs/>
          <w:sz w:val="16"/>
          <w:szCs w:val="16"/>
        </w:rPr>
        <w:instrText xml:space="preserve"> SEQ Tabulka \* ARABIC </w:instrText>
      </w:r>
      <w:r w:rsidRPr="007A52B2">
        <w:rPr>
          <w:rFonts w:ascii="Verdana" w:hAnsi="Verdana"/>
          <w:b/>
          <w:bCs/>
          <w:sz w:val="16"/>
          <w:szCs w:val="16"/>
        </w:rPr>
        <w:fldChar w:fldCharType="separate"/>
      </w:r>
      <w:r w:rsidR="00610978">
        <w:rPr>
          <w:rFonts w:ascii="Verdana" w:hAnsi="Verdana"/>
          <w:b/>
          <w:bCs/>
          <w:noProof/>
          <w:sz w:val="16"/>
          <w:szCs w:val="16"/>
        </w:rPr>
        <w:t>2</w:t>
      </w:r>
      <w:r w:rsidRPr="007A52B2">
        <w:rPr>
          <w:rFonts w:ascii="Verdana" w:hAnsi="Verdana"/>
          <w:b/>
          <w:bCs/>
          <w:sz w:val="16"/>
          <w:szCs w:val="16"/>
        </w:rPr>
        <w:fldChar w:fldCharType="end"/>
      </w:r>
      <w:r w:rsidRPr="007A52B2">
        <w:rPr>
          <w:rFonts w:ascii="Verdana" w:hAnsi="Verdana"/>
          <w:b/>
          <w:bCs/>
          <w:sz w:val="16"/>
          <w:szCs w:val="16"/>
        </w:rPr>
        <w:t>: Výpis konstrukcí, výměra a plnění požadavku konstrukcí vyplívající z PENB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1"/>
        <w:gridCol w:w="1811"/>
        <w:gridCol w:w="1810"/>
        <w:gridCol w:w="1810"/>
        <w:gridCol w:w="1810"/>
      </w:tblGrid>
      <w:tr w:rsidR="007748A8" w:rsidRPr="00027972" w14:paraId="425C3634" w14:textId="77777777" w:rsidTr="00ED7811">
        <w:trPr>
          <w:trHeight w:val="525"/>
        </w:trPr>
        <w:tc>
          <w:tcPr>
            <w:tcW w:w="1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0F0F0"/>
            <w:vAlign w:val="center"/>
            <w:hideMark/>
          </w:tcPr>
          <w:p w14:paraId="4E9E3CE6" w14:textId="77777777" w:rsidR="007748A8" w:rsidRPr="00027972" w:rsidRDefault="007748A8" w:rsidP="00ED781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Konstrukce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0F0F0"/>
            <w:vAlign w:val="center"/>
            <w:hideMark/>
          </w:tcPr>
          <w:p w14:paraId="27931CCC" w14:textId="77777777" w:rsidR="007748A8" w:rsidRPr="00027972" w:rsidRDefault="007748A8" w:rsidP="00ED7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Výměra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0F0F0"/>
            <w:vAlign w:val="center"/>
            <w:hideMark/>
          </w:tcPr>
          <w:p w14:paraId="51C47E66" w14:textId="77777777" w:rsidR="007748A8" w:rsidRPr="00027972" w:rsidRDefault="007748A8" w:rsidP="00ED7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Požadavek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0F0F0"/>
            <w:vAlign w:val="center"/>
            <w:hideMark/>
          </w:tcPr>
          <w:p w14:paraId="7A31E30C" w14:textId="77777777" w:rsidR="007748A8" w:rsidRPr="00027972" w:rsidRDefault="007748A8" w:rsidP="00ED7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Dosažená hodnota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0F0F0"/>
            <w:vAlign w:val="center"/>
            <w:hideMark/>
          </w:tcPr>
          <w:p w14:paraId="66E034F3" w14:textId="77777777" w:rsidR="007748A8" w:rsidRPr="00027972" w:rsidRDefault="007748A8" w:rsidP="00ED7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Plnění požadavku</w:t>
            </w:r>
          </w:p>
        </w:tc>
      </w:tr>
      <w:tr w:rsidR="007748A8" w:rsidRPr="00027972" w14:paraId="2A3E7037" w14:textId="77777777" w:rsidTr="00ED7811">
        <w:trPr>
          <w:trHeight w:val="525"/>
        </w:trPr>
        <w:tc>
          <w:tcPr>
            <w:tcW w:w="1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984041" w14:textId="77777777" w:rsidR="007748A8" w:rsidRPr="00027972" w:rsidRDefault="007748A8" w:rsidP="00ED781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Označení k-</w:t>
            </w:r>
            <w:proofErr w:type="spellStart"/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ce</w:t>
            </w:r>
            <w:proofErr w:type="spellEnd"/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v PENB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9E5F5DF" w14:textId="77777777" w:rsidR="007748A8" w:rsidRPr="00027972" w:rsidRDefault="007748A8" w:rsidP="00ED7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[m2]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165A4F" w14:textId="77777777" w:rsidR="007748A8" w:rsidRPr="00027972" w:rsidRDefault="007748A8" w:rsidP="00ED7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[W/m2K]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934A90" w14:textId="77777777" w:rsidR="007748A8" w:rsidRPr="00027972" w:rsidRDefault="007748A8" w:rsidP="00ED7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[W/m2K]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A04331" w14:textId="77777777" w:rsidR="007748A8" w:rsidRPr="00027972" w:rsidRDefault="007748A8" w:rsidP="00ED7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ANO/NE</w:t>
            </w:r>
          </w:p>
        </w:tc>
      </w:tr>
      <w:tr w:rsidR="007748A8" w:rsidRPr="00027972" w14:paraId="0BBAEDE9" w14:textId="77777777" w:rsidTr="00ED7811">
        <w:trPr>
          <w:trHeight w:val="315"/>
        </w:trPr>
        <w:tc>
          <w:tcPr>
            <w:tcW w:w="1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63B769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SO 1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4801148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1123,5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23E4B4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0,3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C09964C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0,201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6D7B155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7748A8" w:rsidRPr="00027972" w14:paraId="7BB6DA5E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45C9EE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SCH 1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960717A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1446,4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3EE09C6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0,24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DF9AA19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0,138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DFF719F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7748A8" w:rsidRPr="00027972" w14:paraId="0BB29CED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0E440DC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OK 1980/2250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F990360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17,8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235057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CE0AF9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887C58D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7748A8" w:rsidRPr="00027972" w14:paraId="139C9890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E3AD662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D 2090/3250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3F66D7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9,4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58F589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1,7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D061C8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5442DC4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7748A8" w:rsidRPr="00027972" w14:paraId="32D0F2A6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95966A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OK 5400/2350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AB852FF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25,4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C54EF76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17327DB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9CCD9EC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7748A8" w:rsidRPr="00027972" w14:paraId="4ECADD07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F9A1D3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D 1800/3250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C1D51F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11,7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219EC50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1,7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8BA209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2D41F8A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7748A8" w:rsidRPr="00027972" w14:paraId="60710FDC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8E44F6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OK 3570/2350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F86F08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8,4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C83B54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98F2E8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2ABB5FB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7748A8" w:rsidRPr="00027972" w14:paraId="475E5E3F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7A552B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OK 3600/2350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224231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8,5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52171C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4D67B0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D8F8E99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7748A8" w:rsidRPr="00027972" w14:paraId="32F2297E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52687D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OK 1825/2350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7F2F79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4,4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4CE0F1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5E48EE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420A1F6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7748A8" w:rsidRPr="00027972" w14:paraId="0AD6DB56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2E996C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OK 3350/1820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9C08520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6,1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BFDBA4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59F334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5D3D673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7748A8" w:rsidRPr="00027972" w14:paraId="252D6296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A938BF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OK 5390/1820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9F2F4AB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9,8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A11293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524BB3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E2ED1A4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7748A8" w:rsidRPr="00027972" w14:paraId="4F99F5B3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BDE72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OK 3290/1820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019FF9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62BDCA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17E047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A03D1F2" w14:textId="77777777" w:rsidR="007748A8" w:rsidRPr="00D13231" w:rsidRDefault="007748A8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7748A8" w:rsidRPr="00027972" w14:paraId="6318F9B0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73A420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OK 3295/2250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F6C4022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7,4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E53065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7E5694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6CC34F9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7748A8" w:rsidRPr="00027972" w14:paraId="7B14C330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2FCED8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OK 5300/2250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51F229D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11,9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FBB53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423446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FDC2218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7748A8" w:rsidRPr="00027972" w14:paraId="3ED9366C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910BC9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OK 4475/2250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7E07E4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10,1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F01A8EB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BA1935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765FE4B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7748A8" w:rsidRPr="00027972" w14:paraId="394C8F91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09A966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OK 1985/2250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3B47191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13,4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759466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5CB0D42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9C86EBA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7748A8" w:rsidRPr="00027972" w14:paraId="0AEF77DC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92C77C8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D 1650/3070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9FBFFC8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5,1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3908A79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1,7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B1D3699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AC461F9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7748A8" w:rsidRPr="00027972" w14:paraId="2ACE2AB2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D5E3B4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D 900/3250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8D2D61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2,9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212DCE6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1,7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8B1245E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ECD088F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7748A8" w:rsidRPr="00027972" w14:paraId="7B38C877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248B2D9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OK 5100/3250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A0213E8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16,6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C2ACC2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6A6386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378C55F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7748A8" w:rsidRPr="00027972" w14:paraId="36F15EBB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C6F8048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OK 5430/1200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991827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6,5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84093BE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70B85C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F5DA78B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7748A8" w:rsidRPr="00027972" w14:paraId="3337E8E1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4CC009A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D 1800/4280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3FF787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7,7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E07B8E2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1,7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94C6A7A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39DAE63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7748A8" w:rsidRPr="00027972" w14:paraId="17C99C48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2EDBC36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D 1800/3250 plné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55A0721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23,4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9D080F1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1,7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EF6302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0B62C2D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7748A8" w:rsidRPr="00027972" w14:paraId="3900D486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7D3938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OK 48000/1200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B08E29F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57,6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AE053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ACC5F1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63276B4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7748A8" w:rsidRPr="00027972" w14:paraId="57B8CFD5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E5D931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OK 34800/1200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CA15B3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41,8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6AF5941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FFFBA9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A66758F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7748A8" w:rsidRPr="00027972" w14:paraId="5A93527D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09F2E5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OK 13200/1200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B83732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15,8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2A6A9C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448964B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FBAC138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7748A8" w:rsidRPr="00027972" w14:paraId="4C510DEB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D07ABF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OK 14400/2400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01DC76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34,6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7736400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D01244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959925F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7748A8" w:rsidRPr="00027972" w14:paraId="4ADC8AE9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FCE2E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OK 13290/1200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3E5A470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BE21B7A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44F966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D20B56A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7748A8" w:rsidRPr="00027972" w14:paraId="321C71E5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9C9D999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střešní světlík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AD8AF7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54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FB8EB0A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0,84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41DB925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354AA78" w14:textId="77777777" w:rsidR="007748A8" w:rsidRPr="00D13231" w:rsidRDefault="007748A8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</w:tbl>
    <w:p w14:paraId="66DA0AC8" w14:textId="77777777" w:rsidR="00D23E4B" w:rsidRDefault="00D23E4B" w:rsidP="00D23E4B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55DC8401" w14:textId="697619A9" w:rsidR="00D23E4B" w:rsidRDefault="00D23E4B" w:rsidP="00D23E4B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>
        <w:rPr>
          <w:rFonts w:ascii="Verdana" w:eastAsia="Calibri" w:hAnsi="Verdana" w:cs="Arial"/>
          <w:sz w:val="20"/>
          <w:szCs w:val="20"/>
          <w:lang w:eastAsia="ar-SA"/>
        </w:rPr>
        <w:t>Poznámka: So – stěna vnější, SCH – střešní plášť, Ok – okenní výplň, do – dveře</w:t>
      </w:r>
    </w:p>
    <w:p w14:paraId="61E0940D" w14:textId="77777777" w:rsidR="00D23E4B" w:rsidRDefault="00D23E4B" w:rsidP="00191E29">
      <w:pPr>
        <w:pStyle w:val="MainText"/>
      </w:pPr>
      <w:r>
        <w:t>U výměry zateplovaných ploch se vždy jedná pouze o plochy na systémové hranici obálky budovy. Nejedná se o skutečnou zateplovanou výměru. Plochy mimo systémovou hranici obálky budovy nejsou zahrnuty jako jsou například zateplování sokl, ploch atik nad úrovní stropu posledního NP nebo zateplování nevytápěných prostor.</w:t>
      </w:r>
    </w:p>
    <w:p w14:paraId="7F9CA8C3" w14:textId="77777777" w:rsidR="00D23E4B" w:rsidRDefault="00D23E4B" w:rsidP="00191E29">
      <w:pPr>
        <w:pStyle w:val="MainText"/>
      </w:pPr>
      <w:r>
        <w:t>Nejedná se o skutečně zateplovanou výměru ale o výměru vycházející z </w:t>
      </w:r>
      <w:proofErr w:type="gramStart"/>
      <w:r>
        <w:t>PENB</w:t>
      </w:r>
      <w:proofErr w:type="gramEnd"/>
      <w:r>
        <w:t xml:space="preserve"> a tudíž systémové hranice obálky budovy. </w:t>
      </w:r>
    </w:p>
    <w:p w14:paraId="38032C37" w14:textId="77777777" w:rsidR="00D23E4B" w:rsidRDefault="00D23E4B" w:rsidP="00D23E4B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6CC3F8B1" w14:textId="77777777" w:rsidR="00D23E4B" w:rsidRDefault="00D23E4B" w:rsidP="00D23E4B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35289FC7" w14:textId="77777777" w:rsidR="00D23E4B" w:rsidRPr="00A35192" w:rsidRDefault="00D23E4B" w:rsidP="00A35192">
      <w:pPr>
        <w:pStyle w:val="Nadpis2"/>
        <w:rPr>
          <w:lang w:eastAsia="cs-CZ"/>
        </w:rPr>
      </w:pPr>
      <w:bookmarkStart w:id="14" w:name="_Toc159310275"/>
      <w:r w:rsidRPr="00A35192">
        <w:rPr>
          <w:lang w:eastAsia="cs-CZ"/>
        </w:rPr>
        <w:t>Instalace FVE</w:t>
      </w:r>
      <w:bookmarkEnd w:id="14"/>
    </w:p>
    <w:p w14:paraId="72866A55" w14:textId="77777777" w:rsidR="00D23E4B" w:rsidRDefault="00D23E4B" w:rsidP="00D23E4B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796A7DD1" w14:textId="201FB153" w:rsidR="00D23E4B" w:rsidRPr="00484478" w:rsidRDefault="007748A8" w:rsidP="00D23E4B">
      <w:pPr>
        <w:spacing w:line="312" w:lineRule="auto"/>
        <w:rPr>
          <w:rFonts w:ascii="Verdana" w:hAnsi="Verdana"/>
          <w:noProof/>
          <w:sz w:val="20"/>
          <w:szCs w:val="20"/>
        </w:rPr>
      </w:pPr>
      <w:r w:rsidRPr="00484478">
        <w:rPr>
          <w:rFonts w:ascii="Verdana" w:hAnsi="Verdana"/>
          <w:noProof/>
          <w:sz w:val="20"/>
          <w:szCs w:val="20"/>
        </w:rPr>
        <w:t>Nepředpokládá se.</w:t>
      </w:r>
    </w:p>
    <w:p w14:paraId="4381DB37" w14:textId="77777777" w:rsidR="00D23E4B" w:rsidRPr="00484478" w:rsidRDefault="00D23E4B" w:rsidP="00A35192">
      <w:pPr>
        <w:pStyle w:val="Nadpis2"/>
        <w:rPr>
          <w:szCs w:val="20"/>
          <w:lang w:eastAsia="cs-CZ"/>
        </w:rPr>
      </w:pPr>
      <w:bookmarkStart w:id="15" w:name="_Toc159310276"/>
      <w:r w:rsidRPr="00484478">
        <w:rPr>
          <w:szCs w:val="20"/>
          <w:lang w:eastAsia="cs-CZ"/>
        </w:rPr>
        <w:t>Modernizace vnitřního osvětlení</w:t>
      </w:r>
      <w:bookmarkEnd w:id="15"/>
    </w:p>
    <w:p w14:paraId="67C3B3A1" w14:textId="77777777" w:rsidR="00D23E4B" w:rsidRDefault="00D23E4B" w:rsidP="00D23E4B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484478">
        <w:rPr>
          <w:rFonts w:ascii="Verdana" w:eastAsia="Calibri" w:hAnsi="Verdana" w:cs="Arial"/>
          <w:sz w:val="20"/>
          <w:szCs w:val="20"/>
          <w:lang w:eastAsia="ar-SA"/>
        </w:rPr>
        <w:t>Zadavatel požaduje výměnu vnitřního osvětlení za nové LED technologie (výměna svítidel/ne pouze zdrojů). Zadavatel také požaduje, aby po modernizaci vnitřního osvětlení toto plnilo příslušné legislativní a hygienické požadavky. Modernizované osvětlení musí být v souladu s normovými hodnotami, umělé osvětlení nesmí být příčinou oslňování.</w:t>
      </w:r>
    </w:p>
    <w:p w14:paraId="70FBB424" w14:textId="77777777" w:rsidR="00DB55B4" w:rsidRDefault="00DB55B4" w:rsidP="00D23E4B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7DA88D42" w14:textId="77777777" w:rsidR="00DB55B4" w:rsidRDefault="00DB55B4" w:rsidP="00DB55B4">
      <w:pPr>
        <w:spacing w:before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1A211A">
        <w:rPr>
          <w:rFonts w:ascii="Verdana" w:eastAsia="Calibri" w:hAnsi="Verdana" w:cs="Arial"/>
          <w:sz w:val="20"/>
          <w:szCs w:val="20"/>
          <w:lang w:eastAsia="ar-SA"/>
        </w:rPr>
        <w:t xml:space="preserve">V rámci podpory modernizace vnitřního osvětlení musí být po realizaci projektu splněny požadavky ČSN EN 12464-1 na udržovanou osvětlenost </w:t>
      </w:r>
      <w:proofErr w:type="spellStart"/>
      <w:r w:rsidRPr="001A211A">
        <w:rPr>
          <w:rFonts w:ascii="Verdana" w:eastAsia="Calibri" w:hAnsi="Verdana" w:cs="Arial"/>
          <w:sz w:val="20"/>
          <w:szCs w:val="20"/>
          <w:lang w:eastAsia="ar-SA"/>
        </w:rPr>
        <w:t>Ēm</w:t>
      </w:r>
      <w:proofErr w:type="spellEnd"/>
      <w:r w:rsidRPr="001A211A">
        <w:rPr>
          <w:rFonts w:ascii="Verdana" w:eastAsia="Calibri" w:hAnsi="Verdana" w:cs="Arial"/>
          <w:sz w:val="20"/>
          <w:szCs w:val="20"/>
          <w:lang w:eastAsia="ar-SA"/>
        </w:rPr>
        <w:t xml:space="preserve">, maximální mezní hodnotu indexu oslnění podle UGR, minimální rovnoměrnost osvětlení U0 a minimální indexy podání barev </w:t>
      </w:r>
      <w:proofErr w:type="spellStart"/>
      <w:r w:rsidRPr="001A211A">
        <w:rPr>
          <w:rFonts w:ascii="Verdana" w:eastAsia="Calibri" w:hAnsi="Verdana" w:cs="Arial"/>
          <w:sz w:val="20"/>
          <w:szCs w:val="20"/>
          <w:lang w:eastAsia="ar-SA"/>
        </w:rPr>
        <w:t>Ra</w:t>
      </w:r>
      <w:proofErr w:type="spellEnd"/>
      <w:r w:rsidRPr="001A211A">
        <w:rPr>
          <w:rFonts w:ascii="Verdana" w:eastAsia="Calibri" w:hAnsi="Verdana" w:cs="Arial"/>
          <w:sz w:val="20"/>
          <w:szCs w:val="20"/>
          <w:lang w:eastAsia="ar-SA"/>
        </w:rPr>
        <w:t>.</w:t>
      </w:r>
    </w:p>
    <w:p w14:paraId="59CF21D8" w14:textId="77777777" w:rsidR="00D23E4B" w:rsidRPr="00484478" w:rsidRDefault="00D23E4B" w:rsidP="00D23E4B">
      <w:pPr>
        <w:spacing w:before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6FDDDA50" w14:textId="1366314A" w:rsidR="00D23E4B" w:rsidRPr="00484478" w:rsidRDefault="00D23E4B" w:rsidP="00DB55B4">
      <w:pPr>
        <w:pStyle w:val="Titulek"/>
        <w:keepNext/>
        <w:spacing w:after="0"/>
        <w:rPr>
          <w:rFonts w:ascii="Verdana" w:hAnsi="Verdana"/>
          <w:sz w:val="20"/>
          <w:szCs w:val="20"/>
        </w:rPr>
      </w:pPr>
      <w:r w:rsidRPr="00DB55B4">
        <w:rPr>
          <w:rFonts w:ascii="Verdana" w:hAnsi="Verdana"/>
          <w:b/>
          <w:bCs/>
          <w:color w:val="auto"/>
          <w:sz w:val="20"/>
          <w:szCs w:val="20"/>
        </w:rPr>
        <w:t>Celkový počet svítidel k modernizaci</w:t>
      </w:r>
      <w:r w:rsidRPr="00484478">
        <w:rPr>
          <w:rFonts w:ascii="Verdana" w:hAnsi="Verdana"/>
          <w:b/>
          <w:bCs/>
          <w:color w:val="auto"/>
          <w:sz w:val="20"/>
          <w:szCs w:val="20"/>
        </w:rPr>
        <w:t xml:space="preserve">: </w:t>
      </w:r>
      <w:r w:rsidR="007748A8" w:rsidRPr="00484478">
        <w:rPr>
          <w:rFonts w:ascii="Verdana" w:hAnsi="Verdana"/>
          <w:b/>
          <w:bCs/>
          <w:color w:val="auto"/>
          <w:sz w:val="20"/>
          <w:szCs w:val="20"/>
        </w:rPr>
        <w:t>556</w:t>
      </w:r>
      <w:r w:rsidRPr="00484478">
        <w:rPr>
          <w:rFonts w:ascii="Verdana" w:hAnsi="Verdana"/>
          <w:b/>
          <w:bCs/>
          <w:color w:val="auto"/>
          <w:sz w:val="20"/>
          <w:szCs w:val="20"/>
        </w:rPr>
        <w:t xml:space="preserve"> ks</w:t>
      </w:r>
    </w:p>
    <w:p w14:paraId="1E7EEBF1" w14:textId="77777777" w:rsidR="007748A8" w:rsidRPr="00484478" w:rsidRDefault="007748A8" w:rsidP="00A35192">
      <w:pPr>
        <w:pStyle w:val="Nadpis2"/>
        <w:rPr>
          <w:szCs w:val="20"/>
        </w:rPr>
      </w:pPr>
      <w:bookmarkStart w:id="16" w:name="_Toc159310277"/>
      <w:r w:rsidRPr="00484478">
        <w:rPr>
          <w:szCs w:val="20"/>
          <w:lang w:eastAsia="cs-CZ"/>
        </w:rPr>
        <w:t>Instalace TH a hydraulické vyvážení otopné soustavy</w:t>
      </w:r>
      <w:bookmarkEnd w:id="16"/>
    </w:p>
    <w:p w14:paraId="062E4BD4" w14:textId="77777777" w:rsidR="007748A8" w:rsidRPr="00484478" w:rsidRDefault="007748A8" w:rsidP="007748A8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391FBE3C" w14:textId="77777777" w:rsidR="007748A8" w:rsidRPr="00484478" w:rsidRDefault="007748A8" w:rsidP="007748A8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484478">
        <w:rPr>
          <w:rFonts w:ascii="Verdana" w:eastAsia="Calibri" w:hAnsi="Verdana" w:cs="Arial"/>
          <w:sz w:val="20"/>
          <w:szCs w:val="20"/>
          <w:lang w:eastAsia="ar-SA"/>
        </w:rPr>
        <w:t xml:space="preserve">V rámci tohoto opatření budou provedeno následující: </w:t>
      </w:r>
    </w:p>
    <w:p w14:paraId="11D1E2CF" w14:textId="77777777" w:rsidR="007748A8" w:rsidRPr="00484478" w:rsidRDefault="007748A8" w:rsidP="007748A8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3BF6DEF7" w14:textId="32AF7212" w:rsidR="007748A8" w:rsidRPr="00484478" w:rsidRDefault="007748A8" w:rsidP="007748A8">
      <w:pPr>
        <w:spacing w:before="120" w:after="120"/>
        <w:contextualSpacing/>
        <w:jc w:val="both"/>
        <w:rPr>
          <w:rFonts w:ascii="Verdana" w:eastAsia="Calibri" w:hAnsi="Verdana" w:cs="Arial"/>
          <w:b/>
          <w:bCs/>
          <w:sz w:val="20"/>
          <w:szCs w:val="20"/>
          <w:lang w:eastAsia="ar-SA"/>
        </w:rPr>
      </w:pPr>
      <w:r w:rsidRPr="00484478">
        <w:rPr>
          <w:rFonts w:ascii="Verdana" w:eastAsia="Calibri" w:hAnsi="Verdana" w:cs="Arial"/>
          <w:sz w:val="20"/>
          <w:szCs w:val="20"/>
          <w:lang w:eastAsia="ar-SA"/>
        </w:rPr>
        <w:t xml:space="preserve">Všechny ventily, které jsou již nevyhovující, budou na otopných tělesech demontovány a na jejich místo budou nainstalovány nové termostatické ventily s možností přednastavení v celkovém předpokládaném rozsahu </w:t>
      </w:r>
      <w:r w:rsidRPr="00484478">
        <w:rPr>
          <w:rFonts w:ascii="Verdana" w:eastAsia="Calibri" w:hAnsi="Verdana" w:cs="Arial"/>
          <w:b/>
          <w:bCs/>
          <w:sz w:val="20"/>
          <w:szCs w:val="20"/>
          <w:lang w:eastAsia="ar-SA"/>
        </w:rPr>
        <w:t xml:space="preserve">72 ks. </w:t>
      </w:r>
    </w:p>
    <w:p w14:paraId="08D47350" w14:textId="77777777" w:rsidR="007748A8" w:rsidRPr="00484478" w:rsidRDefault="007748A8" w:rsidP="007748A8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595885C6" w14:textId="33705F9B" w:rsidR="007748A8" w:rsidRPr="00484478" w:rsidRDefault="007748A8" w:rsidP="007748A8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484478">
        <w:rPr>
          <w:rFonts w:ascii="Verdana" w:eastAsia="Calibri" w:hAnsi="Verdana" w:cs="Arial"/>
          <w:sz w:val="20"/>
          <w:szCs w:val="20"/>
          <w:lang w:eastAsia="ar-SA"/>
        </w:rPr>
        <w:t xml:space="preserve">Na nově nainstalované termostatické ventily budou osazeny termostatické hlavice v celkovém rozsahu </w:t>
      </w:r>
      <w:r w:rsidRPr="00484478">
        <w:rPr>
          <w:rFonts w:ascii="Verdana" w:eastAsia="Calibri" w:hAnsi="Verdana" w:cs="Arial"/>
          <w:b/>
          <w:bCs/>
          <w:sz w:val="20"/>
          <w:szCs w:val="20"/>
          <w:lang w:eastAsia="ar-SA"/>
        </w:rPr>
        <w:t>72 ks.</w:t>
      </w:r>
      <w:r w:rsidRPr="00484478">
        <w:rPr>
          <w:rFonts w:ascii="Verdana" w:eastAsia="Calibri" w:hAnsi="Verdana" w:cs="Arial"/>
          <w:sz w:val="20"/>
          <w:szCs w:val="20"/>
          <w:lang w:eastAsia="ar-SA"/>
        </w:rPr>
        <w:t xml:space="preserve"> </w:t>
      </w:r>
    </w:p>
    <w:p w14:paraId="3410E23C" w14:textId="77777777" w:rsidR="007748A8" w:rsidRPr="00484478" w:rsidRDefault="007748A8" w:rsidP="007748A8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06C3E175" w14:textId="77777777" w:rsidR="007748A8" w:rsidRPr="00484478" w:rsidRDefault="007748A8" w:rsidP="007748A8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484478">
        <w:rPr>
          <w:rFonts w:ascii="Verdana" w:eastAsia="Calibri" w:hAnsi="Verdana" w:cs="Arial"/>
          <w:sz w:val="20"/>
          <w:szCs w:val="20"/>
          <w:lang w:eastAsia="ar-SA"/>
        </w:rPr>
        <w:t xml:space="preserve">Součástí opatření bude hydraulické vyvážení OS. </w:t>
      </w:r>
    </w:p>
    <w:p w14:paraId="3A7C69C4" w14:textId="4C80B968" w:rsidR="004C38B9" w:rsidRPr="00484478" w:rsidRDefault="004C38B9">
      <w:pPr>
        <w:spacing w:after="160" w:line="259" w:lineRule="auto"/>
        <w:rPr>
          <w:rFonts w:ascii="Verdana" w:hAnsi="Verdana"/>
          <w:sz w:val="20"/>
          <w:szCs w:val="20"/>
        </w:rPr>
      </w:pPr>
      <w:r w:rsidRPr="00484478">
        <w:rPr>
          <w:rFonts w:ascii="Verdana" w:hAnsi="Verdana"/>
          <w:sz w:val="20"/>
          <w:szCs w:val="20"/>
        </w:rPr>
        <w:br w:type="page"/>
      </w:r>
    </w:p>
    <w:p w14:paraId="0517C51C" w14:textId="77777777" w:rsidR="00251BDB" w:rsidRDefault="00251BDB" w:rsidP="00484478">
      <w:pPr>
        <w:pStyle w:val="Nadpis1"/>
        <w:pageBreakBefore w:val="0"/>
        <w:tabs>
          <w:tab w:val="clear" w:pos="999"/>
        </w:tabs>
        <w:ind w:left="720" w:hanging="720"/>
      </w:pPr>
      <w:bookmarkStart w:id="17" w:name="_Toc148607922"/>
      <w:bookmarkStart w:id="18" w:name="_Toc159310278"/>
      <w:r w:rsidRPr="00654490">
        <w:lastRenderedPageBreak/>
        <w:t>Pavilon L – Kotelna</w:t>
      </w:r>
      <w:bookmarkEnd w:id="17"/>
      <w:bookmarkEnd w:id="18"/>
    </w:p>
    <w:p w14:paraId="17D03668" w14:textId="77777777" w:rsidR="004C38B9" w:rsidRDefault="004C38B9" w:rsidP="00014248">
      <w:pPr>
        <w:pStyle w:val="Nadpis2"/>
        <w:rPr>
          <w:lang w:eastAsia="cs-CZ"/>
        </w:rPr>
      </w:pPr>
      <w:bookmarkStart w:id="19" w:name="_Toc159310279"/>
      <w:r>
        <w:rPr>
          <w:lang w:eastAsia="cs-CZ"/>
        </w:rPr>
        <w:t>S</w:t>
      </w:r>
      <w:r w:rsidRPr="002526C0">
        <w:rPr>
          <w:lang w:eastAsia="cs-CZ"/>
        </w:rPr>
        <w:t>tavební opatření</w:t>
      </w:r>
      <w:bookmarkEnd w:id="19"/>
      <w:r w:rsidRPr="002526C0">
        <w:rPr>
          <w:lang w:eastAsia="cs-CZ"/>
        </w:rPr>
        <w:t xml:space="preserve"> </w:t>
      </w:r>
    </w:p>
    <w:p w14:paraId="29C3EADB" w14:textId="77777777" w:rsidR="004C38B9" w:rsidRDefault="004C38B9" w:rsidP="004C38B9">
      <w:pPr>
        <w:spacing w:before="120" w:after="120"/>
        <w:contextualSpacing/>
        <w:jc w:val="both"/>
        <w:rPr>
          <w:rFonts w:ascii="Verdana" w:hAnsi="Verdana"/>
          <w:b/>
          <w:bCs/>
          <w:sz w:val="20"/>
          <w:szCs w:val="20"/>
          <w:lang w:eastAsia="cs-CZ"/>
        </w:rPr>
      </w:pPr>
    </w:p>
    <w:p w14:paraId="5C159A70" w14:textId="77777777" w:rsidR="004C38B9" w:rsidRPr="00014248" w:rsidRDefault="004C38B9" w:rsidP="00014248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014248">
        <w:rPr>
          <w:rFonts w:ascii="Verdana" w:eastAsia="Calibri" w:hAnsi="Verdana" w:cs="Arial"/>
          <w:sz w:val="20"/>
          <w:szCs w:val="20"/>
          <w:lang w:eastAsia="ar-SA"/>
        </w:rPr>
        <w:t xml:space="preserve">Projekt </w:t>
      </w:r>
      <w:proofErr w:type="gramStart"/>
      <w:r w:rsidRPr="00014248">
        <w:rPr>
          <w:rFonts w:ascii="Verdana" w:eastAsia="Calibri" w:hAnsi="Verdana" w:cs="Arial"/>
          <w:sz w:val="20"/>
          <w:szCs w:val="20"/>
          <w:lang w:eastAsia="ar-SA"/>
        </w:rPr>
        <w:t>řeší</w:t>
      </w:r>
      <w:proofErr w:type="gramEnd"/>
      <w:r w:rsidRPr="00014248">
        <w:rPr>
          <w:rFonts w:ascii="Verdana" w:eastAsia="Calibri" w:hAnsi="Verdana" w:cs="Arial"/>
          <w:sz w:val="20"/>
          <w:szCs w:val="20"/>
          <w:lang w:eastAsia="ar-SA"/>
        </w:rPr>
        <w:t xml:space="preserve"> celkovou rekonstrukci a zateplení budovy zejména takto:</w:t>
      </w:r>
    </w:p>
    <w:p w14:paraId="43D2B472" w14:textId="77777777" w:rsidR="004C38B9" w:rsidRPr="00014248" w:rsidRDefault="004C38B9" w:rsidP="008A44CB">
      <w:pPr>
        <w:pStyle w:val="Nadpis4"/>
        <w:numPr>
          <w:ilvl w:val="0"/>
          <w:numId w:val="5"/>
        </w:numPr>
        <w:jc w:val="both"/>
        <w:rPr>
          <w:szCs w:val="20"/>
        </w:rPr>
      </w:pPr>
      <w:r w:rsidRPr="00014248">
        <w:rPr>
          <w:szCs w:val="20"/>
        </w:rPr>
        <w:t>zateplení obvodového zdiva</w:t>
      </w:r>
    </w:p>
    <w:p w14:paraId="056159A0" w14:textId="77777777" w:rsidR="004C38B9" w:rsidRPr="00014248" w:rsidRDefault="004C38B9" w:rsidP="00014248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02B80B4C" w14:textId="77777777" w:rsidR="004C38B9" w:rsidRPr="00014248" w:rsidRDefault="004C38B9" w:rsidP="00014248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014248">
        <w:rPr>
          <w:rFonts w:ascii="Verdana" w:eastAsia="Calibri" w:hAnsi="Verdana" w:cs="Arial"/>
          <w:sz w:val="20"/>
          <w:szCs w:val="20"/>
          <w:lang w:eastAsia="ar-SA"/>
        </w:rPr>
        <w:t xml:space="preserve">Zateplení obvodového zdiva izolací </w:t>
      </w:r>
      <w:proofErr w:type="spellStart"/>
      <w:r w:rsidRPr="00014248">
        <w:rPr>
          <w:rFonts w:ascii="Verdana" w:eastAsia="Calibri" w:hAnsi="Verdana" w:cs="Arial"/>
          <w:sz w:val="20"/>
          <w:szCs w:val="20"/>
          <w:lang w:eastAsia="ar-SA"/>
        </w:rPr>
        <w:t>tl</w:t>
      </w:r>
      <w:proofErr w:type="spellEnd"/>
      <w:r w:rsidRPr="00014248">
        <w:rPr>
          <w:rFonts w:ascii="Verdana" w:eastAsia="Calibri" w:hAnsi="Verdana" w:cs="Arial"/>
          <w:sz w:val="20"/>
          <w:szCs w:val="20"/>
          <w:lang w:eastAsia="ar-SA"/>
        </w:rPr>
        <w:t xml:space="preserve">. </w:t>
      </w:r>
      <w:proofErr w:type="gramStart"/>
      <w:r w:rsidRPr="00014248">
        <w:rPr>
          <w:rFonts w:ascii="Verdana" w:eastAsia="Calibri" w:hAnsi="Verdana" w:cs="Arial"/>
          <w:sz w:val="20"/>
          <w:szCs w:val="20"/>
          <w:lang w:eastAsia="ar-SA"/>
        </w:rPr>
        <w:t>160mm</w:t>
      </w:r>
      <w:proofErr w:type="gramEnd"/>
      <w:r w:rsidRPr="00014248">
        <w:rPr>
          <w:rFonts w:ascii="Verdana" w:eastAsia="Calibri" w:hAnsi="Verdana" w:cs="Arial"/>
          <w:sz w:val="20"/>
          <w:szCs w:val="20"/>
          <w:lang w:eastAsia="ar-SA"/>
        </w:rPr>
        <w:t xml:space="preserve"> o deklarovaných vlastnostech l=0,039 W/</w:t>
      </w:r>
      <w:proofErr w:type="spellStart"/>
      <w:r w:rsidRPr="00014248">
        <w:rPr>
          <w:rFonts w:ascii="Verdana" w:eastAsia="Calibri" w:hAnsi="Verdana" w:cs="Arial"/>
          <w:sz w:val="20"/>
          <w:szCs w:val="20"/>
          <w:lang w:eastAsia="ar-SA"/>
        </w:rPr>
        <w:t>mK</w:t>
      </w:r>
      <w:proofErr w:type="spellEnd"/>
    </w:p>
    <w:p w14:paraId="6996109D" w14:textId="77777777" w:rsidR="004C38B9" w:rsidRPr="00014248" w:rsidRDefault="004C38B9" w:rsidP="00014248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3D08451C" w14:textId="5C51B152" w:rsidR="004C38B9" w:rsidRPr="00014248" w:rsidRDefault="004C38B9" w:rsidP="00014248">
      <w:pPr>
        <w:spacing w:before="120" w:after="120"/>
        <w:contextualSpacing/>
        <w:jc w:val="both"/>
        <w:rPr>
          <w:rFonts w:ascii="Verdana" w:eastAsia="Calibri" w:hAnsi="Verdana" w:cs="Arial"/>
          <w:i/>
          <w:iCs/>
          <w:sz w:val="20"/>
          <w:szCs w:val="20"/>
          <w:lang w:eastAsia="ar-SA"/>
        </w:rPr>
      </w:pPr>
      <w:r w:rsidRPr="00014248">
        <w:rPr>
          <w:rFonts w:ascii="Verdana" w:hAnsi="Verdana"/>
          <w:i/>
          <w:iCs/>
          <w:sz w:val="20"/>
          <w:szCs w:val="20"/>
        </w:rPr>
        <w:t>Celková zateplovaná plocha obvodových stěn s </w:t>
      </w:r>
      <w:proofErr w:type="spellStart"/>
      <w:r w:rsidRPr="00014248">
        <w:rPr>
          <w:rFonts w:ascii="Verdana" w:hAnsi="Verdana"/>
          <w:i/>
          <w:iCs/>
          <w:sz w:val="20"/>
          <w:szCs w:val="20"/>
        </w:rPr>
        <w:t>tl</w:t>
      </w:r>
      <w:proofErr w:type="spellEnd"/>
      <w:r w:rsidRPr="00014248">
        <w:rPr>
          <w:rFonts w:ascii="Verdana" w:hAnsi="Verdana"/>
          <w:i/>
          <w:iCs/>
          <w:sz w:val="20"/>
          <w:szCs w:val="20"/>
        </w:rPr>
        <w:t xml:space="preserve">. izolantu 160 </w:t>
      </w:r>
      <w:proofErr w:type="gramStart"/>
      <w:r w:rsidRPr="00014248">
        <w:rPr>
          <w:rFonts w:ascii="Verdana" w:hAnsi="Verdana"/>
          <w:i/>
          <w:iCs/>
          <w:sz w:val="20"/>
          <w:szCs w:val="20"/>
        </w:rPr>
        <w:t>mm  je</w:t>
      </w:r>
      <w:proofErr w:type="gramEnd"/>
      <w:r w:rsidRPr="00014248">
        <w:rPr>
          <w:rFonts w:ascii="Verdana" w:hAnsi="Verdana"/>
          <w:i/>
          <w:iCs/>
          <w:sz w:val="20"/>
          <w:szCs w:val="20"/>
        </w:rPr>
        <w:t xml:space="preserve"> 600,6 m2</w:t>
      </w:r>
    </w:p>
    <w:p w14:paraId="01500723" w14:textId="77777777" w:rsidR="004C38B9" w:rsidRPr="00014248" w:rsidRDefault="004C38B9" w:rsidP="008A44CB">
      <w:pPr>
        <w:pStyle w:val="Nadpis4"/>
        <w:numPr>
          <w:ilvl w:val="0"/>
          <w:numId w:val="5"/>
        </w:numPr>
        <w:jc w:val="both"/>
        <w:rPr>
          <w:rFonts w:eastAsia="Calibri"/>
          <w:szCs w:val="20"/>
          <w:lang w:eastAsia="ar-SA"/>
        </w:rPr>
      </w:pPr>
      <w:r w:rsidRPr="00014248">
        <w:rPr>
          <w:szCs w:val="20"/>
        </w:rPr>
        <w:t>zateplení plochých střech</w:t>
      </w:r>
    </w:p>
    <w:p w14:paraId="762E7386" w14:textId="77777777" w:rsidR="004C38B9" w:rsidRPr="00014248" w:rsidRDefault="004C38B9" w:rsidP="00014248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014248">
        <w:rPr>
          <w:rFonts w:ascii="Verdana" w:eastAsia="Calibri" w:hAnsi="Verdana" w:cs="Arial"/>
          <w:sz w:val="20"/>
          <w:szCs w:val="20"/>
          <w:lang w:eastAsia="ar-SA"/>
        </w:rPr>
        <w:t xml:space="preserve">Zateplení střechy izolací </w:t>
      </w:r>
      <w:proofErr w:type="spellStart"/>
      <w:r w:rsidRPr="00014248">
        <w:rPr>
          <w:rFonts w:ascii="Verdana" w:eastAsia="Calibri" w:hAnsi="Verdana" w:cs="Arial"/>
          <w:sz w:val="20"/>
          <w:szCs w:val="20"/>
          <w:lang w:eastAsia="ar-SA"/>
        </w:rPr>
        <w:t>tl</w:t>
      </w:r>
      <w:proofErr w:type="spellEnd"/>
      <w:r w:rsidRPr="00014248">
        <w:rPr>
          <w:rFonts w:ascii="Verdana" w:eastAsia="Calibri" w:hAnsi="Verdana" w:cs="Arial"/>
          <w:sz w:val="20"/>
          <w:szCs w:val="20"/>
          <w:lang w:eastAsia="ar-SA"/>
        </w:rPr>
        <w:t xml:space="preserve">. </w:t>
      </w:r>
      <w:proofErr w:type="gramStart"/>
      <w:r w:rsidRPr="00014248">
        <w:rPr>
          <w:rFonts w:ascii="Verdana" w:eastAsia="Calibri" w:hAnsi="Verdana" w:cs="Arial"/>
          <w:sz w:val="20"/>
          <w:szCs w:val="20"/>
          <w:lang w:eastAsia="ar-SA"/>
        </w:rPr>
        <w:t>260mm</w:t>
      </w:r>
      <w:proofErr w:type="gramEnd"/>
      <w:r w:rsidRPr="00014248">
        <w:rPr>
          <w:rFonts w:ascii="Verdana" w:eastAsia="Calibri" w:hAnsi="Verdana" w:cs="Arial"/>
          <w:sz w:val="20"/>
          <w:szCs w:val="20"/>
          <w:lang w:eastAsia="ar-SA"/>
        </w:rPr>
        <w:t xml:space="preserve"> o deklarovaných vlastnostech l=0,039 W/</w:t>
      </w:r>
      <w:proofErr w:type="spellStart"/>
      <w:r w:rsidRPr="00014248">
        <w:rPr>
          <w:rFonts w:ascii="Verdana" w:eastAsia="Calibri" w:hAnsi="Verdana" w:cs="Arial"/>
          <w:sz w:val="20"/>
          <w:szCs w:val="20"/>
          <w:lang w:eastAsia="ar-SA"/>
        </w:rPr>
        <w:t>mK</w:t>
      </w:r>
      <w:proofErr w:type="spellEnd"/>
    </w:p>
    <w:p w14:paraId="6F12C327" w14:textId="77777777" w:rsidR="004C38B9" w:rsidRPr="00014248" w:rsidRDefault="004C38B9" w:rsidP="00014248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3DD5B511" w14:textId="5BC61862" w:rsidR="004C38B9" w:rsidRPr="00014248" w:rsidRDefault="004C38B9" w:rsidP="00014248">
      <w:pPr>
        <w:spacing w:before="120" w:after="120"/>
        <w:contextualSpacing/>
        <w:jc w:val="both"/>
        <w:rPr>
          <w:rFonts w:ascii="Verdana" w:eastAsia="Calibri" w:hAnsi="Verdana" w:cs="Arial"/>
          <w:i/>
          <w:iCs/>
          <w:sz w:val="20"/>
          <w:szCs w:val="20"/>
          <w:lang w:eastAsia="ar-SA"/>
        </w:rPr>
      </w:pPr>
      <w:r w:rsidRPr="00014248">
        <w:rPr>
          <w:rFonts w:ascii="Verdana" w:hAnsi="Verdana"/>
          <w:i/>
          <w:iCs/>
          <w:sz w:val="20"/>
          <w:szCs w:val="20"/>
        </w:rPr>
        <w:t>Celková zateplovaná plocha střešních konstrukcí s </w:t>
      </w:r>
      <w:proofErr w:type="spellStart"/>
      <w:r w:rsidRPr="00014248">
        <w:rPr>
          <w:rFonts w:ascii="Verdana" w:hAnsi="Verdana"/>
          <w:i/>
          <w:iCs/>
          <w:sz w:val="20"/>
          <w:szCs w:val="20"/>
        </w:rPr>
        <w:t>tl</w:t>
      </w:r>
      <w:proofErr w:type="spellEnd"/>
      <w:r w:rsidRPr="00014248">
        <w:rPr>
          <w:rFonts w:ascii="Verdana" w:hAnsi="Verdana"/>
          <w:i/>
          <w:iCs/>
          <w:sz w:val="20"/>
          <w:szCs w:val="20"/>
        </w:rPr>
        <w:t xml:space="preserve">. izolantu 200 </w:t>
      </w:r>
      <w:proofErr w:type="gramStart"/>
      <w:r w:rsidRPr="00014248">
        <w:rPr>
          <w:rFonts w:ascii="Verdana" w:hAnsi="Verdana"/>
          <w:i/>
          <w:iCs/>
          <w:sz w:val="20"/>
          <w:szCs w:val="20"/>
        </w:rPr>
        <w:t>mm  je</w:t>
      </w:r>
      <w:proofErr w:type="gramEnd"/>
      <w:r w:rsidRPr="00014248">
        <w:rPr>
          <w:rFonts w:ascii="Verdana" w:hAnsi="Verdana"/>
          <w:i/>
          <w:iCs/>
          <w:sz w:val="20"/>
          <w:szCs w:val="20"/>
        </w:rPr>
        <w:t xml:space="preserve"> 664,9 m2</w:t>
      </w:r>
    </w:p>
    <w:p w14:paraId="4A90176E" w14:textId="77777777" w:rsidR="004C38B9" w:rsidRPr="00014248" w:rsidRDefault="004C38B9" w:rsidP="008A44CB">
      <w:pPr>
        <w:pStyle w:val="Nadpis4"/>
        <w:numPr>
          <w:ilvl w:val="0"/>
          <w:numId w:val="5"/>
        </w:numPr>
        <w:jc w:val="both"/>
        <w:rPr>
          <w:szCs w:val="20"/>
        </w:rPr>
      </w:pPr>
      <w:r w:rsidRPr="00014248">
        <w:rPr>
          <w:rFonts w:eastAsia="Calibri"/>
          <w:szCs w:val="20"/>
          <w:lang w:eastAsia="ar-SA"/>
        </w:rPr>
        <w:t>výměna otvorových výplní</w:t>
      </w:r>
    </w:p>
    <w:p w14:paraId="14DFB107" w14:textId="77777777" w:rsidR="004C38B9" w:rsidRPr="00014248" w:rsidRDefault="004C38B9" w:rsidP="00014248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649719C1" w14:textId="77777777" w:rsidR="004C38B9" w:rsidRPr="00014248" w:rsidRDefault="004C38B9" w:rsidP="00014248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014248">
        <w:rPr>
          <w:rFonts w:ascii="Verdana" w:eastAsia="Calibri" w:hAnsi="Verdana" w:cs="Arial"/>
          <w:sz w:val="20"/>
          <w:szCs w:val="20"/>
          <w:lang w:eastAsia="ar-SA"/>
        </w:rPr>
        <w:t xml:space="preserve">Výměna okenních výplní za nové s izolačními vlastnostmi </w:t>
      </w:r>
      <w:proofErr w:type="spellStart"/>
      <w:r w:rsidRPr="00014248">
        <w:rPr>
          <w:rFonts w:ascii="Verdana" w:eastAsia="Calibri" w:hAnsi="Verdana" w:cs="Arial"/>
          <w:sz w:val="20"/>
          <w:szCs w:val="20"/>
          <w:lang w:eastAsia="ar-SA"/>
        </w:rPr>
        <w:t>Uw</w:t>
      </w:r>
      <w:proofErr w:type="spellEnd"/>
      <w:r w:rsidRPr="00014248">
        <w:rPr>
          <w:rFonts w:ascii="Verdana" w:eastAsia="Calibri" w:hAnsi="Verdana" w:cs="Arial"/>
          <w:sz w:val="20"/>
          <w:szCs w:val="20"/>
          <w:lang w:eastAsia="ar-SA"/>
        </w:rPr>
        <w:t>=0,8 W/m2K.</w:t>
      </w:r>
    </w:p>
    <w:p w14:paraId="13C3F482" w14:textId="77777777" w:rsidR="004C38B9" w:rsidRPr="00014248" w:rsidRDefault="004C38B9" w:rsidP="00014248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5F87C836" w14:textId="0877B66A" w:rsidR="004C38B9" w:rsidRPr="00014248" w:rsidRDefault="004C38B9" w:rsidP="00014248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014248">
        <w:rPr>
          <w:rFonts w:ascii="Verdana" w:hAnsi="Verdana"/>
          <w:i/>
          <w:iCs/>
          <w:sz w:val="20"/>
          <w:szCs w:val="20"/>
        </w:rPr>
        <w:t xml:space="preserve">Výměna se předpokládá u 103,2 m2 oken. </w:t>
      </w:r>
    </w:p>
    <w:p w14:paraId="7718A72A" w14:textId="77777777" w:rsidR="004C38B9" w:rsidRPr="00014248" w:rsidRDefault="004C38B9" w:rsidP="00014248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07D1F783" w14:textId="77777777" w:rsidR="004C38B9" w:rsidRPr="00014248" w:rsidRDefault="004C38B9" w:rsidP="00014248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014248">
        <w:rPr>
          <w:rFonts w:ascii="Verdana" w:eastAsia="Calibri" w:hAnsi="Verdana" w:cs="Arial"/>
          <w:sz w:val="20"/>
          <w:szCs w:val="20"/>
          <w:lang w:eastAsia="ar-SA"/>
        </w:rPr>
        <w:t xml:space="preserve">Výměna dveří za nové s izolačními vlastnostmi </w:t>
      </w:r>
      <w:proofErr w:type="spellStart"/>
      <w:r w:rsidRPr="00014248">
        <w:rPr>
          <w:rFonts w:ascii="Verdana" w:eastAsia="Calibri" w:hAnsi="Verdana" w:cs="Arial"/>
          <w:sz w:val="20"/>
          <w:szCs w:val="20"/>
          <w:lang w:eastAsia="ar-SA"/>
        </w:rPr>
        <w:t>Ud</w:t>
      </w:r>
      <w:proofErr w:type="spellEnd"/>
      <w:r w:rsidRPr="00014248">
        <w:rPr>
          <w:rFonts w:ascii="Verdana" w:eastAsia="Calibri" w:hAnsi="Verdana" w:cs="Arial"/>
          <w:sz w:val="20"/>
          <w:szCs w:val="20"/>
          <w:lang w:eastAsia="ar-SA"/>
        </w:rPr>
        <w:t>=0,90 W/m2K</w:t>
      </w:r>
    </w:p>
    <w:p w14:paraId="1D111CCE" w14:textId="77777777" w:rsidR="004C38B9" w:rsidRPr="00014248" w:rsidRDefault="004C38B9" w:rsidP="00014248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348AD7DD" w14:textId="030B6C0E" w:rsidR="004C38B9" w:rsidRPr="00014248" w:rsidRDefault="004C38B9" w:rsidP="00014248">
      <w:pPr>
        <w:jc w:val="both"/>
        <w:rPr>
          <w:rFonts w:ascii="Verdana" w:hAnsi="Verdana"/>
          <w:sz w:val="20"/>
          <w:szCs w:val="20"/>
        </w:rPr>
      </w:pPr>
      <w:r w:rsidRPr="00014248">
        <w:rPr>
          <w:rFonts w:ascii="Verdana" w:hAnsi="Verdana"/>
          <w:sz w:val="20"/>
          <w:szCs w:val="20"/>
        </w:rPr>
        <w:t>Výměna se předpokládá u 23,1</w:t>
      </w:r>
      <w:r w:rsidRPr="00014248">
        <w:rPr>
          <w:rFonts w:ascii="Verdana" w:hAnsi="Verdana"/>
          <w:i/>
          <w:iCs/>
          <w:sz w:val="20"/>
          <w:szCs w:val="20"/>
        </w:rPr>
        <w:t xml:space="preserve"> m</w:t>
      </w:r>
      <w:r w:rsidR="00014248" w:rsidRPr="00014248">
        <w:rPr>
          <w:rFonts w:ascii="Verdana" w:hAnsi="Verdana"/>
          <w:i/>
          <w:iCs/>
          <w:sz w:val="20"/>
          <w:szCs w:val="20"/>
        </w:rPr>
        <w:t>2 dveří</w:t>
      </w:r>
      <w:r w:rsidRPr="00014248">
        <w:rPr>
          <w:rFonts w:ascii="Verdana" w:hAnsi="Verdana"/>
          <w:sz w:val="20"/>
          <w:szCs w:val="20"/>
        </w:rPr>
        <w:t>.</w:t>
      </w:r>
    </w:p>
    <w:p w14:paraId="4D8808A2" w14:textId="77777777" w:rsidR="004C38B9" w:rsidRDefault="004C38B9" w:rsidP="004C38B9"/>
    <w:p w14:paraId="76C01666" w14:textId="77777777" w:rsidR="004C38B9" w:rsidRDefault="004C38B9" w:rsidP="004C38B9"/>
    <w:p w14:paraId="4228484E" w14:textId="60FA1C90" w:rsidR="00014248" w:rsidRDefault="00014248">
      <w:pPr>
        <w:spacing w:after="160" w:line="259" w:lineRule="auto"/>
        <w:rPr>
          <w:rFonts w:ascii="Verdana" w:eastAsia="Calibri" w:hAnsi="Verdana" w:cs="Arial"/>
          <w:sz w:val="20"/>
          <w:szCs w:val="20"/>
          <w:lang w:eastAsia="ar-SA"/>
        </w:rPr>
      </w:pPr>
      <w:r>
        <w:rPr>
          <w:rFonts w:ascii="Verdana" w:eastAsia="Calibri" w:hAnsi="Verdana" w:cs="Arial"/>
          <w:sz w:val="20"/>
          <w:szCs w:val="20"/>
          <w:lang w:eastAsia="ar-SA"/>
        </w:rPr>
        <w:br w:type="page"/>
      </w:r>
    </w:p>
    <w:p w14:paraId="2B29BEE0" w14:textId="635B15B6" w:rsidR="00014248" w:rsidRPr="00014248" w:rsidRDefault="00014248" w:rsidP="00014248">
      <w:pPr>
        <w:pStyle w:val="Titulek"/>
        <w:keepNext/>
        <w:spacing w:after="0"/>
        <w:rPr>
          <w:rFonts w:ascii="Verdana" w:hAnsi="Verdana"/>
          <w:b/>
          <w:bCs/>
          <w:sz w:val="16"/>
          <w:szCs w:val="16"/>
        </w:rPr>
      </w:pPr>
      <w:r w:rsidRPr="00014248">
        <w:rPr>
          <w:rFonts w:ascii="Verdana" w:hAnsi="Verdana"/>
          <w:b/>
          <w:bCs/>
          <w:sz w:val="16"/>
          <w:szCs w:val="16"/>
        </w:rPr>
        <w:lastRenderedPageBreak/>
        <w:t xml:space="preserve">Tabulka </w:t>
      </w:r>
      <w:r w:rsidRPr="00014248">
        <w:rPr>
          <w:rFonts w:ascii="Verdana" w:hAnsi="Verdana"/>
          <w:b/>
          <w:bCs/>
          <w:sz w:val="16"/>
          <w:szCs w:val="16"/>
        </w:rPr>
        <w:fldChar w:fldCharType="begin"/>
      </w:r>
      <w:r w:rsidRPr="00014248">
        <w:rPr>
          <w:rFonts w:ascii="Verdana" w:hAnsi="Verdana"/>
          <w:b/>
          <w:bCs/>
          <w:sz w:val="16"/>
          <w:szCs w:val="16"/>
        </w:rPr>
        <w:instrText xml:space="preserve"> SEQ Tabulka \* ARABIC </w:instrText>
      </w:r>
      <w:r w:rsidRPr="00014248">
        <w:rPr>
          <w:rFonts w:ascii="Verdana" w:hAnsi="Verdana"/>
          <w:b/>
          <w:bCs/>
          <w:sz w:val="16"/>
          <w:szCs w:val="16"/>
        </w:rPr>
        <w:fldChar w:fldCharType="separate"/>
      </w:r>
      <w:r w:rsidR="00610978">
        <w:rPr>
          <w:rFonts w:ascii="Verdana" w:hAnsi="Verdana"/>
          <w:b/>
          <w:bCs/>
          <w:noProof/>
          <w:sz w:val="16"/>
          <w:szCs w:val="16"/>
        </w:rPr>
        <w:t>3</w:t>
      </w:r>
      <w:r w:rsidRPr="00014248">
        <w:rPr>
          <w:rFonts w:ascii="Verdana" w:hAnsi="Verdana"/>
          <w:b/>
          <w:bCs/>
          <w:sz w:val="16"/>
          <w:szCs w:val="16"/>
        </w:rPr>
        <w:fldChar w:fldCharType="end"/>
      </w:r>
      <w:r w:rsidRPr="00014248">
        <w:rPr>
          <w:rFonts w:ascii="Verdana" w:hAnsi="Verdana"/>
          <w:b/>
          <w:bCs/>
          <w:sz w:val="16"/>
          <w:szCs w:val="16"/>
        </w:rPr>
        <w:t>: Výpis konstrukcí, výměra a plnění požadavku konstrukcí vyplívající z PENB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1"/>
        <w:gridCol w:w="1811"/>
        <w:gridCol w:w="1810"/>
        <w:gridCol w:w="1810"/>
        <w:gridCol w:w="1810"/>
      </w:tblGrid>
      <w:tr w:rsidR="004C38B9" w:rsidRPr="00027972" w14:paraId="140702B5" w14:textId="77777777" w:rsidTr="00ED7811">
        <w:trPr>
          <w:trHeight w:val="525"/>
        </w:trPr>
        <w:tc>
          <w:tcPr>
            <w:tcW w:w="1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0F0F0"/>
            <w:vAlign w:val="center"/>
            <w:hideMark/>
          </w:tcPr>
          <w:p w14:paraId="2A059EDB" w14:textId="77777777" w:rsidR="004C38B9" w:rsidRPr="00027972" w:rsidRDefault="004C38B9" w:rsidP="00ED781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Konstrukce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0F0F0"/>
            <w:vAlign w:val="center"/>
            <w:hideMark/>
          </w:tcPr>
          <w:p w14:paraId="34AC0DE1" w14:textId="77777777" w:rsidR="004C38B9" w:rsidRPr="00027972" w:rsidRDefault="004C38B9" w:rsidP="00ED7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Výměra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0F0F0"/>
            <w:vAlign w:val="center"/>
            <w:hideMark/>
          </w:tcPr>
          <w:p w14:paraId="479D2DCE" w14:textId="77777777" w:rsidR="004C38B9" w:rsidRPr="00027972" w:rsidRDefault="004C38B9" w:rsidP="00ED7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Požadavek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0F0F0"/>
            <w:vAlign w:val="center"/>
            <w:hideMark/>
          </w:tcPr>
          <w:p w14:paraId="73F31319" w14:textId="77777777" w:rsidR="004C38B9" w:rsidRPr="00027972" w:rsidRDefault="004C38B9" w:rsidP="00ED7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Dosažená hodnota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0F0F0"/>
            <w:vAlign w:val="center"/>
            <w:hideMark/>
          </w:tcPr>
          <w:p w14:paraId="4F308910" w14:textId="77777777" w:rsidR="004C38B9" w:rsidRPr="00027972" w:rsidRDefault="004C38B9" w:rsidP="00ED7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Plnění požadavku</w:t>
            </w:r>
          </w:p>
        </w:tc>
      </w:tr>
      <w:tr w:rsidR="004C38B9" w:rsidRPr="00027972" w14:paraId="563DF8BD" w14:textId="77777777" w:rsidTr="00ED7811">
        <w:trPr>
          <w:trHeight w:val="525"/>
        </w:trPr>
        <w:tc>
          <w:tcPr>
            <w:tcW w:w="1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FF8FB3" w14:textId="77777777" w:rsidR="004C38B9" w:rsidRPr="00027972" w:rsidRDefault="004C38B9" w:rsidP="00ED781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Označení k-</w:t>
            </w:r>
            <w:proofErr w:type="spellStart"/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ce</w:t>
            </w:r>
            <w:proofErr w:type="spellEnd"/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v PENB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38BDD6" w14:textId="77777777" w:rsidR="004C38B9" w:rsidRPr="00027972" w:rsidRDefault="004C38B9" w:rsidP="00ED7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[m2]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9D7A5AB" w14:textId="77777777" w:rsidR="004C38B9" w:rsidRPr="00027972" w:rsidRDefault="004C38B9" w:rsidP="00ED7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[W/m2K]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0FB4C51" w14:textId="77777777" w:rsidR="004C38B9" w:rsidRPr="00027972" w:rsidRDefault="004C38B9" w:rsidP="00ED7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[W/m2K]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3AB85EF" w14:textId="77777777" w:rsidR="004C38B9" w:rsidRPr="00027972" w:rsidRDefault="004C38B9" w:rsidP="00ED7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ANO/NE</w:t>
            </w:r>
          </w:p>
        </w:tc>
      </w:tr>
      <w:tr w:rsidR="004C38B9" w:rsidRPr="00027972" w14:paraId="6B8375D2" w14:textId="77777777" w:rsidTr="00ED7811">
        <w:trPr>
          <w:trHeight w:val="315"/>
        </w:trPr>
        <w:tc>
          <w:tcPr>
            <w:tcW w:w="1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27C5F7A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SO 1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67859E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600,6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7DBE03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0,3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0EF5B19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0,201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9869809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2F736B96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4BF05A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SCH 1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550784C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664,9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23E004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0,24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A55BC36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0,139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6225DC0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7F82BDAB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F3355A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OK 4430/2400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252B210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10,6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985C6BC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25F99B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7E5A1F3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7B5E9CF0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B33385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OK 5380/2400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6CC4C75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12,9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69E07DB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7A05738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D3EC028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4F1CCA42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7B79E4B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OK 4460/2400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A408DDE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10,7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98F69C4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D98888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D57747D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2E980872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8820B8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OK 5535/1160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5BE50B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6,4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B6ECBA9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487E51D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C6D77C2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3C508686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988D562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D 1930/3450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16ECD85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6,7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2CF34A5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1,7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2362CC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292298C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5A6787B7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459207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D 3580/3580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0001519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12,8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3631FB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1,7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28321D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1176AC2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6223D242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CE5F41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OK 3100/1200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293069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3,7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F32DFEB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DC527EA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F992B6C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70E53B05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4609EB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OK 24100/1170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F72AFB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28,2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3891E9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42705D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DDD6129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2334096D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5161E29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OK 5540/1120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8FE1BC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6,2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D3D725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7F164DB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2B70B29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7D60A7B2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E5A52CC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OK 4840/1120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A27186E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5,4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E0EFE8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6056C0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2ECB174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5C457A76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</w:tcPr>
          <w:p w14:paraId="000E61E9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OK 2040/1520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2CEE011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6,2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76BD67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74CD5A3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</w:tcPr>
          <w:p w14:paraId="29AC910D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5176395D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077D96E" w14:textId="77777777" w:rsidR="004C38B9" w:rsidRPr="00D13231" w:rsidRDefault="004C38B9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OK 2060/1520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DD45A0" w14:textId="77777777" w:rsidR="004C38B9" w:rsidRPr="00D13231" w:rsidRDefault="004C38B9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6,3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C4DDED" w14:textId="77777777" w:rsidR="004C38B9" w:rsidRPr="00D13231" w:rsidRDefault="004C38B9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82758F" w14:textId="77777777" w:rsidR="004C38B9" w:rsidRPr="00D13231" w:rsidRDefault="004C38B9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1E4CC16" w14:textId="77777777" w:rsidR="004C38B9" w:rsidRPr="00D13231" w:rsidRDefault="004C38B9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515CB498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F8388AA" w14:textId="77777777" w:rsidR="004C38B9" w:rsidRPr="00D13231" w:rsidRDefault="004C38B9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OK 1560/2400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41EC078" w14:textId="77777777" w:rsidR="004C38B9" w:rsidRPr="00D13231" w:rsidRDefault="004C38B9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3,7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ACA85DA" w14:textId="77777777" w:rsidR="004C38B9" w:rsidRPr="00D13231" w:rsidRDefault="004C38B9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67DAFE5" w14:textId="77777777" w:rsidR="004C38B9" w:rsidRPr="00D13231" w:rsidRDefault="004C38B9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ED1CAC4" w14:textId="77777777" w:rsidR="004C38B9" w:rsidRPr="00D13231" w:rsidRDefault="004C38B9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25D07123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88FA91" w14:textId="77777777" w:rsidR="004C38B9" w:rsidRPr="00D13231" w:rsidRDefault="004C38B9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OK 1200/2400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01743A" w14:textId="77777777" w:rsidR="004C38B9" w:rsidRPr="00D13231" w:rsidRDefault="004C38B9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2,9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8D4B01B" w14:textId="77777777" w:rsidR="004C38B9" w:rsidRPr="00D13231" w:rsidRDefault="004C38B9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74F040" w14:textId="77777777" w:rsidR="004C38B9" w:rsidRPr="00D13231" w:rsidRDefault="004C38B9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B318538" w14:textId="77777777" w:rsidR="004C38B9" w:rsidRPr="00D13231" w:rsidRDefault="004C38B9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60E3AE32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91239B" w14:textId="77777777" w:rsidR="004C38B9" w:rsidRPr="00D13231" w:rsidRDefault="004C38B9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D 1780/2020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0FCDA0" w14:textId="77777777" w:rsidR="004C38B9" w:rsidRPr="00D13231" w:rsidRDefault="004C38B9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3,6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501E36" w14:textId="77777777" w:rsidR="004C38B9" w:rsidRPr="00D13231" w:rsidRDefault="004C38B9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1,7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A3C21A" w14:textId="77777777" w:rsidR="004C38B9" w:rsidRPr="00D13231" w:rsidRDefault="004C38B9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15A5109" w14:textId="77777777" w:rsidR="004C38B9" w:rsidRPr="00D13231" w:rsidRDefault="004C38B9" w:rsidP="00ED7811">
            <w:pPr>
              <w:jc w:val="center"/>
              <w:rPr>
                <w:rFonts w:ascii="Calibri" w:hAnsi="Calibri" w:cs="Calibri"/>
                <w:color w:val="FF0000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</w:tbl>
    <w:p w14:paraId="13E033E1" w14:textId="77777777" w:rsidR="004C38B9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1B32F597" w14:textId="77777777" w:rsidR="004C38B9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>
        <w:rPr>
          <w:rFonts w:ascii="Verdana" w:eastAsia="Calibri" w:hAnsi="Verdana" w:cs="Arial"/>
          <w:sz w:val="20"/>
          <w:szCs w:val="20"/>
          <w:lang w:eastAsia="ar-SA"/>
        </w:rPr>
        <w:t>Poznámka: So – stěna vnější, SCH – střešní plášť, Ok – okenní výplň, do – dveře</w:t>
      </w:r>
    </w:p>
    <w:p w14:paraId="772607CC" w14:textId="77777777" w:rsidR="004C38B9" w:rsidRDefault="004C38B9" w:rsidP="00014248">
      <w:pPr>
        <w:pStyle w:val="MainText"/>
      </w:pPr>
      <w:r>
        <w:t>U výměry zateplovaných ploch se vždy jedná pouze o plochy na systémové hranici obálky budovy. Nejedná se o skutečnou zateplovanou výměru. Plochy mimo systémovou hranici obálky budovy nejsou zahrnuty jako jsou například zateplování sokl, ploch atik nad úrovní stropu posledního NP nebo zateplování nevytápěných prostor.</w:t>
      </w:r>
    </w:p>
    <w:p w14:paraId="09060A49" w14:textId="77777777" w:rsidR="004C38B9" w:rsidRDefault="004C38B9" w:rsidP="00014248">
      <w:pPr>
        <w:pStyle w:val="MainText"/>
      </w:pPr>
      <w:r>
        <w:t>Nejedná se o skutečně zateplovanou výměru ale o výměru vycházející z </w:t>
      </w:r>
      <w:proofErr w:type="gramStart"/>
      <w:r>
        <w:t>PENB</w:t>
      </w:r>
      <w:proofErr w:type="gramEnd"/>
      <w:r>
        <w:t xml:space="preserve"> a tudíž systémové hranice obálky budovy. </w:t>
      </w:r>
    </w:p>
    <w:p w14:paraId="5BB1248D" w14:textId="77777777" w:rsidR="004C38B9" w:rsidRPr="00014248" w:rsidRDefault="004C38B9" w:rsidP="00014248">
      <w:pPr>
        <w:pStyle w:val="Nadpis2"/>
        <w:rPr>
          <w:lang w:eastAsia="cs-CZ"/>
        </w:rPr>
      </w:pPr>
      <w:bookmarkStart w:id="20" w:name="_Toc159310280"/>
      <w:r w:rsidRPr="00014248">
        <w:rPr>
          <w:lang w:eastAsia="cs-CZ"/>
        </w:rPr>
        <w:t>Instalace FVE</w:t>
      </w:r>
      <w:bookmarkEnd w:id="20"/>
    </w:p>
    <w:p w14:paraId="059B469C" w14:textId="77777777" w:rsidR="004C38B9" w:rsidRDefault="004C38B9" w:rsidP="00201E90">
      <w:pPr>
        <w:pStyle w:val="MainText"/>
      </w:pPr>
      <w:r>
        <w:t xml:space="preserve">Každoroční plnění závazku bude doloženo v roční průběžné zprávě spolu s vyhodnocením dosažených úspor. V případě realizace obnovitelných zdrojů tepla nebo elektřiny bude zajištěno měření vyrobené energie z OZE. </w:t>
      </w:r>
    </w:p>
    <w:p w14:paraId="30F085E5" w14:textId="74F26DA2" w:rsidR="004C38B9" w:rsidRDefault="004C38B9" w:rsidP="00201E90">
      <w:pPr>
        <w:pStyle w:val="MainText"/>
        <w:rPr>
          <w:noProof/>
        </w:rPr>
      </w:pPr>
      <w:r>
        <w:rPr>
          <w:noProof/>
        </w:rPr>
        <w:t xml:space="preserve">V případě přetoků elektrické energie do sítě bude účastník počítat s </w:t>
      </w:r>
      <w:r w:rsidRPr="006120E9">
        <w:rPr>
          <w:noProof/>
          <w:color w:val="FF0000"/>
        </w:rPr>
        <w:t>cenou výkupu elektrické energie</w:t>
      </w:r>
      <w:r>
        <w:rPr>
          <w:noProof/>
        </w:rPr>
        <w:t xml:space="preserve"> </w:t>
      </w:r>
      <w:proofErr w:type="gramStart"/>
      <w:r w:rsidRPr="00D23E4B">
        <w:rPr>
          <w:rFonts w:eastAsia="Calibri" w:cs="Arial"/>
          <w:color w:val="FF0000"/>
          <w:lang w:eastAsia="ar-SA"/>
        </w:rPr>
        <w:t>[  ]</w:t>
      </w:r>
      <w:proofErr w:type="gramEnd"/>
      <w:r w:rsidRPr="00D23E4B">
        <w:rPr>
          <w:rFonts w:eastAsia="Calibri" w:cs="Arial"/>
          <w:color w:val="FF0000"/>
          <w:lang w:eastAsia="ar-SA"/>
        </w:rPr>
        <w:t xml:space="preserve"> </w:t>
      </w:r>
      <w:r w:rsidRPr="00D23E4B">
        <w:rPr>
          <w:noProof/>
          <w:color w:val="FF0000"/>
        </w:rPr>
        <w:t>Kč bez DPH/kWh</w:t>
      </w:r>
      <w:r>
        <w:rPr>
          <w:noProof/>
        </w:rPr>
        <w:t>.</w:t>
      </w:r>
      <w:r w:rsidR="00A83F27">
        <w:rPr>
          <w:noProof/>
        </w:rPr>
        <w:t xml:space="preserve"> Ekonomický efekt z prodeje elektřiny do sítě není součástí hodnotících kritérií a není součástí smluvních garantovaných úspor. Výkupní cena proto bude s účastníky dohodnuta v průběhu konání veřejné zakázky.</w:t>
      </w:r>
    </w:p>
    <w:p w14:paraId="164D7703" w14:textId="77777777" w:rsidR="004C38B9" w:rsidRDefault="004C38B9" w:rsidP="004C38B9">
      <w:pPr>
        <w:spacing w:line="312" w:lineRule="auto"/>
        <w:rPr>
          <w:noProof/>
        </w:rPr>
      </w:pPr>
    </w:p>
    <w:p w14:paraId="34DB793E" w14:textId="2EDE72D0" w:rsidR="004C38B9" w:rsidRPr="006E4019" w:rsidRDefault="004C38B9" w:rsidP="004C38B9">
      <w:pPr>
        <w:spacing w:line="312" w:lineRule="auto"/>
        <w:rPr>
          <w:rFonts w:ascii="Verdana" w:hAnsi="Verdana"/>
          <w:b/>
          <w:bCs/>
          <w:sz w:val="20"/>
          <w:szCs w:val="20"/>
        </w:rPr>
      </w:pPr>
      <w:r w:rsidRPr="00201E90">
        <w:rPr>
          <w:rFonts w:ascii="Verdana" w:hAnsi="Verdana"/>
          <w:sz w:val="20"/>
          <w:szCs w:val="20"/>
        </w:rPr>
        <w:t xml:space="preserve">Výkon: </w:t>
      </w:r>
      <w:r w:rsidRPr="00201E90">
        <w:rPr>
          <w:rFonts w:ascii="Verdana" w:hAnsi="Verdana"/>
          <w:sz w:val="20"/>
          <w:szCs w:val="20"/>
        </w:rPr>
        <w:tab/>
      </w:r>
      <w:r w:rsidRPr="00201E90">
        <w:rPr>
          <w:rFonts w:ascii="Verdana" w:hAnsi="Verdana"/>
          <w:sz w:val="20"/>
          <w:szCs w:val="20"/>
        </w:rPr>
        <w:tab/>
      </w:r>
      <w:r w:rsidRPr="00201E90">
        <w:rPr>
          <w:rFonts w:ascii="Verdana" w:hAnsi="Verdana"/>
          <w:sz w:val="20"/>
          <w:szCs w:val="20"/>
        </w:rPr>
        <w:tab/>
      </w:r>
      <w:r w:rsidR="00201E90" w:rsidRPr="00201E90">
        <w:rPr>
          <w:rFonts w:ascii="Verdana" w:hAnsi="Verdana"/>
          <w:sz w:val="20"/>
          <w:szCs w:val="20"/>
        </w:rPr>
        <w:tab/>
      </w:r>
      <w:r w:rsidR="00201E90" w:rsidRPr="00201E90">
        <w:rPr>
          <w:rFonts w:ascii="Verdana" w:hAnsi="Verdana"/>
          <w:sz w:val="20"/>
          <w:szCs w:val="20"/>
        </w:rPr>
        <w:tab/>
      </w:r>
      <w:r w:rsidRPr="006E4019">
        <w:rPr>
          <w:rFonts w:ascii="Verdana" w:hAnsi="Verdana"/>
          <w:b/>
          <w:bCs/>
          <w:sz w:val="20"/>
          <w:szCs w:val="20"/>
        </w:rPr>
        <w:t>120 kWp</w:t>
      </w:r>
    </w:p>
    <w:p w14:paraId="3D4BCCF5" w14:textId="77777777" w:rsidR="00201E90" w:rsidRPr="00C55F12" w:rsidRDefault="00201E90" w:rsidP="00201E90">
      <w:pPr>
        <w:pStyle w:val="MainText"/>
        <w:spacing w:before="0"/>
      </w:pPr>
      <w:r w:rsidRPr="00C55F12">
        <w:t>Technické parametry FVE systému:</w:t>
      </w:r>
      <w:r w:rsidRPr="00C55F12">
        <w:tab/>
        <w:t xml:space="preserve">Viz okrajové podmínky </w:t>
      </w:r>
    </w:p>
    <w:p w14:paraId="774FC2DB" w14:textId="77777777" w:rsidR="004C38B9" w:rsidRPr="006E4019" w:rsidRDefault="004C38B9" w:rsidP="006E4019">
      <w:pPr>
        <w:pStyle w:val="Nadpis2"/>
        <w:rPr>
          <w:lang w:eastAsia="cs-CZ"/>
        </w:rPr>
      </w:pPr>
      <w:bookmarkStart w:id="21" w:name="_Toc159310281"/>
      <w:r w:rsidRPr="00D764C6">
        <w:rPr>
          <w:lang w:eastAsia="cs-CZ"/>
        </w:rPr>
        <w:lastRenderedPageBreak/>
        <w:t>Modernizace vnitřního osvětlení</w:t>
      </w:r>
      <w:bookmarkEnd w:id="21"/>
    </w:p>
    <w:p w14:paraId="27DAF01E" w14:textId="77777777" w:rsidR="006E4019" w:rsidRDefault="006E401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49F33761" w14:textId="0D5C454A" w:rsidR="004C38B9" w:rsidRDefault="004C38B9" w:rsidP="006E4019">
      <w:pPr>
        <w:pStyle w:val="MainText"/>
        <w:rPr>
          <w:lang w:eastAsia="ar-SA"/>
        </w:rPr>
      </w:pPr>
      <w:r w:rsidRPr="008C059C">
        <w:rPr>
          <w:lang w:eastAsia="ar-SA"/>
        </w:rPr>
        <w:t>Zadavatel požaduje výměnu vnitřního osvětlení za nové LED technologie (výměna svítidel/ne pouze zdrojů). Zadavatel také požaduje, aby po modernizaci vnitřního osvětlení toto plnilo příslušné legislativní a hygienické požadavky. Modernizované osvětlení musí být v souladu s normovými hodnotami, umělé osvětlení nesmí být příčinou oslňování.</w:t>
      </w:r>
    </w:p>
    <w:p w14:paraId="27128D8D" w14:textId="77777777" w:rsidR="00542787" w:rsidRPr="00542787" w:rsidRDefault="00542787" w:rsidP="00542787">
      <w:pPr>
        <w:pStyle w:val="MainText"/>
        <w:rPr>
          <w:lang w:eastAsia="ar-SA"/>
        </w:rPr>
      </w:pPr>
      <w:r>
        <w:rPr>
          <w:lang w:eastAsia="ar-SA"/>
        </w:rPr>
        <w:t xml:space="preserve">V rámci podpory modernizace vnitřního osvětlení musí být po realizaci projektu splněny požadavky ČSN EN 12464-1 na udržovanou osvětlenost </w:t>
      </w:r>
      <w:proofErr w:type="spellStart"/>
      <w:r>
        <w:rPr>
          <w:lang w:eastAsia="ar-SA"/>
        </w:rPr>
        <w:t>Ēm</w:t>
      </w:r>
      <w:proofErr w:type="spellEnd"/>
      <w:r>
        <w:rPr>
          <w:lang w:eastAsia="ar-SA"/>
        </w:rPr>
        <w:t xml:space="preserve">, maximální mezní hodnotu indexu oslnění podle UGR, minimální rovnoměrnost osvětlení U0 a minimální indexy podání barev </w:t>
      </w:r>
      <w:proofErr w:type="spellStart"/>
      <w:r>
        <w:rPr>
          <w:lang w:eastAsia="ar-SA"/>
        </w:rPr>
        <w:t>Ra</w:t>
      </w:r>
      <w:proofErr w:type="spellEnd"/>
      <w:r>
        <w:rPr>
          <w:lang w:eastAsia="ar-SA"/>
        </w:rPr>
        <w:t>.</w:t>
      </w:r>
    </w:p>
    <w:p w14:paraId="12A06CC4" w14:textId="77777777" w:rsidR="004C38B9" w:rsidRDefault="004C38B9" w:rsidP="004C38B9">
      <w:pPr>
        <w:spacing w:before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5E084125" w14:textId="3F673B08" w:rsidR="004C38B9" w:rsidRDefault="004C38B9" w:rsidP="004C38B9">
      <w:pPr>
        <w:pStyle w:val="Titulek"/>
        <w:keepNext/>
        <w:spacing w:after="0"/>
        <w:rPr>
          <w:rFonts w:ascii="Verdana" w:hAnsi="Verdana"/>
          <w:b/>
          <w:bCs/>
          <w:color w:val="auto"/>
        </w:rPr>
      </w:pPr>
      <w:r w:rsidRPr="00D23E4B">
        <w:rPr>
          <w:rFonts w:ascii="Verdana" w:hAnsi="Verdana"/>
          <w:b/>
          <w:bCs/>
          <w:color w:val="auto"/>
        </w:rPr>
        <w:t>Celkový počet svítidel k </w:t>
      </w:r>
      <w:r w:rsidRPr="007748A8">
        <w:rPr>
          <w:rFonts w:ascii="Verdana" w:hAnsi="Verdana"/>
          <w:b/>
          <w:bCs/>
          <w:color w:val="auto"/>
        </w:rPr>
        <w:t xml:space="preserve">modernizaci: </w:t>
      </w:r>
      <w:r>
        <w:rPr>
          <w:rFonts w:ascii="Verdana" w:hAnsi="Verdana"/>
          <w:b/>
          <w:bCs/>
          <w:color w:val="auto"/>
        </w:rPr>
        <w:t>190</w:t>
      </w:r>
      <w:r w:rsidRPr="007748A8">
        <w:rPr>
          <w:rFonts w:ascii="Verdana" w:hAnsi="Verdana"/>
          <w:b/>
          <w:bCs/>
          <w:color w:val="auto"/>
        </w:rPr>
        <w:t xml:space="preserve"> ks</w:t>
      </w:r>
    </w:p>
    <w:p w14:paraId="54CCF742" w14:textId="77777777" w:rsidR="004C38B9" w:rsidRDefault="004C38B9" w:rsidP="00542787">
      <w:pPr>
        <w:pStyle w:val="Nadpis2"/>
        <w:rPr>
          <w:lang w:eastAsia="cs-CZ"/>
        </w:rPr>
      </w:pPr>
      <w:bookmarkStart w:id="22" w:name="_Toc159310282"/>
      <w:r w:rsidRPr="00D764C6">
        <w:rPr>
          <w:lang w:eastAsia="cs-CZ"/>
        </w:rPr>
        <w:t xml:space="preserve">Instalace </w:t>
      </w:r>
      <w:r>
        <w:rPr>
          <w:lang w:eastAsia="cs-CZ"/>
        </w:rPr>
        <w:t>TH</w:t>
      </w:r>
      <w:r w:rsidRPr="00D764C6">
        <w:rPr>
          <w:lang w:eastAsia="cs-CZ"/>
        </w:rPr>
        <w:t xml:space="preserve"> a hydraulické vyvážení otopné soustavy</w:t>
      </w:r>
      <w:bookmarkEnd w:id="22"/>
    </w:p>
    <w:p w14:paraId="56367658" w14:textId="77777777" w:rsidR="004C38B9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0266DFDF" w14:textId="77777777" w:rsidR="004C38B9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V rámci tohoto opatření budou provedeno následující: </w:t>
      </w:r>
    </w:p>
    <w:p w14:paraId="3FA70F94" w14:textId="77777777" w:rsidR="004C38B9" w:rsidRPr="00251BDB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070D88FF" w14:textId="707FBA74" w:rsidR="004C38B9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>
        <w:rPr>
          <w:rFonts w:ascii="Verdana" w:eastAsia="Calibri" w:hAnsi="Verdana" w:cs="Arial"/>
          <w:sz w:val="20"/>
          <w:szCs w:val="20"/>
          <w:lang w:eastAsia="ar-SA"/>
        </w:rPr>
        <w:t>Všechny v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entily, které jsou </w:t>
      </w:r>
      <w:r>
        <w:rPr>
          <w:rFonts w:ascii="Verdana" w:eastAsia="Calibri" w:hAnsi="Verdana" w:cs="Arial"/>
          <w:sz w:val="20"/>
          <w:szCs w:val="20"/>
          <w:lang w:eastAsia="ar-SA"/>
        </w:rPr>
        <w:t>již nevyhovující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>, budou na otopných tělesech demontovány a na jejich</w:t>
      </w:r>
      <w:r>
        <w:rPr>
          <w:rFonts w:ascii="Verdana" w:eastAsia="Calibri" w:hAnsi="Verdana" w:cs="Arial"/>
          <w:sz w:val="20"/>
          <w:szCs w:val="20"/>
          <w:lang w:eastAsia="ar-SA"/>
        </w:rPr>
        <w:t xml:space="preserve"> 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místo budou nainstalovány nové termostatické ventily s možností přednastavení v celkovém předpokládaném rozsahu </w:t>
      </w:r>
      <w:r w:rsidRPr="004C38B9">
        <w:rPr>
          <w:rFonts w:ascii="Verdana" w:eastAsia="Calibri" w:hAnsi="Verdana" w:cs="Arial"/>
          <w:b/>
          <w:bCs/>
          <w:sz w:val="20"/>
          <w:szCs w:val="20"/>
          <w:lang w:eastAsia="ar-SA"/>
        </w:rPr>
        <w:t>28 ks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. </w:t>
      </w:r>
    </w:p>
    <w:p w14:paraId="2D4D5C28" w14:textId="77777777" w:rsidR="004C38B9" w:rsidRPr="00251BDB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0BD522E1" w14:textId="2CCAB44F" w:rsidR="004C38B9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Na nově nainstalované termostatické ventily budou osazeny </w:t>
      </w:r>
      <w:r>
        <w:rPr>
          <w:rFonts w:ascii="Verdana" w:eastAsia="Calibri" w:hAnsi="Verdana" w:cs="Arial"/>
          <w:sz w:val="20"/>
          <w:szCs w:val="20"/>
          <w:lang w:eastAsia="ar-SA"/>
        </w:rPr>
        <w:t>termostatické hlavice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 v celkovém rozsahu </w:t>
      </w:r>
      <w:r w:rsidRPr="004C38B9">
        <w:rPr>
          <w:rFonts w:ascii="Verdana" w:eastAsia="Calibri" w:hAnsi="Verdana" w:cs="Arial"/>
          <w:b/>
          <w:bCs/>
          <w:sz w:val="20"/>
          <w:szCs w:val="20"/>
          <w:lang w:eastAsia="ar-SA"/>
        </w:rPr>
        <w:t>28 ks.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 </w:t>
      </w:r>
    </w:p>
    <w:p w14:paraId="0AA7DBFF" w14:textId="77777777" w:rsidR="004C38B9" w:rsidRPr="00251BDB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21BE5F10" w14:textId="77777777" w:rsidR="004C38B9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251BDB">
        <w:rPr>
          <w:rFonts w:ascii="Verdana" w:eastAsia="Calibri" w:hAnsi="Verdana" w:cs="Arial"/>
          <w:sz w:val="20"/>
          <w:szCs w:val="20"/>
          <w:lang w:eastAsia="ar-SA"/>
        </w:rPr>
        <w:t>Součástí opatření bude hydraulické vyvážení OS.</w:t>
      </w:r>
    </w:p>
    <w:p w14:paraId="18C5F5FB" w14:textId="77777777" w:rsidR="004C38B9" w:rsidRDefault="004C38B9">
      <w:pPr>
        <w:spacing w:after="160" w:line="259" w:lineRule="auto"/>
        <w:rPr>
          <w:rFonts w:ascii="Verdana" w:eastAsia="Calibri" w:hAnsi="Verdana" w:cs="Arial"/>
          <w:sz w:val="20"/>
          <w:szCs w:val="20"/>
          <w:lang w:eastAsia="ar-SA"/>
        </w:rPr>
      </w:pPr>
      <w:r>
        <w:rPr>
          <w:rFonts w:ascii="Verdana" w:eastAsia="Calibri" w:hAnsi="Verdana" w:cs="Arial"/>
          <w:sz w:val="20"/>
          <w:szCs w:val="20"/>
          <w:lang w:eastAsia="ar-SA"/>
        </w:rPr>
        <w:br w:type="page"/>
      </w:r>
    </w:p>
    <w:p w14:paraId="6A225894" w14:textId="77777777" w:rsidR="00806F86" w:rsidRDefault="00806F86" w:rsidP="00484478">
      <w:pPr>
        <w:pStyle w:val="Nadpis1"/>
        <w:pageBreakBefore w:val="0"/>
        <w:tabs>
          <w:tab w:val="clear" w:pos="999"/>
        </w:tabs>
        <w:ind w:left="720" w:hanging="720"/>
      </w:pPr>
      <w:bookmarkStart w:id="23" w:name="_Toc148607923"/>
      <w:bookmarkStart w:id="24" w:name="_Toc159310283"/>
      <w:r w:rsidRPr="002A0830">
        <w:lastRenderedPageBreak/>
        <w:t>Pavilon K – Energoblok</w:t>
      </w:r>
      <w:bookmarkEnd w:id="23"/>
      <w:bookmarkEnd w:id="24"/>
    </w:p>
    <w:p w14:paraId="1BE34362" w14:textId="77777777" w:rsidR="004C38B9" w:rsidRDefault="004C38B9" w:rsidP="001E0948">
      <w:pPr>
        <w:pStyle w:val="Nadpis2"/>
        <w:rPr>
          <w:lang w:eastAsia="cs-CZ"/>
        </w:rPr>
      </w:pPr>
      <w:bookmarkStart w:id="25" w:name="_Toc159310284"/>
      <w:r>
        <w:rPr>
          <w:lang w:eastAsia="cs-CZ"/>
        </w:rPr>
        <w:t>S</w:t>
      </w:r>
      <w:r w:rsidRPr="002526C0">
        <w:rPr>
          <w:lang w:eastAsia="cs-CZ"/>
        </w:rPr>
        <w:t>tavební opatření</w:t>
      </w:r>
      <w:bookmarkEnd w:id="25"/>
      <w:r w:rsidRPr="002526C0">
        <w:rPr>
          <w:lang w:eastAsia="cs-CZ"/>
        </w:rPr>
        <w:t xml:space="preserve"> </w:t>
      </w:r>
    </w:p>
    <w:p w14:paraId="31C06A3D" w14:textId="77777777" w:rsidR="004C38B9" w:rsidRPr="001E0948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1E0948">
        <w:rPr>
          <w:rFonts w:ascii="Verdana" w:eastAsia="Calibri" w:hAnsi="Verdana" w:cs="Arial"/>
          <w:sz w:val="20"/>
          <w:szCs w:val="20"/>
          <w:lang w:eastAsia="ar-SA"/>
        </w:rPr>
        <w:t xml:space="preserve">Projekt </w:t>
      </w:r>
      <w:proofErr w:type="gramStart"/>
      <w:r w:rsidRPr="001E0948">
        <w:rPr>
          <w:rFonts w:ascii="Verdana" w:eastAsia="Calibri" w:hAnsi="Verdana" w:cs="Arial"/>
          <w:sz w:val="20"/>
          <w:szCs w:val="20"/>
          <w:lang w:eastAsia="ar-SA"/>
        </w:rPr>
        <w:t>řeší</w:t>
      </w:r>
      <w:proofErr w:type="gramEnd"/>
      <w:r w:rsidRPr="001E0948">
        <w:rPr>
          <w:rFonts w:ascii="Verdana" w:eastAsia="Calibri" w:hAnsi="Verdana" w:cs="Arial"/>
          <w:sz w:val="20"/>
          <w:szCs w:val="20"/>
          <w:lang w:eastAsia="ar-SA"/>
        </w:rPr>
        <w:t xml:space="preserve"> celkovou rekonstrukci a zateplení budovy zejména takto:</w:t>
      </w:r>
    </w:p>
    <w:p w14:paraId="3DB86BC5" w14:textId="77777777" w:rsidR="004C38B9" w:rsidRPr="001E0948" w:rsidRDefault="004C38B9" w:rsidP="008A44CB">
      <w:pPr>
        <w:pStyle w:val="Nadpis4"/>
        <w:numPr>
          <w:ilvl w:val="0"/>
          <w:numId w:val="5"/>
        </w:numPr>
        <w:rPr>
          <w:szCs w:val="20"/>
        </w:rPr>
      </w:pPr>
      <w:r w:rsidRPr="001E0948">
        <w:rPr>
          <w:szCs w:val="20"/>
        </w:rPr>
        <w:t>zateplení obvodového zdiva</w:t>
      </w:r>
    </w:p>
    <w:p w14:paraId="670B3496" w14:textId="77777777" w:rsidR="004C38B9" w:rsidRPr="001E0948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33ED5E65" w14:textId="77777777" w:rsidR="004C38B9" w:rsidRPr="001E0948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1E0948">
        <w:rPr>
          <w:rFonts w:ascii="Verdana" w:eastAsia="Calibri" w:hAnsi="Verdana" w:cs="Arial"/>
          <w:sz w:val="20"/>
          <w:szCs w:val="20"/>
          <w:lang w:eastAsia="ar-SA"/>
        </w:rPr>
        <w:t xml:space="preserve">Zateplení obvodového zdiva izolací </w:t>
      </w:r>
      <w:proofErr w:type="spellStart"/>
      <w:r w:rsidRPr="001E0948">
        <w:rPr>
          <w:rFonts w:ascii="Verdana" w:eastAsia="Calibri" w:hAnsi="Verdana" w:cs="Arial"/>
          <w:sz w:val="20"/>
          <w:szCs w:val="20"/>
          <w:lang w:eastAsia="ar-SA"/>
        </w:rPr>
        <w:t>tl</w:t>
      </w:r>
      <w:proofErr w:type="spellEnd"/>
      <w:r w:rsidRPr="001E0948">
        <w:rPr>
          <w:rFonts w:ascii="Verdana" w:eastAsia="Calibri" w:hAnsi="Verdana" w:cs="Arial"/>
          <w:sz w:val="20"/>
          <w:szCs w:val="20"/>
          <w:lang w:eastAsia="ar-SA"/>
        </w:rPr>
        <w:t xml:space="preserve">. </w:t>
      </w:r>
      <w:proofErr w:type="gramStart"/>
      <w:r w:rsidRPr="001E0948">
        <w:rPr>
          <w:rFonts w:ascii="Verdana" w:eastAsia="Calibri" w:hAnsi="Verdana" w:cs="Arial"/>
          <w:sz w:val="20"/>
          <w:szCs w:val="20"/>
          <w:lang w:eastAsia="ar-SA"/>
        </w:rPr>
        <w:t>160mm</w:t>
      </w:r>
      <w:proofErr w:type="gramEnd"/>
      <w:r w:rsidRPr="001E0948">
        <w:rPr>
          <w:rFonts w:ascii="Verdana" w:eastAsia="Calibri" w:hAnsi="Verdana" w:cs="Arial"/>
          <w:sz w:val="20"/>
          <w:szCs w:val="20"/>
          <w:lang w:eastAsia="ar-SA"/>
        </w:rPr>
        <w:t xml:space="preserve"> o deklarovaných vlastnostech l=0,039 W/</w:t>
      </w:r>
      <w:proofErr w:type="spellStart"/>
      <w:r w:rsidRPr="001E0948">
        <w:rPr>
          <w:rFonts w:ascii="Verdana" w:eastAsia="Calibri" w:hAnsi="Verdana" w:cs="Arial"/>
          <w:sz w:val="20"/>
          <w:szCs w:val="20"/>
          <w:lang w:eastAsia="ar-SA"/>
        </w:rPr>
        <w:t>mK</w:t>
      </w:r>
      <w:proofErr w:type="spellEnd"/>
    </w:p>
    <w:p w14:paraId="344B24DB" w14:textId="77777777" w:rsidR="004C38B9" w:rsidRPr="001E0948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41D1A912" w14:textId="4299768E" w:rsidR="004C38B9" w:rsidRPr="001E0948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i/>
          <w:iCs/>
          <w:sz w:val="20"/>
          <w:szCs w:val="20"/>
          <w:lang w:eastAsia="ar-SA"/>
        </w:rPr>
      </w:pPr>
      <w:r w:rsidRPr="001E0948">
        <w:rPr>
          <w:rFonts w:ascii="Verdana" w:hAnsi="Verdana"/>
          <w:i/>
          <w:iCs/>
          <w:sz w:val="20"/>
          <w:szCs w:val="20"/>
        </w:rPr>
        <w:t>Celková zateplovaná plocha obvodových stěn s </w:t>
      </w:r>
      <w:proofErr w:type="spellStart"/>
      <w:r w:rsidRPr="001E0948">
        <w:rPr>
          <w:rFonts w:ascii="Verdana" w:hAnsi="Verdana"/>
          <w:i/>
          <w:iCs/>
          <w:sz w:val="20"/>
          <w:szCs w:val="20"/>
        </w:rPr>
        <w:t>tl</w:t>
      </w:r>
      <w:proofErr w:type="spellEnd"/>
      <w:r w:rsidRPr="001E0948">
        <w:rPr>
          <w:rFonts w:ascii="Verdana" w:hAnsi="Verdana"/>
          <w:i/>
          <w:iCs/>
          <w:sz w:val="20"/>
          <w:szCs w:val="20"/>
        </w:rPr>
        <w:t xml:space="preserve">. izolantu 160 </w:t>
      </w:r>
      <w:proofErr w:type="gramStart"/>
      <w:r w:rsidRPr="001E0948">
        <w:rPr>
          <w:rFonts w:ascii="Verdana" w:hAnsi="Verdana"/>
          <w:i/>
          <w:iCs/>
          <w:sz w:val="20"/>
          <w:szCs w:val="20"/>
        </w:rPr>
        <w:t>mm  je</w:t>
      </w:r>
      <w:proofErr w:type="gramEnd"/>
      <w:r w:rsidRPr="001E0948">
        <w:rPr>
          <w:rFonts w:ascii="Verdana" w:hAnsi="Verdana"/>
          <w:i/>
          <w:iCs/>
          <w:sz w:val="20"/>
          <w:szCs w:val="20"/>
        </w:rPr>
        <w:t xml:space="preserve"> 245,8 m2</w:t>
      </w:r>
    </w:p>
    <w:p w14:paraId="234FE445" w14:textId="77777777" w:rsidR="004C38B9" w:rsidRPr="001E0948" w:rsidRDefault="004C38B9" w:rsidP="008A44CB">
      <w:pPr>
        <w:pStyle w:val="Nadpis4"/>
        <w:numPr>
          <w:ilvl w:val="0"/>
          <w:numId w:val="5"/>
        </w:numPr>
        <w:rPr>
          <w:rFonts w:eastAsia="Calibri"/>
          <w:szCs w:val="20"/>
          <w:lang w:eastAsia="ar-SA"/>
        </w:rPr>
      </w:pPr>
      <w:r w:rsidRPr="001E0948">
        <w:rPr>
          <w:szCs w:val="20"/>
        </w:rPr>
        <w:t>zateplení plochých střech</w:t>
      </w:r>
    </w:p>
    <w:p w14:paraId="4AF4DE8B" w14:textId="77777777" w:rsidR="004C38B9" w:rsidRPr="001E0948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1E0948">
        <w:rPr>
          <w:rFonts w:ascii="Verdana" w:eastAsia="Calibri" w:hAnsi="Verdana" w:cs="Arial"/>
          <w:sz w:val="20"/>
          <w:szCs w:val="20"/>
          <w:lang w:eastAsia="ar-SA"/>
        </w:rPr>
        <w:t xml:space="preserve">Zateplení střechy izolací </w:t>
      </w:r>
      <w:proofErr w:type="spellStart"/>
      <w:r w:rsidRPr="001E0948">
        <w:rPr>
          <w:rFonts w:ascii="Verdana" w:eastAsia="Calibri" w:hAnsi="Verdana" w:cs="Arial"/>
          <w:sz w:val="20"/>
          <w:szCs w:val="20"/>
          <w:lang w:eastAsia="ar-SA"/>
        </w:rPr>
        <w:t>tl</w:t>
      </w:r>
      <w:proofErr w:type="spellEnd"/>
      <w:r w:rsidRPr="001E0948">
        <w:rPr>
          <w:rFonts w:ascii="Verdana" w:eastAsia="Calibri" w:hAnsi="Verdana" w:cs="Arial"/>
          <w:sz w:val="20"/>
          <w:szCs w:val="20"/>
          <w:lang w:eastAsia="ar-SA"/>
        </w:rPr>
        <w:t xml:space="preserve">. </w:t>
      </w:r>
      <w:proofErr w:type="gramStart"/>
      <w:r w:rsidRPr="001E0948">
        <w:rPr>
          <w:rFonts w:ascii="Verdana" w:eastAsia="Calibri" w:hAnsi="Verdana" w:cs="Arial"/>
          <w:sz w:val="20"/>
          <w:szCs w:val="20"/>
          <w:lang w:eastAsia="ar-SA"/>
        </w:rPr>
        <w:t>260mm</w:t>
      </w:r>
      <w:proofErr w:type="gramEnd"/>
      <w:r w:rsidRPr="001E0948">
        <w:rPr>
          <w:rFonts w:ascii="Verdana" w:eastAsia="Calibri" w:hAnsi="Verdana" w:cs="Arial"/>
          <w:sz w:val="20"/>
          <w:szCs w:val="20"/>
          <w:lang w:eastAsia="ar-SA"/>
        </w:rPr>
        <w:t xml:space="preserve"> o deklarovaných vlastnostech l=0,039 W/</w:t>
      </w:r>
      <w:proofErr w:type="spellStart"/>
      <w:r w:rsidRPr="001E0948">
        <w:rPr>
          <w:rFonts w:ascii="Verdana" w:eastAsia="Calibri" w:hAnsi="Verdana" w:cs="Arial"/>
          <w:sz w:val="20"/>
          <w:szCs w:val="20"/>
          <w:lang w:eastAsia="ar-SA"/>
        </w:rPr>
        <w:t>mK</w:t>
      </w:r>
      <w:proofErr w:type="spellEnd"/>
    </w:p>
    <w:p w14:paraId="2F0A4C2B" w14:textId="77777777" w:rsidR="004C38B9" w:rsidRPr="001E0948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3918E703" w14:textId="48C0E0FB" w:rsidR="004C38B9" w:rsidRPr="001E0948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i/>
          <w:iCs/>
          <w:sz w:val="20"/>
          <w:szCs w:val="20"/>
          <w:lang w:eastAsia="ar-SA"/>
        </w:rPr>
      </w:pPr>
      <w:r w:rsidRPr="001E0948">
        <w:rPr>
          <w:rFonts w:ascii="Verdana" w:hAnsi="Verdana"/>
          <w:i/>
          <w:iCs/>
          <w:sz w:val="20"/>
          <w:szCs w:val="20"/>
        </w:rPr>
        <w:t>Celková zateplovaná plocha střešních konstrukcí s </w:t>
      </w:r>
      <w:proofErr w:type="spellStart"/>
      <w:r w:rsidRPr="001E0948">
        <w:rPr>
          <w:rFonts w:ascii="Verdana" w:hAnsi="Verdana"/>
          <w:i/>
          <w:iCs/>
          <w:sz w:val="20"/>
          <w:szCs w:val="20"/>
        </w:rPr>
        <w:t>tl</w:t>
      </w:r>
      <w:proofErr w:type="spellEnd"/>
      <w:r w:rsidRPr="001E0948">
        <w:rPr>
          <w:rFonts w:ascii="Verdana" w:hAnsi="Verdana"/>
          <w:i/>
          <w:iCs/>
          <w:sz w:val="20"/>
          <w:szCs w:val="20"/>
        </w:rPr>
        <w:t xml:space="preserve">. izolantu 260 </w:t>
      </w:r>
      <w:proofErr w:type="gramStart"/>
      <w:r w:rsidRPr="001E0948">
        <w:rPr>
          <w:rFonts w:ascii="Verdana" w:hAnsi="Verdana"/>
          <w:i/>
          <w:iCs/>
          <w:sz w:val="20"/>
          <w:szCs w:val="20"/>
        </w:rPr>
        <w:t>mm  je</w:t>
      </w:r>
      <w:proofErr w:type="gramEnd"/>
      <w:r w:rsidRPr="001E0948">
        <w:rPr>
          <w:rFonts w:ascii="Verdana" w:hAnsi="Verdana"/>
          <w:i/>
          <w:iCs/>
          <w:sz w:val="20"/>
          <w:szCs w:val="20"/>
        </w:rPr>
        <w:t xml:space="preserve"> 346,0 m2</w:t>
      </w:r>
    </w:p>
    <w:p w14:paraId="0B632C52" w14:textId="77777777" w:rsidR="004C38B9" w:rsidRPr="001E0948" w:rsidRDefault="004C38B9" w:rsidP="008A44CB">
      <w:pPr>
        <w:pStyle w:val="Nadpis4"/>
        <w:numPr>
          <w:ilvl w:val="0"/>
          <w:numId w:val="5"/>
        </w:numPr>
        <w:rPr>
          <w:szCs w:val="20"/>
        </w:rPr>
      </w:pPr>
      <w:r w:rsidRPr="001E0948">
        <w:rPr>
          <w:rFonts w:eastAsia="Calibri"/>
          <w:szCs w:val="20"/>
          <w:lang w:eastAsia="ar-SA"/>
        </w:rPr>
        <w:t>výměna otvorových výplní</w:t>
      </w:r>
    </w:p>
    <w:p w14:paraId="76A7EB2D" w14:textId="77777777" w:rsidR="004C38B9" w:rsidRPr="001E0948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22F60FB1" w14:textId="77777777" w:rsidR="004C38B9" w:rsidRPr="001E0948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1E0948">
        <w:rPr>
          <w:rFonts w:ascii="Verdana" w:eastAsia="Calibri" w:hAnsi="Verdana" w:cs="Arial"/>
          <w:sz w:val="20"/>
          <w:szCs w:val="20"/>
          <w:lang w:eastAsia="ar-SA"/>
        </w:rPr>
        <w:t xml:space="preserve">Výměna okenních výplní za nové s izolačními vlastnostmi </w:t>
      </w:r>
      <w:proofErr w:type="spellStart"/>
      <w:r w:rsidRPr="001E0948">
        <w:rPr>
          <w:rFonts w:ascii="Verdana" w:eastAsia="Calibri" w:hAnsi="Verdana" w:cs="Arial"/>
          <w:sz w:val="20"/>
          <w:szCs w:val="20"/>
          <w:lang w:eastAsia="ar-SA"/>
        </w:rPr>
        <w:t>Uw</w:t>
      </w:r>
      <w:proofErr w:type="spellEnd"/>
      <w:r w:rsidRPr="001E0948">
        <w:rPr>
          <w:rFonts w:ascii="Verdana" w:eastAsia="Calibri" w:hAnsi="Verdana" w:cs="Arial"/>
          <w:sz w:val="20"/>
          <w:szCs w:val="20"/>
          <w:lang w:eastAsia="ar-SA"/>
        </w:rPr>
        <w:t>=0,8 W/m2K.</w:t>
      </w:r>
    </w:p>
    <w:p w14:paraId="54C4B3F8" w14:textId="77777777" w:rsidR="004C38B9" w:rsidRPr="001E0948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1939138D" w14:textId="620B27EE" w:rsidR="004C38B9" w:rsidRPr="001E0948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1E0948">
        <w:rPr>
          <w:rFonts w:ascii="Verdana" w:hAnsi="Verdana"/>
          <w:i/>
          <w:iCs/>
          <w:sz w:val="20"/>
          <w:szCs w:val="20"/>
        </w:rPr>
        <w:t xml:space="preserve">Výměna se předpokládá u 52,4 m2 oken. </w:t>
      </w:r>
    </w:p>
    <w:p w14:paraId="3DAFD5A0" w14:textId="77777777" w:rsidR="004C38B9" w:rsidRPr="001E0948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1DA326F4" w14:textId="77777777" w:rsidR="004C38B9" w:rsidRPr="001E0948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1E0948">
        <w:rPr>
          <w:rFonts w:ascii="Verdana" w:eastAsia="Calibri" w:hAnsi="Verdana" w:cs="Arial"/>
          <w:sz w:val="20"/>
          <w:szCs w:val="20"/>
          <w:lang w:eastAsia="ar-SA"/>
        </w:rPr>
        <w:t xml:space="preserve">Výměna dveří za nové s izolačními vlastnostmi </w:t>
      </w:r>
      <w:proofErr w:type="spellStart"/>
      <w:r w:rsidRPr="001E0948">
        <w:rPr>
          <w:rFonts w:ascii="Verdana" w:eastAsia="Calibri" w:hAnsi="Verdana" w:cs="Arial"/>
          <w:sz w:val="20"/>
          <w:szCs w:val="20"/>
          <w:lang w:eastAsia="ar-SA"/>
        </w:rPr>
        <w:t>Ud</w:t>
      </w:r>
      <w:proofErr w:type="spellEnd"/>
      <w:r w:rsidRPr="001E0948">
        <w:rPr>
          <w:rFonts w:ascii="Verdana" w:eastAsia="Calibri" w:hAnsi="Verdana" w:cs="Arial"/>
          <w:sz w:val="20"/>
          <w:szCs w:val="20"/>
          <w:lang w:eastAsia="ar-SA"/>
        </w:rPr>
        <w:t>=0,90 W/m2K</w:t>
      </w:r>
    </w:p>
    <w:p w14:paraId="171A3197" w14:textId="77777777" w:rsidR="004C38B9" w:rsidRPr="001E0948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62ED2440" w14:textId="04EFE9D4" w:rsidR="004C38B9" w:rsidRPr="001E0948" w:rsidRDefault="004C38B9" w:rsidP="004C38B9">
      <w:pPr>
        <w:rPr>
          <w:rFonts w:ascii="Verdana" w:hAnsi="Verdana"/>
          <w:sz w:val="20"/>
          <w:szCs w:val="20"/>
        </w:rPr>
      </w:pPr>
      <w:r w:rsidRPr="001E0948">
        <w:rPr>
          <w:rFonts w:ascii="Verdana" w:hAnsi="Verdana"/>
          <w:sz w:val="20"/>
          <w:szCs w:val="20"/>
        </w:rPr>
        <w:t>Výměna se předpokládá u 30,4</w:t>
      </w:r>
      <w:r w:rsidRPr="001E0948">
        <w:rPr>
          <w:rFonts w:ascii="Verdana" w:hAnsi="Verdana"/>
          <w:i/>
          <w:iCs/>
          <w:sz w:val="20"/>
          <w:szCs w:val="20"/>
        </w:rPr>
        <w:t xml:space="preserve"> m</w:t>
      </w:r>
      <w:r w:rsidR="006C64BB" w:rsidRPr="001E0948">
        <w:rPr>
          <w:rFonts w:ascii="Verdana" w:hAnsi="Verdana"/>
          <w:i/>
          <w:iCs/>
          <w:sz w:val="20"/>
          <w:szCs w:val="20"/>
        </w:rPr>
        <w:t>2 dveří</w:t>
      </w:r>
      <w:r w:rsidRPr="001E0948">
        <w:rPr>
          <w:rFonts w:ascii="Verdana" w:hAnsi="Verdana"/>
          <w:sz w:val="20"/>
          <w:szCs w:val="20"/>
        </w:rPr>
        <w:t>.</w:t>
      </w:r>
    </w:p>
    <w:p w14:paraId="7C88822A" w14:textId="77777777" w:rsidR="004C38B9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6A672691" w14:textId="24664A82" w:rsidR="001E0948" w:rsidRPr="001E0948" w:rsidRDefault="001E0948" w:rsidP="001E0948">
      <w:pPr>
        <w:pStyle w:val="Titulek"/>
        <w:keepNext/>
        <w:spacing w:after="0"/>
        <w:rPr>
          <w:rFonts w:ascii="Verdana" w:hAnsi="Verdana"/>
          <w:b/>
          <w:bCs/>
          <w:sz w:val="16"/>
          <w:szCs w:val="16"/>
        </w:rPr>
      </w:pPr>
      <w:r w:rsidRPr="001E0948">
        <w:rPr>
          <w:rFonts w:ascii="Verdana" w:hAnsi="Verdana"/>
          <w:b/>
          <w:bCs/>
          <w:sz w:val="16"/>
          <w:szCs w:val="16"/>
        </w:rPr>
        <w:t xml:space="preserve">Tabulka </w:t>
      </w:r>
      <w:r w:rsidRPr="001E0948">
        <w:rPr>
          <w:rFonts w:ascii="Verdana" w:hAnsi="Verdana"/>
          <w:b/>
          <w:bCs/>
          <w:sz w:val="16"/>
          <w:szCs w:val="16"/>
        </w:rPr>
        <w:fldChar w:fldCharType="begin"/>
      </w:r>
      <w:r w:rsidRPr="001E0948">
        <w:rPr>
          <w:rFonts w:ascii="Verdana" w:hAnsi="Verdana"/>
          <w:b/>
          <w:bCs/>
          <w:sz w:val="16"/>
          <w:szCs w:val="16"/>
        </w:rPr>
        <w:instrText xml:space="preserve"> SEQ Tabulka \* ARABIC </w:instrText>
      </w:r>
      <w:r w:rsidRPr="001E0948">
        <w:rPr>
          <w:rFonts w:ascii="Verdana" w:hAnsi="Verdana"/>
          <w:b/>
          <w:bCs/>
          <w:sz w:val="16"/>
          <w:szCs w:val="16"/>
        </w:rPr>
        <w:fldChar w:fldCharType="separate"/>
      </w:r>
      <w:r w:rsidR="00610978">
        <w:rPr>
          <w:rFonts w:ascii="Verdana" w:hAnsi="Verdana"/>
          <w:b/>
          <w:bCs/>
          <w:noProof/>
          <w:sz w:val="16"/>
          <w:szCs w:val="16"/>
        </w:rPr>
        <w:t>4</w:t>
      </w:r>
      <w:r w:rsidRPr="001E0948">
        <w:rPr>
          <w:rFonts w:ascii="Verdana" w:hAnsi="Verdana"/>
          <w:b/>
          <w:bCs/>
          <w:sz w:val="16"/>
          <w:szCs w:val="16"/>
        </w:rPr>
        <w:fldChar w:fldCharType="end"/>
      </w:r>
      <w:r w:rsidRPr="001E0948">
        <w:rPr>
          <w:rFonts w:ascii="Verdana" w:hAnsi="Verdana"/>
          <w:b/>
          <w:bCs/>
          <w:sz w:val="16"/>
          <w:szCs w:val="16"/>
        </w:rPr>
        <w:t>: Výpis konstrukcí, výměra a plnění požadavku konstrukcí vyplívající z PENB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1"/>
        <w:gridCol w:w="1811"/>
        <w:gridCol w:w="1810"/>
        <w:gridCol w:w="1810"/>
        <w:gridCol w:w="1810"/>
      </w:tblGrid>
      <w:tr w:rsidR="004C38B9" w:rsidRPr="00027972" w14:paraId="53CF251C" w14:textId="77777777" w:rsidTr="00ED7811">
        <w:trPr>
          <w:trHeight w:val="525"/>
        </w:trPr>
        <w:tc>
          <w:tcPr>
            <w:tcW w:w="1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0F0F0"/>
            <w:vAlign w:val="center"/>
            <w:hideMark/>
          </w:tcPr>
          <w:p w14:paraId="096726C8" w14:textId="77777777" w:rsidR="004C38B9" w:rsidRPr="00027972" w:rsidRDefault="004C38B9" w:rsidP="00ED781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Konstrukce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0F0F0"/>
            <w:vAlign w:val="center"/>
            <w:hideMark/>
          </w:tcPr>
          <w:p w14:paraId="55478AEA" w14:textId="77777777" w:rsidR="004C38B9" w:rsidRPr="00027972" w:rsidRDefault="004C38B9" w:rsidP="00ED7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Výměra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0F0F0"/>
            <w:vAlign w:val="center"/>
            <w:hideMark/>
          </w:tcPr>
          <w:p w14:paraId="34A91F0E" w14:textId="77777777" w:rsidR="004C38B9" w:rsidRPr="00027972" w:rsidRDefault="004C38B9" w:rsidP="00ED7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Požadavek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0F0F0"/>
            <w:vAlign w:val="center"/>
            <w:hideMark/>
          </w:tcPr>
          <w:p w14:paraId="57193314" w14:textId="77777777" w:rsidR="004C38B9" w:rsidRPr="00027972" w:rsidRDefault="004C38B9" w:rsidP="00ED7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Dosažená hodnota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0F0F0"/>
            <w:vAlign w:val="center"/>
            <w:hideMark/>
          </w:tcPr>
          <w:p w14:paraId="7CC95BAE" w14:textId="77777777" w:rsidR="004C38B9" w:rsidRPr="00027972" w:rsidRDefault="004C38B9" w:rsidP="00ED7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Plnění požadavku</w:t>
            </w:r>
          </w:p>
        </w:tc>
      </w:tr>
      <w:tr w:rsidR="004C38B9" w:rsidRPr="00027972" w14:paraId="1766CD11" w14:textId="77777777" w:rsidTr="00ED7811">
        <w:trPr>
          <w:trHeight w:val="525"/>
        </w:trPr>
        <w:tc>
          <w:tcPr>
            <w:tcW w:w="1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CCF8999" w14:textId="77777777" w:rsidR="004C38B9" w:rsidRPr="00027972" w:rsidRDefault="004C38B9" w:rsidP="00ED781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Označení k-</w:t>
            </w:r>
            <w:proofErr w:type="spellStart"/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ce</w:t>
            </w:r>
            <w:proofErr w:type="spellEnd"/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v PENB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DE9809" w14:textId="77777777" w:rsidR="004C38B9" w:rsidRPr="00027972" w:rsidRDefault="004C38B9" w:rsidP="00ED7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[m2]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7B68DD" w14:textId="77777777" w:rsidR="004C38B9" w:rsidRPr="00027972" w:rsidRDefault="004C38B9" w:rsidP="00ED7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[W/m2K]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772A6B9" w14:textId="77777777" w:rsidR="004C38B9" w:rsidRPr="00027972" w:rsidRDefault="004C38B9" w:rsidP="00ED7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[W/m2K]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472E924" w14:textId="77777777" w:rsidR="004C38B9" w:rsidRPr="00027972" w:rsidRDefault="004C38B9" w:rsidP="00ED7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ANO/NE</w:t>
            </w:r>
          </w:p>
        </w:tc>
      </w:tr>
      <w:tr w:rsidR="004C38B9" w:rsidRPr="00027972" w14:paraId="05B2B4FB" w14:textId="77777777" w:rsidTr="00ED7811">
        <w:trPr>
          <w:trHeight w:val="315"/>
        </w:trPr>
        <w:tc>
          <w:tcPr>
            <w:tcW w:w="1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D5C77C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SO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D52D6BB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245,83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04B959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0,3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6475716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0,225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9E4B2F8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6A61C31A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D5AF57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SCH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7B47240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346,05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8FCC54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0,24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79E8C81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0,125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8811078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308A9D40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386B1C8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LUX1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5F30BB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32,52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BDD3F10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1C92D71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DE11FB8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0C199A37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0BF7E0F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LUX2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D53EF2C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80B5022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50E30CB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C72D31B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7C82807C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D3DD691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OK1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85D676B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5,33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555F8C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3F3202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36E60C0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4BE9DE95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58813FA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OK2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0732C45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1,5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D7633BA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AAB262F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2E4BB14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06FBF421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0CDEC1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OK3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6CA9025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1,43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408A2D8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A5C3CA5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F8F494E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54E31BE1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AD151B6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OK4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385DAE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2,83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6E9647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988193B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153CB471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69894772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B175DC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OK5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E033AB5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5,11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F01E07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BCB813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7CEEA051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05C140AA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286E2B7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OK6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B45B74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1,75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2523DD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DDD45D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128D006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4BB30912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A5C00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DO1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084638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11,14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7A7A22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1,7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6AC2F23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69921D0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1FFBC20E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6FCF95" w14:textId="77777777" w:rsidR="004C38B9" w:rsidRPr="00964A73" w:rsidRDefault="004C38B9" w:rsidP="00ED78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DO2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7B4B04" w14:textId="77777777" w:rsidR="004C38B9" w:rsidRPr="00964A73" w:rsidRDefault="004C38B9" w:rsidP="00ED78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F9A1A9" w14:textId="77777777" w:rsidR="004C38B9" w:rsidRPr="00964A73" w:rsidRDefault="004C38B9" w:rsidP="00ED78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1,7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9BB95A0" w14:textId="77777777" w:rsidR="004C38B9" w:rsidRPr="00964A73" w:rsidRDefault="004C38B9" w:rsidP="00ED78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C681508" w14:textId="77777777" w:rsidR="004C38B9" w:rsidRPr="00964A73" w:rsidRDefault="004C38B9" w:rsidP="00ED78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0BC499C2" w14:textId="77777777" w:rsidTr="00ED7811">
        <w:trPr>
          <w:trHeight w:val="315"/>
        </w:trPr>
        <w:tc>
          <w:tcPr>
            <w:tcW w:w="1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504704" w14:textId="77777777" w:rsidR="004C38B9" w:rsidRPr="00964A73" w:rsidRDefault="004C38B9" w:rsidP="00ED78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DO3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AC11335" w14:textId="77777777" w:rsidR="004C38B9" w:rsidRPr="00964A73" w:rsidRDefault="004C38B9" w:rsidP="00ED78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4,04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C0ABF48" w14:textId="77777777" w:rsidR="004C38B9" w:rsidRPr="00964A73" w:rsidRDefault="004C38B9" w:rsidP="00ED78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1,7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358FDA2" w14:textId="77777777" w:rsidR="004C38B9" w:rsidRPr="00964A73" w:rsidRDefault="004C38B9" w:rsidP="00ED78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0806E67A" w14:textId="77777777" w:rsidR="004C38B9" w:rsidRPr="00964A73" w:rsidRDefault="004C38B9" w:rsidP="00ED78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113A1E12" w14:textId="77777777" w:rsidTr="00ED7811">
        <w:trPr>
          <w:trHeight w:val="315"/>
        </w:trPr>
        <w:tc>
          <w:tcPr>
            <w:tcW w:w="1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4B6D3D" w14:textId="77777777" w:rsidR="004C38B9" w:rsidRPr="00964A73" w:rsidRDefault="004C38B9" w:rsidP="00ED78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DO4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8AA74C2" w14:textId="77777777" w:rsidR="004C38B9" w:rsidRPr="00964A73" w:rsidRDefault="004C38B9" w:rsidP="00ED78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5,98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E07C5" w14:textId="77777777" w:rsidR="004C38B9" w:rsidRPr="00964A73" w:rsidRDefault="004C38B9" w:rsidP="00ED78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1,7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8D13D8" w14:textId="77777777" w:rsidR="004C38B9" w:rsidRPr="00964A73" w:rsidRDefault="004C38B9" w:rsidP="00ED78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93F01F0" w14:textId="77777777" w:rsidR="004C38B9" w:rsidRPr="00964A73" w:rsidRDefault="004C38B9" w:rsidP="00ED78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35465608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A04FC2" w14:textId="77777777" w:rsidR="004C38B9" w:rsidRPr="00964A73" w:rsidRDefault="004C38B9" w:rsidP="00ED78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DO5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A20C0AA" w14:textId="77777777" w:rsidR="004C38B9" w:rsidRPr="00964A73" w:rsidRDefault="004C38B9" w:rsidP="00ED78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4,24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58BDE8D" w14:textId="77777777" w:rsidR="004C38B9" w:rsidRPr="00964A73" w:rsidRDefault="004C38B9" w:rsidP="00ED78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1,7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1E581D2" w14:textId="77777777" w:rsidR="004C38B9" w:rsidRPr="00964A73" w:rsidRDefault="004C38B9" w:rsidP="00ED78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CB20A69" w14:textId="77777777" w:rsidR="004C38B9" w:rsidRPr="00964A73" w:rsidRDefault="004C38B9" w:rsidP="00ED78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</w:tbl>
    <w:p w14:paraId="14D51DB5" w14:textId="6B9AA7DC" w:rsidR="004C38B9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>
        <w:rPr>
          <w:rFonts w:ascii="Verdana" w:eastAsia="Calibri" w:hAnsi="Verdana" w:cs="Arial"/>
          <w:sz w:val="20"/>
          <w:szCs w:val="20"/>
          <w:lang w:eastAsia="ar-SA"/>
        </w:rPr>
        <w:lastRenderedPageBreak/>
        <w:t>Poznámka: So – stěna vnější, SCH – střešní plášť, LUX – okenní výplně, Ok – okenní výplň, do – dveře</w:t>
      </w:r>
    </w:p>
    <w:p w14:paraId="3E8DEB76" w14:textId="77777777" w:rsidR="004C38B9" w:rsidRDefault="004C38B9" w:rsidP="00D20D27">
      <w:pPr>
        <w:pStyle w:val="MainText"/>
      </w:pPr>
      <w:r>
        <w:t>U výměry zateplovaných ploch se vždy jedná pouze o plochy na systémové hranici obálky budovy. Nejedná se o skutečnou zateplovanou výměru. Plochy mimo systémovou hranici obálky budovy nejsou zahrnuty jako jsou například zateplování sokl, ploch atik nad úrovní stropu posledního NP nebo zateplování nevytápěných prostor.</w:t>
      </w:r>
    </w:p>
    <w:p w14:paraId="658EDBDE" w14:textId="77777777" w:rsidR="004C38B9" w:rsidRDefault="004C38B9" w:rsidP="00D20D27">
      <w:pPr>
        <w:pStyle w:val="MainText"/>
      </w:pPr>
      <w:r>
        <w:t>Nejedná se o skutečně zateplovanou výměru ale o výměru vycházející z </w:t>
      </w:r>
      <w:proofErr w:type="gramStart"/>
      <w:r>
        <w:t>PENB</w:t>
      </w:r>
      <w:proofErr w:type="gramEnd"/>
      <w:r>
        <w:t xml:space="preserve"> a tudíž systémové hranice obálky budovy. </w:t>
      </w:r>
    </w:p>
    <w:p w14:paraId="6412AA19" w14:textId="77777777" w:rsidR="004C38B9" w:rsidRDefault="004C38B9" w:rsidP="00C82BAD">
      <w:pPr>
        <w:pStyle w:val="Nadpis2"/>
        <w:rPr>
          <w:rFonts w:eastAsia="Calibri"/>
          <w:szCs w:val="20"/>
          <w:lang w:eastAsia="ar-SA"/>
        </w:rPr>
      </w:pPr>
      <w:bookmarkStart w:id="26" w:name="_Toc159310285"/>
      <w:r w:rsidRPr="00C82BAD">
        <w:rPr>
          <w:lang w:eastAsia="cs-CZ"/>
        </w:rPr>
        <w:t>Instalace FVE</w:t>
      </w:r>
      <w:bookmarkEnd w:id="26"/>
    </w:p>
    <w:p w14:paraId="3B146051" w14:textId="77777777" w:rsidR="004C38B9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17BFD819" w14:textId="77777777" w:rsidR="004C38B9" w:rsidRPr="00642D30" w:rsidRDefault="004C38B9" w:rsidP="004C38B9">
      <w:pPr>
        <w:spacing w:line="312" w:lineRule="auto"/>
        <w:rPr>
          <w:rFonts w:ascii="Verdana" w:hAnsi="Verdana"/>
          <w:sz w:val="20"/>
          <w:szCs w:val="20"/>
        </w:rPr>
      </w:pPr>
      <w:r w:rsidRPr="00642D30">
        <w:rPr>
          <w:rFonts w:ascii="Verdana" w:hAnsi="Verdana"/>
          <w:sz w:val="20"/>
          <w:szCs w:val="20"/>
        </w:rPr>
        <w:t>Nepředpokládá se.</w:t>
      </w:r>
    </w:p>
    <w:p w14:paraId="5295F0CF" w14:textId="77777777" w:rsidR="004C38B9" w:rsidRPr="00C82BAD" w:rsidRDefault="004C38B9" w:rsidP="00C82BAD">
      <w:pPr>
        <w:pStyle w:val="Nadpis2"/>
        <w:rPr>
          <w:lang w:eastAsia="cs-CZ"/>
        </w:rPr>
      </w:pPr>
      <w:bookmarkStart w:id="27" w:name="_Toc159310286"/>
      <w:r w:rsidRPr="00D764C6">
        <w:rPr>
          <w:lang w:eastAsia="cs-CZ"/>
        </w:rPr>
        <w:t>Modernizace vnitřního osvětlení</w:t>
      </w:r>
      <w:bookmarkEnd w:id="27"/>
    </w:p>
    <w:p w14:paraId="5D440FF0" w14:textId="77777777" w:rsidR="004C38B9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8C059C">
        <w:rPr>
          <w:rFonts w:ascii="Verdana" w:eastAsia="Calibri" w:hAnsi="Verdana" w:cs="Arial"/>
          <w:sz w:val="20"/>
          <w:szCs w:val="20"/>
          <w:lang w:eastAsia="ar-SA"/>
        </w:rPr>
        <w:t>Zadavatel požaduje výměnu vnitřního osvětlení za nové LED technologie (výměna svítidel/ne pouze zdrojů). Zadavatel také požaduje, aby po modernizaci vnitřního osvětlení toto plnilo příslušné legislativní a hygienické požadavky. Modernizované osvětlení musí být v souladu s normovými hodnotami, umělé osvětlení nesmí být příčinou oslňování.</w:t>
      </w:r>
    </w:p>
    <w:p w14:paraId="172442C1" w14:textId="77777777" w:rsidR="004C38B9" w:rsidRDefault="004C38B9" w:rsidP="004C38B9">
      <w:pPr>
        <w:spacing w:before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2A4FA1CC" w14:textId="77777777" w:rsidR="001710AD" w:rsidRPr="00FF45A5" w:rsidRDefault="001710AD" w:rsidP="001710AD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1710AD">
        <w:rPr>
          <w:rFonts w:ascii="Verdana" w:eastAsia="Calibri" w:hAnsi="Verdana" w:cs="Arial"/>
          <w:sz w:val="20"/>
          <w:szCs w:val="20"/>
          <w:lang w:eastAsia="ar-SA"/>
        </w:rPr>
        <w:t xml:space="preserve">V rámci podpory modernizace vnitřního osvětlení musí být po realizaci projektu splněny požadavky ČSN EN 12464-1 na udržovanou osvětlenost </w:t>
      </w:r>
      <w:proofErr w:type="spellStart"/>
      <w:r w:rsidRPr="001710AD">
        <w:rPr>
          <w:rFonts w:ascii="Verdana" w:eastAsia="Calibri" w:hAnsi="Verdana" w:cs="Arial"/>
          <w:sz w:val="20"/>
          <w:szCs w:val="20"/>
          <w:lang w:eastAsia="ar-SA"/>
        </w:rPr>
        <w:t>Ēm</w:t>
      </w:r>
      <w:proofErr w:type="spellEnd"/>
      <w:r w:rsidRPr="001710AD">
        <w:rPr>
          <w:rFonts w:ascii="Verdana" w:eastAsia="Calibri" w:hAnsi="Verdana" w:cs="Arial"/>
          <w:sz w:val="20"/>
          <w:szCs w:val="20"/>
          <w:lang w:eastAsia="ar-SA"/>
        </w:rPr>
        <w:t xml:space="preserve">, maximální mezní hodnotu indexu oslnění podle UGR, minimální rovnoměrnost osvětlení U0 a minimální indexy podání barev </w:t>
      </w:r>
      <w:proofErr w:type="spellStart"/>
      <w:r w:rsidRPr="001710AD">
        <w:rPr>
          <w:rFonts w:ascii="Verdana" w:eastAsia="Calibri" w:hAnsi="Verdana" w:cs="Arial"/>
          <w:sz w:val="20"/>
          <w:szCs w:val="20"/>
          <w:lang w:eastAsia="ar-SA"/>
        </w:rPr>
        <w:t>Ra</w:t>
      </w:r>
      <w:proofErr w:type="spellEnd"/>
      <w:r w:rsidRPr="001710AD">
        <w:rPr>
          <w:rFonts w:ascii="Verdana" w:eastAsia="Calibri" w:hAnsi="Verdana" w:cs="Arial"/>
          <w:sz w:val="20"/>
          <w:szCs w:val="20"/>
          <w:lang w:eastAsia="ar-SA"/>
        </w:rPr>
        <w:t>.</w:t>
      </w:r>
    </w:p>
    <w:p w14:paraId="6521B469" w14:textId="77777777" w:rsidR="004C38B9" w:rsidRDefault="004C38B9" w:rsidP="004C38B9">
      <w:pPr>
        <w:pStyle w:val="Titulek"/>
        <w:keepNext/>
        <w:spacing w:after="0"/>
        <w:rPr>
          <w:rFonts w:ascii="Verdana" w:hAnsi="Verdana"/>
        </w:rPr>
      </w:pPr>
    </w:p>
    <w:p w14:paraId="5913193A" w14:textId="74EB7BB3" w:rsidR="004C38B9" w:rsidRDefault="004C38B9" w:rsidP="004C38B9">
      <w:pPr>
        <w:pStyle w:val="Titulek"/>
        <w:keepNext/>
        <w:spacing w:after="0"/>
        <w:rPr>
          <w:rFonts w:ascii="Verdana" w:hAnsi="Verdana"/>
          <w:b/>
          <w:bCs/>
          <w:color w:val="auto"/>
        </w:rPr>
      </w:pPr>
      <w:r w:rsidRPr="00D23E4B">
        <w:rPr>
          <w:rFonts w:ascii="Verdana" w:hAnsi="Verdana"/>
          <w:b/>
          <w:bCs/>
          <w:color w:val="auto"/>
        </w:rPr>
        <w:t>Celkový počet svítidel k </w:t>
      </w:r>
      <w:r w:rsidRPr="007748A8">
        <w:rPr>
          <w:rFonts w:ascii="Verdana" w:hAnsi="Verdana"/>
          <w:b/>
          <w:bCs/>
          <w:color w:val="auto"/>
        </w:rPr>
        <w:t xml:space="preserve">modernizaci: </w:t>
      </w:r>
      <w:r>
        <w:rPr>
          <w:rFonts w:ascii="Verdana" w:hAnsi="Verdana"/>
          <w:b/>
          <w:bCs/>
          <w:color w:val="auto"/>
        </w:rPr>
        <w:t>66</w:t>
      </w:r>
      <w:r w:rsidRPr="007748A8">
        <w:rPr>
          <w:rFonts w:ascii="Verdana" w:hAnsi="Verdana"/>
          <w:b/>
          <w:bCs/>
          <w:color w:val="auto"/>
        </w:rPr>
        <w:t xml:space="preserve"> ks</w:t>
      </w:r>
    </w:p>
    <w:p w14:paraId="20DBA214" w14:textId="77777777" w:rsidR="004C38B9" w:rsidRDefault="004C38B9" w:rsidP="00B468DA">
      <w:pPr>
        <w:pStyle w:val="Nadpis2"/>
      </w:pPr>
      <w:bookmarkStart w:id="28" w:name="_Toc159310287"/>
      <w:r w:rsidRPr="00D764C6">
        <w:rPr>
          <w:lang w:eastAsia="cs-CZ"/>
        </w:rPr>
        <w:t xml:space="preserve">Instalace </w:t>
      </w:r>
      <w:r>
        <w:rPr>
          <w:lang w:eastAsia="cs-CZ"/>
        </w:rPr>
        <w:t>TH</w:t>
      </w:r>
      <w:r w:rsidRPr="00D764C6">
        <w:rPr>
          <w:lang w:eastAsia="cs-CZ"/>
        </w:rPr>
        <w:t xml:space="preserve"> a hydraulické vyvážení otopné soustavy</w:t>
      </w:r>
      <w:bookmarkEnd w:id="28"/>
    </w:p>
    <w:p w14:paraId="24E59A4E" w14:textId="77777777" w:rsidR="004C38B9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175D6F4A" w14:textId="77777777" w:rsidR="004C38B9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V rámci tohoto opatření budou provedeno následující: </w:t>
      </w:r>
    </w:p>
    <w:p w14:paraId="76833243" w14:textId="77777777" w:rsidR="004C38B9" w:rsidRPr="00251BDB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222C2004" w14:textId="4CA06E0B" w:rsidR="004C38B9" w:rsidRPr="004C38B9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b/>
          <w:bCs/>
          <w:sz w:val="20"/>
          <w:szCs w:val="20"/>
          <w:lang w:eastAsia="ar-SA"/>
        </w:rPr>
      </w:pPr>
      <w:r>
        <w:rPr>
          <w:rFonts w:ascii="Verdana" w:eastAsia="Calibri" w:hAnsi="Verdana" w:cs="Arial"/>
          <w:sz w:val="20"/>
          <w:szCs w:val="20"/>
          <w:lang w:eastAsia="ar-SA"/>
        </w:rPr>
        <w:t>Všechny v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entily, které jsou </w:t>
      </w:r>
      <w:r>
        <w:rPr>
          <w:rFonts w:ascii="Verdana" w:eastAsia="Calibri" w:hAnsi="Verdana" w:cs="Arial"/>
          <w:sz w:val="20"/>
          <w:szCs w:val="20"/>
          <w:lang w:eastAsia="ar-SA"/>
        </w:rPr>
        <w:t>již nevyhovující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>, budou na otopných tělesech demontovány a na jejich</w:t>
      </w:r>
      <w:r>
        <w:rPr>
          <w:rFonts w:ascii="Verdana" w:eastAsia="Calibri" w:hAnsi="Verdana" w:cs="Arial"/>
          <w:sz w:val="20"/>
          <w:szCs w:val="20"/>
          <w:lang w:eastAsia="ar-SA"/>
        </w:rPr>
        <w:t xml:space="preserve"> 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místo budou nainstalovány nové termostatické ventily s možností přednastavení v celkovém předpokládaném rozsahu </w:t>
      </w:r>
      <w:r>
        <w:rPr>
          <w:rFonts w:ascii="Verdana" w:eastAsia="Calibri" w:hAnsi="Verdana" w:cs="Arial"/>
          <w:b/>
          <w:bCs/>
          <w:sz w:val="20"/>
          <w:szCs w:val="20"/>
          <w:lang w:eastAsia="ar-SA"/>
        </w:rPr>
        <w:t>9</w:t>
      </w:r>
      <w:r w:rsidRPr="004C38B9">
        <w:rPr>
          <w:rFonts w:ascii="Verdana" w:eastAsia="Calibri" w:hAnsi="Verdana" w:cs="Arial"/>
          <w:b/>
          <w:bCs/>
          <w:sz w:val="20"/>
          <w:szCs w:val="20"/>
          <w:lang w:eastAsia="ar-SA"/>
        </w:rPr>
        <w:t xml:space="preserve"> ks. </w:t>
      </w:r>
    </w:p>
    <w:p w14:paraId="11D4EDAE" w14:textId="77777777" w:rsidR="004C38B9" w:rsidRPr="00251BDB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30AEF6D7" w14:textId="7B8F0312" w:rsidR="004C38B9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Na nově nainstalované termostatické ventily budou osazeny </w:t>
      </w:r>
      <w:r>
        <w:rPr>
          <w:rFonts w:ascii="Verdana" w:eastAsia="Calibri" w:hAnsi="Verdana" w:cs="Arial"/>
          <w:sz w:val="20"/>
          <w:szCs w:val="20"/>
          <w:lang w:eastAsia="ar-SA"/>
        </w:rPr>
        <w:t>termostatické hlavice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 v celkovém rozsahu </w:t>
      </w:r>
      <w:r>
        <w:rPr>
          <w:rFonts w:ascii="Verdana" w:eastAsia="Calibri" w:hAnsi="Verdana" w:cs="Arial"/>
          <w:b/>
          <w:bCs/>
          <w:sz w:val="20"/>
          <w:szCs w:val="20"/>
          <w:lang w:eastAsia="ar-SA"/>
        </w:rPr>
        <w:t>9</w:t>
      </w:r>
      <w:r w:rsidRPr="004C38B9">
        <w:rPr>
          <w:rFonts w:ascii="Verdana" w:eastAsia="Calibri" w:hAnsi="Verdana" w:cs="Arial"/>
          <w:b/>
          <w:bCs/>
          <w:sz w:val="20"/>
          <w:szCs w:val="20"/>
          <w:lang w:eastAsia="ar-SA"/>
        </w:rPr>
        <w:t xml:space="preserve"> ks.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 </w:t>
      </w:r>
    </w:p>
    <w:p w14:paraId="43406CA6" w14:textId="77777777" w:rsidR="004C38B9" w:rsidRPr="00251BDB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1994EE47" w14:textId="77777777" w:rsidR="004C38B9" w:rsidRPr="00251BDB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Součástí opatření bude hydraulické vyvážení OS. </w:t>
      </w:r>
    </w:p>
    <w:p w14:paraId="0185E8B2" w14:textId="77777777" w:rsidR="004C38B9" w:rsidRDefault="004C38B9" w:rsidP="004C38B9">
      <w:pPr>
        <w:spacing w:after="160" w:line="259" w:lineRule="auto"/>
      </w:pPr>
      <w:r>
        <w:br w:type="page"/>
      </w:r>
    </w:p>
    <w:p w14:paraId="42AD0719" w14:textId="77777777" w:rsidR="00806F86" w:rsidRDefault="00806F86" w:rsidP="00484478">
      <w:pPr>
        <w:pStyle w:val="Nadpis1"/>
        <w:pageBreakBefore w:val="0"/>
        <w:tabs>
          <w:tab w:val="clear" w:pos="999"/>
        </w:tabs>
        <w:ind w:left="720" w:hanging="720"/>
      </w:pPr>
      <w:bookmarkStart w:id="29" w:name="_Toc148607924"/>
      <w:bookmarkStart w:id="30" w:name="_Toc159310288"/>
      <w:r w:rsidRPr="00125A63">
        <w:lastRenderedPageBreak/>
        <w:t>Spalovna</w:t>
      </w:r>
      <w:bookmarkEnd w:id="29"/>
      <w:bookmarkEnd w:id="30"/>
    </w:p>
    <w:p w14:paraId="071C0F19" w14:textId="77777777" w:rsidR="004C38B9" w:rsidRDefault="004C38B9" w:rsidP="00610978">
      <w:pPr>
        <w:pStyle w:val="Nadpis2"/>
        <w:rPr>
          <w:lang w:eastAsia="cs-CZ"/>
        </w:rPr>
      </w:pPr>
      <w:bookmarkStart w:id="31" w:name="_Toc159310289"/>
      <w:r>
        <w:rPr>
          <w:lang w:eastAsia="cs-CZ"/>
        </w:rPr>
        <w:t>S</w:t>
      </w:r>
      <w:r w:rsidRPr="002526C0">
        <w:rPr>
          <w:lang w:eastAsia="cs-CZ"/>
        </w:rPr>
        <w:t>tavební opatření</w:t>
      </w:r>
      <w:bookmarkEnd w:id="31"/>
      <w:r w:rsidRPr="002526C0">
        <w:rPr>
          <w:lang w:eastAsia="cs-CZ"/>
        </w:rPr>
        <w:t xml:space="preserve"> </w:t>
      </w:r>
    </w:p>
    <w:p w14:paraId="5A7BD572" w14:textId="77777777" w:rsidR="004C38B9" w:rsidRDefault="004C38B9" w:rsidP="004C38B9">
      <w:pPr>
        <w:spacing w:before="120" w:after="120"/>
        <w:contextualSpacing/>
        <w:jc w:val="both"/>
        <w:rPr>
          <w:rFonts w:ascii="Verdana" w:hAnsi="Verdana"/>
          <w:b/>
          <w:bCs/>
          <w:sz w:val="20"/>
          <w:szCs w:val="20"/>
          <w:lang w:eastAsia="cs-CZ"/>
        </w:rPr>
      </w:pPr>
    </w:p>
    <w:p w14:paraId="5BB86C6D" w14:textId="77777777" w:rsidR="004C38B9" w:rsidRPr="00610978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610978">
        <w:rPr>
          <w:rFonts w:ascii="Verdana" w:eastAsia="Calibri" w:hAnsi="Verdana" w:cs="Arial"/>
          <w:sz w:val="20"/>
          <w:szCs w:val="20"/>
          <w:lang w:eastAsia="ar-SA"/>
        </w:rPr>
        <w:t xml:space="preserve">Projekt </w:t>
      </w:r>
      <w:proofErr w:type="gramStart"/>
      <w:r w:rsidRPr="00610978">
        <w:rPr>
          <w:rFonts w:ascii="Verdana" w:eastAsia="Calibri" w:hAnsi="Verdana" w:cs="Arial"/>
          <w:sz w:val="20"/>
          <w:szCs w:val="20"/>
          <w:lang w:eastAsia="ar-SA"/>
        </w:rPr>
        <w:t>řeší</w:t>
      </w:r>
      <w:proofErr w:type="gramEnd"/>
      <w:r w:rsidRPr="00610978">
        <w:rPr>
          <w:rFonts w:ascii="Verdana" w:eastAsia="Calibri" w:hAnsi="Verdana" w:cs="Arial"/>
          <w:sz w:val="20"/>
          <w:szCs w:val="20"/>
          <w:lang w:eastAsia="ar-SA"/>
        </w:rPr>
        <w:t xml:space="preserve"> celkovou rekonstrukci a zateplení budovy zejména takto:</w:t>
      </w:r>
    </w:p>
    <w:p w14:paraId="4D246EA8" w14:textId="77777777" w:rsidR="004C38B9" w:rsidRPr="00610978" w:rsidRDefault="004C38B9" w:rsidP="008A44CB">
      <w:pPr>
        <w:pStyle w:val="Nadpis4"/>
        <w:numPr>
          <w:ilvl w:val="0"/>
          <w:numId w:val="5"/>
        </w:numPr>
        <w:rPr>
          <w:szCs w:val="20"/>
        </w:rPr>
      </w:pPr>
      <w:r w:rsidRPr="00610978">
        <w:rPr>
          <w:szCs w:val="20"/>
        </w:rPr>
        <w:t>zateplení obvodového zdiva</w:t>
      </w:r>
    </w:p>
    <w:p w14:paraId="09B613CD" w14:textId="77777777" w:rsidR="004C38B9" w:rsidRPr="00610978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2922611D" w14:textId="77777777" w:rsidR="004C38B9" w:rsidRPr="00610978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610978">
        <w:rPr>
          <w:rFonts w:ascii="Verdana" w:eastAsia="Calibri" w:hAnsi="Verdana" w:cs="Arial"/>
          <w:sz w:val="20"/>
          <w:szCs w:val="20"/>
          <w:lang w:eastAsia="ar-SA"/>
        </w:rPr>
        <w:t xml:space="preserve">Zateplení obvodového zdiva izolací </w:t>
      </w:r>
      <w:proofErr w:type="spellStart"/>
      <w:r w:rsidRPr="00610978">
        <w:rPr>
          <w:rFonts w:ascii="Verdana" w:eastAsia="Calibri" w:hAnsi="Verdana" w:cs="Arial"/>
          <w:sz w:val="20"/>
          <w:szCs w:val="20"/>
          <w:lang w:eastAsia="ar-SA"/>
        </w:rPr>
        <w:t>tl</w:t>
      </w:r>
      <w:proofErr w:type="spellEnd"/>
      <w:r w:rsidRPr="00610978">
        <w:rPr>
          <w:rFonts w:ascii="Verdana" w:eastAsia="Calibri" w:hAnsi="Verdana" w:cs="Arial"/>
          <w:sz w:val="20"/>
          <w:szCs w:val="20"/>
          <w:lang w:eastAsia="ar-SA"/>
        </w:rPr>
        <w:t xml:space="preserve">. </w:t>
      </w:r>
      <w:proofErr w:type="gramStart"/>
      <w:r w:rsidRPr="00610978">
        <w:rPr>
          <w:rFonts w:ascii="Verdana" w:eastAsia="Calibri" w:hAnsi="Verdana" w:cs="Arial"/>
          <w:sz w:val="20"/>
          <w:szCs w:val="20"/>
          <w:lang w:eastAsia="ar-SA"/>
        </w:rPr>
        <w:t>160mm</w:t>
      </w:r>
      <w:proofErr w:type="gramEnd"/>
      <w:r w:rsidRPr="00610978">
        <w:rPr>
          <w:rFonts w:ascii="Verdana" w:eastAsia="Calibri" w:hAnsi="Verdana" w:cs="Arial"/>
          <w:sz w:val="20"/>
          <w:szCs w:val="20"/>
          <w:lang w:eastAsia="ar-SA"/>
        </w:rPr>
        <w:t xml:space="preserve"> o deklarovaných vlastnostech l=0,039 W/</w:t>
      </w:r>
      <w:proofErr w:type="spellStart"/>
      <w:r w:rsidRPr="00610978">
        <w:rPr>
          <w:rFonts w:ascii="Verdana" w:eastAsia="Calibri" w:hAnsi="Verdana" w:cs="Arial"/>
          <w:sz w:val="20"/>
          <w:szCs w:val="20"/>
          <w:lang w:eastAsia="ar-SA"/>
        </w:rPr>
        <w:t>mK</w:t>
      </w:r>
      <w:proofErr w:type="spellEnd"/>
    </w:p>
    <w:p w14:paraId="26F44D82" w14:textId="77777777" w:rsidR="004C38B9" w:rsidRPr="00610978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054E4202" w14:textId="5DAE3FF4" w:rsidR="004C38B9" w:rsidRPr="00610978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i/>
          <w:iCs/>
          <w:sz w:val="20"/>
          <w:szCs w:val="20"/>
          <w:lang w:eastAsia="ar-SA"/>
        </w:rPr>
      </w:pPr>
      <w:r w:rsidRPr="00610978">
        <w:rPr>
          <w:rFonts w:ascii="Verdana" w:hAnsi="Verdana"/>
          <w:i/>
          <w:iCs/>
          <w:sz w:val="20"/>
          <w:szCs w:val="20"/>
        </w:rPr>
        <w:t>Celková zateplovaná plocha obvodových stěn s </w:t>
      </w:r>
      <w:proofErr w:type="spellStart"/>
      <w:r w:rsidRPr="00610978">
        <w:rPr>
          <w:rFonts w:ascii="Verdana" w:hAnsi="Verdana"/>
          <w:i/>
          <w:iCs/>
          <w:sz w:val="20"/>
          <w:szCs w:val="20"/>
        </w:rPr>
        <w:t>tl</w:t>
      </w:r>
      <w:proofErr w:type="spellEnd"/>
      <w:r w:rsidRPr="00610978">
        <w:rPr>
          <w:rFonts w:ascii="Verdana" w:hAnsi="Verdana"/>
          <w:i/>
          <w:iCs/>
          <w:sz w:val="20"/>
          <w:szCs w:val="20"/>
        </w:rPr>
        <w:t xml:space="preserve">. izolantu 160 </w:t>
      </w:r>
      <w:proofErr w:type="gramStart"/>
      <w:r w:rsidRPr="00610978">
        <w:rPr>
          <w:rFonts w:ascii="Verdana" w:hAnsi="Verdana"/>
          <w:i/>
          <w:iCs/>
          <w:sz w:val="20"/>
          <w:szCs w:val="20"/>
        </w:rPr>
        <w:t>mm  je</w:t>
      </w:r>
      <w:proofErr w:type="gramEnd"/>
      <w:r w:rsidRPr="00610978">
        <w:rPr>
          <w:rFonts w:ascii="Verdana" w:hAnsi="Verdana"/>
          <w:i/>
          <w:iCs/>
          <w:sz w:val="20"/>
          <w:szCs w:val="20"/>
        </w:rPr>
        <w:t xml:space="preserve"> 172,5 m2</w:t>
      </w:r>
    </w:p>
    <w:p w14:paraId="2646E8AC" w14:textId="77777777" w:rsidR="004C38B9" w:rsidRPr="00610978" w:rsidRDefault="004C38B9" w:rsidP="008A44CB">
      <w:pPr>
        <w:pStyle w:val="Nadpis4"/>
        <w:numPr>
          <w:ilvl w:val="0"/>
          <w:numId w:val="5"/>
        </w:numPr>
        <w:rPr>
          <w:rFonts w:eastAsia="Calibri"/>
          <w:szCs w:val="20"/>
          <w:lang w:eastAsia="ar-SA"/>
        </w:rPr>
      </w:pPr>
      <w:r w:rsidRPr="00610978">
        <w:rPr>
          <w:szCs w:val="20"/>
        </w:rPr>
        <w:t>zateplení plochých střech</w:t>
      </w:r>
    </w:p>
    <w:p w14:paraId="0958CCD4" w14:textId="77777777" w:rsidR="004C38B9" w:rsidRPr="00610978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610978">
        <w:rPr>
          <w:rFonts w:ascii="Verdana" w:eastAsia="Calibri" w:hAnsi="Verdana" w:cs="Arial"/>
          <w:sz w:val="20"/>
          <w:szCs w:val="20"/>
          <w:lang w:eastAsia="ar-SA"/>
        </w:rPr>
        <w:t xml:space="preserve">Zateplení střechy izolací </w:t>
      </w:r>
      <w:proofErr w:type="spellStart"/>
      <w:r w:rsidRPr="00610978">
        <w:rPr>
          <w:rFonts w:ascii="Verdana" w:eastAsia="Calibri" w:hAnsi="Verdana" w:cs="Arial"/>
          <w:sz w:val="20"/>
          <w:szCs w:val="20"/>
          <w:lang w:eastAsia="ar-SA"/>
        </w:rPr>
        <w:t>tl</w:t>
      </w:r>
      <w:proofErr w:type="spellEnd"/>
      <w:r w:rsidRPr="00610978">
        <w:rPr>
          <w:rFonts w:ascii="Verdana" w:eastAsia="Calibri" w:hAnsi="Verdana" w:cs="Arial"/>
          <w:sz w:val="20"/>
          <w:szCs w:val="20"/>
          <w:lang w:eastAsia="ar-SA"/>
        </w:rPr>
        <w:t xml:space="preserve">. </w:t>
      </w:r>
      <w:proofErr w:type="gramStart"/>
      <w:r w:rsidRPr="00610978">
        <w:rPr>
          <w:rFonts w:ascii="Verdana" w:eastAsia="Calibri" w:hAnsi="Verdana" w:cs="Arial"/>
          <w:sz w:val="20"/>
          <w:szCs w:val="20"/>
          <w:lang w:eastAsia="ar-SA"/>
        </w:rPr>
        <w:t>260mm</w:t>
      </w:r>
      <w:proofErr w:type="gramEnd"/>
      <w:r w:rsidRPr="00610978">
        <w:rPr>
          <w:rFonts w:ascii="Verdana" w:eastAsia="Calibri" w:hAnsi="Verdana" w:cs="Arial"/>
          <w:sz w:val="20"/>
          <w:szCs w:val="20"/>
          <w:lang w:eastAsia="ar-SA"/>
        </w:rPr>
        <w:t xml:space="preserve"> o deklarovaných vlastnostech l=0,039 W/</w:t>
      </w:r>
      <w:proofErr w:type="spellStart"/>
      <w:r w:rsidRPr="00610978">
        <w:rPr>
          <w:rFonts w:ascii="Verdana" w:eastAsia="Calibri" w:hAnsi="Verdana" w:cs="Arial"/>
          <w:sz w:val="20"/>
          <w:szCs w:val="20"/>
          <w:lang w:eastAsia="ar-SA"/>
        </w:rPr>
        <w:t>mK</w:t>
      </w:r>
      <w:proofErr w:type="spellEnd"/>
    </w:p>
    <w:p w14:paraId="2EB6994A" w14:textId="77777777" w:rsidR="004C38B9" w:rsidRPr="00610978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2E236F2B" w14:textId="15561F9A" w:rsidR="004C38B9" w:rsidRPr="00610978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i/>
          <w:iCs/>
          <w:sz w:val="20"/>
          <w:szCs w:val="20"/>
          <w:lang w:eastAsia="ar-SA"/>
        </w:rPr>
      </w:pPr>
      <w:r w:rsidRPr="00610978">
        <w:rPr>
          <w:rFonts w:ascii="Verdana" w:hAnsi="Verdana"/>
          <w:i/>
          <w:iCs/>
          <w:sz w:val="20"/>
          <w:szCs w:val="20"/>
        </w:rPr>
        <w:t>Celková zateplovaná plocha střešních konstrukcí s </w:t>
      </w:r>
      <w:proofErr w:type="spellStart"/>
      <w:r w:rsidRPr="00610978">
        <w:rPr>
          <w:rFonts w:ascii="Verdana" w:hAnsi="Verdana"/>
          <w:i/>
          <w:iCs/>
          <w:sz w:val="20"/>
          <w:szCs w:val="20"/>
        </w:rPr>
        <w:t>tl</w:t>
      </w:r>
      <w:proofErr w:type="spellEnd"/>
      <w:r w:rsidRPr="00610978">
        <w:rPr>
          <w:rFonts w:ascii="Verdana" w:hAnsi="Verdana"/>
          <w:i/>
          <w:iCs/>
          <w:sz w:val="20"/>
          <w:szCs w:val="20"/>
        </w:rPr>
        <w:t xml:space="preserve">. izolantu 260 </w:t>
      </w:r>
      <w:proofErr w:type="gramStart"/>
      <w:r w:rsidRPr="00610978">
        <w:rPr>
          <w:rFonts w:ascii="Verdana" w:hAnsi="Verdana"/>
          <w:i/>
          <w:iCs/>
          <w:sz w:val="20"/>
          <w:szCs w:val="20"/>
        </w:rPr>
        <w:t>mm  je</w:t>
      </w:r>
      <w:proofErr w:type="gramEnd"/>
      <w:r w:rsidRPr="00610978">
        <w:rPr>
          <w:rFonts w:ascii="Verdana" w:hAnsi="Verdana"/>
          <w:i/>
          <w:iCs/>
          <w:sz w:val="20"/>
          <w:szCs w:val="20"/>
        </w:rPr>
        <w:t xml:space="preserve"> 230,1 m2</w:t>
      </w:r>
    </w:p>
    <w:p w14:paraId="206CA2CF" w14:textId="77777777" w:rsidR="004C38B9" w:rsidRPr="00610978" w:rsidRDefault="004C38B9" w:rsidP="008A44CB">
      <w:pPr>
        <w:pStyle w:val="Nadpis4"/>
        <w:numPr>
          <w:ilvl w:val="0"/>
          <w:numId w:val="5"/>
        </w:numPr>
        <w:rPr>
          <w:szCs w:val="20"/>
        </w:rPr>
      </w:pPr>
      <w:r w:rsidRPr="00610978">
        <w:rPr>
          <w:rFonts w:eastAsia="Calibri"/>
          <w:szCs w:val="20"/>
          <w:lang w:eastAsia="ar-SA"/>
        </w:rPr>
        <w:t>výměna otvorových výplní</w:t>
      </w:r>
    </w:p>
    <w:p w14:paraId="02AE9F0B" w14:textId="77777777" w:rsidR="004C38B9" w:rsidRPr="00610978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0018132F" w14:textId="77777777" w:rsidR="004C38B9" w:rsidRPr="00610978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610978">
        <w:rPr>
          <w:rFonts w:ascii="Verdana" w:eastAsia="Calibri" w:hAnsi="Verdana" w:cs="Arial"/>
          <w:sz w:val="20"/>
          <w:szCs w:val="20"/>
          <w:lang w:eastAsia="ar-SA"/>
        </w:rPr>
        <w:t xml:space="preserve">Výměna okenních výplní za nové s izolačními vlastnostmi </w:t>
      </w:r>
      <w:proofErr w:type="spellStart"/>
      <w:r w:rsidRPr="00610978">
        <w:rPr>
          <w:rFonts w:ascii="Verdana" w:eastAsia="Calibri" w:hAnsi="Verdana" w:cs="Arial"/>
          <w:sz w:val="20"/>
          <w:szCs w:val="20"/>
          <w:lang w:eastAsia="ar-SA"/>
        </w:rPr>
        <w:t>Uw</w:t>
      </w:r>
      <w:proofErr w:type="spellEnd"/>
      <w:r w:rsidRPr="00610978">
        <w:rPr>
          <w:rFonts w:ascii="Verdana" w:eastAsia="Calibri" w:hAnsi="Verdana" w:cs="Arial"/>
          <w:sz w:val="20"/>
          <w:szCs w:val="20"/>
          <w:lang w:eastAsia="ar-SA"/>
        </w:rPr>
        <w:t>=0,8 W/m2K.</w:t>
      </w:r>
    </w:p>
    <w:p w14:paraId="36A4AFAB" w14:textId="77777777" w:rsidR="004C38B9" w:rsidRPr="00610978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66F4096E" w14:textId="08E8FC51" w:rsidR="004C38B9" w:rsidRPr="00610978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610978">
        <w:rPr>
          <w:rFonts w:ascii="Verdana" w:hAnsi="Verdana"/>
          <w:i/>
          <w:iCs/>
          <w:sz w:val="20"/>
          <w:szCs w:val="20"/>
        </w:rPr>
        <w:t xml:space="preserve">Výměna se předpokládá u 122,6 m2 oken. </w:t>
      </w:r>
    </w:p>
    <w:p w14:paraId="3B1AB9D2" w14:textId="77777777" w:rsidR="004C38B9" w:rsidRPr="00610978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0B57869B" w14:textId="77777777" w:rsidR="004C38B9" w:rsidRPr="00610978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610978">
        <w:rPr>
          <w:rFonts w:ascii="Verdana" w:eastAsia="Calibri" w:hAnsi="Verdana" w:cs="Arial"/>
          <w:sz w:val="20"/>
          <w:szCs w:val="20"/>
          <w:lang w:eastAsia="ar-SA"/>
        </w:rPr>
        <w:t xml:space="preserve">Výměna dveří za nové s izolačními vlastnostmi </w:t>
      </w:r>
      <w:proofErr w:type="spellStart"/>
      <w:r w:rsidRPr="00610978">
        <w:rPr>
          <w:rFonts w:ascii="Verdana" w:eastAsia="Calibri" w:hAnsi="Verdana" w:cs="Arial"/>
          <w:sz w:val="20"/>
          <w:szCs w:val="20"/>
          <w:lang w:eastAsia="ar-SA"/>
        </w:rPr>
        <w:t>Ud</w:t>
      </w:r>
      <w:proofErr w:type="spellEnd"/>
      <w:r w:rsidRPr="00610978">
        <w:rPr>
          <w:rFonts w:ascii="Verdana" w:eastAsia="Calibri" w:hAnsi="Verdana" w:cs="Arial"/>
          <w:sz w:val="20"/>
          <w:szCs w:val="20"/>
          <w:lang w:eastAsia="ar-SA"/>
        </w:rPr>
        <w:t>=0,90 W/m2K</w:t>
      </w:r>
    </w:p>
    <w:p w14:paraId="37D3AF91" w14:textId="77777777" w:rsidR="004C38B9" w:rsidRPr="00610978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4F031D8C" w14:textId="44563AEC" w:rsidR="004C38B9" w:rsidRPr="00610978" w:rsidRDefault="004C38B9" w:rsidP="004C38B9">
      <w:pPr>
        <w:rPr>
          <w:rFonts w:ascii="Verdana" w:hAnsi="Verdana"/>
          <w:sz w:val="20"/>
          <w:szCs w:val="20"/>
        </w:rPr>
      </w:pPr>
      <w:r w:rsidRPr="00610978">
        <w:rPr>
          <w:rFonts w:ascii="Verdana" w:hAnsi="Verdana"/>
          <w:sz w:val="20"/>
          <w:szCs w:val="20"/>
        </w:rPr>
        <w:t>Výměna se předpokládá u 4,8</w:t>
      </w:r>
      <w:r w:rsidRPr="00610978">
        <w:rPr>
          <w:rFonts w:ascii="Verdana" w:hAnsi="Verdana"/>
          <w:i/>
          <w:iCs/>
          <w:sz w:val="20"/>
          <w:szCs w:val="20"/>
        </w:rPr>
        <w:t xml:space="preserve"> m</w:t>
      </w:r>
      <w:proofErr w:type="gramStart"/>
      <w:r w:rsidRPr="00610978">
        <w:rPr>
          <w:rFonts w:ascii="Verdana" w:hAnsi="Verdana"/>
          <w:i/>
          <w:iCs/>
          <w:sz w:val="20"/>
          <w:szCs w:val="20"/>
        </w:rPr>
        <w:t xml:space="preserve">2  </w:t>
      </w:r>
      <w:r w:rsidRPr="00610978">
        <w:rPr>
          <w:rFonts w:ascii="Verdana" w:hAnsi="Verdana"/>
          <w:sz w:val="20"/>
          <w:szCs w:val="20"/>
        </w:rPr>
        <w:t>dveří</w:t>
      </w:r>
      <w:proofErr w:type="gramEnd"/>
      <w:r w:rsidRPr="00610978">
        <w:rPr>
          <w:rFonts w:ascii="Verdana" w:hAnsi="Verdana"/>
          <w:sz w:val="20"/>
          <w:szCs w:val="20"/>
        </w:rPr>
        <w:t>.</w:t>
      </w:r>
    </w:p>
    <w:p w14:paraId="63427635" w14:textId="77777777" w:rsidR="004C38B9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0C6BD001" w14:textId="1064455E" w:rsidR="00610978" w:rsidRPr="00610978" w:rsidRDefault="00610978" w:rsidP="00610978">
      <w:pPr>
        <w:pStyle w:val="Titulek"/>
        <w:keepNext/>
        <w:spacing w:after="0"/>
        <w:rPr>
          <w:rFonts w:ascii="Verdana" w:hAnsi="Verdana"/>
          <w:b/>
          <w:bCs/>
          <w:color w:val="auto"/>
        </w:rPr>
      </w:pPr>
      <w:r w:rsidRPr="00610978">
        <w:rPr>
          <w:rFonts w:ascii="Verdana" w:hAnsi="Verdana"/>
          <w:b/>
          <w:bCs/>
          <w:color w:val="auto"/>
        </w:rPr>
        <w:t xml:space="preserve">Tabulka </w:t>
      </w:r>
      <w:r w:rsidRPr="00610978">
        <w:rPr>
          <w:rFonts w:ascii="Verdana" w:hAnsi="Verdana"/>
          <w:b/>
          <w:bCs/>
          <w:color w:val="auto"/>
        </w:rPr>
        <w:fldChar w:fldCharType="begin"/>
      </w:r>
      <w:r w:rsidRPr="00610978">
        <w:rPr>
          <w:rFonts w:ascii="Verdana" w:hAnsi="Verdana"/>
          <w:b/>
          <w:bCs/>
          <w:color w:val="auto"/>
        </w:rPr>
        <w:instrText xml:space="preserve"> SEQ Tabulka \* ARABIC </w:instrText>
      </w:r>
      <w:r w:rsidRPr="00610978">
        <w:rPr>
          <w:rFonts w:ascii="Verdana" w:hAnsi="Verdana"/>
          <w:b/>
          <w:bCs/>
          <w:color w:val="auto"/>
        </w:rPr>
        <w:fldChar w:fldCharType="separate"/>
      </w:r>
      <w:r w:rsidRPr="00610978">
        <w:rPr>
          <w:rFonts w:ascii="Verdana" w:hAnsi="Verdana"/>
          <w:b/>
          <w:bCs/>
          <w:noProof/>
          <w:color w:val="auto"/>
        </w:rPr>
        <w:t>5</w:t>
      </w:r>
      <w:r w:rsidRPr="00610978">
        <w:rPr>
          <w:rFonts w:ascii="Verdana" w:hAnsi="Verdana"/>
          <w:b/>
          <w:bCs/>
          <w:color w:val="auto"/>
        </w:rPr>
        <w:fldChar w:fldCharType="end"/>
      </w:r>
      <w:r w:rsidRPr="00610978">
        <w:rPr>
          <w:rFonts w:ascii="Verdana" w:hAnsi="Verdana"/>
          <w:b/>
          <w:bCs/>
          <w:color w:val="auto"/>
        </w:rPr>
        <w:t>: Výpis konstrukcí, výměra a plnění požadavku konstrukcí vyplívající z PENB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11"/>
        <w:gridCol w:w="1811"/>
        <w:gridCol w:w="1810"/>
        <w:gridCol w:w="1810"/>
        <w:gridCol w:w="1810"/>
      </w:tblGrid>
      <w:tr w:rsidR="004C38B9" w:rsidRPr="00027972" w14:paraId="0B1A755D" w14:textId="77777777" w:rsidTr="00ED7811">
        <w:trPr>
          <w:trHeight w:val="525"/>
        </w:trPr>
        <w:tc>
          <w:tcPr>
            <w:tcW w:w="1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0F0F0"/>
            <w:vAlign w:val="center"/>
            <w:hideMark/>
          </w:tcPr>
          <w:p w14:paraId="120EBCB8" w14:textId="77777777" w:rsidR="004C38B9" w:rsidRPr="00027972" w:rsidRDefault="004C38B9" w:rsidP="00ED781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Konstrukce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0F0F0"/>
            <w:vAlign w:val="center"/>
            <w:hideMark/>
          </w:tcPr>
          <w:p w14:paraId="5A6AA3ED" w14:textId="77777777" w:rsidR="004C38B9" w:rsidRPr="00027972" w:rsidRDefault="004C38B9" w:rsidP="00ED7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Výměra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0F0F0"/>
            <w:vAlign w:val="center"/>
            <w:hideMark/>
          </w:tcPr>
          <w:p w14:paraId="481FA712" w14:textId="77777777" w:rsidR="004C38B9" w:rsidRPr="00027972" w:rsidRDefault="004C38B9" w:rsidP="00ED7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Požadavek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0F0F0"/>
            <w:vAlign w:val="center"/>
            <w:hideMark/>
          </w:tcPr>
          <w:p w14:paraId="01592D91" w14:textId="77777777" w:rsidR="004C38B9" w:rsidRPr="00027972" w:rsidRDefault="004C38B9" w:rsidP="00ED7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Dosažená hodnota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0F0F0"/>
            <w:vAlign w:val="center"/>
            <w:hideMark/>
          </w:tcPr>
          <w:p w14:paraId="5535C6DA" w14:textId="77777777" w:rsidR="004C38B9" w:rsidRPr="00027972" w:rsidRDefault="004C38B9" w:rsidP="00ED7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Plnění požadavku</w:t>
            </w:r>
          </w:p>
        </w:tc>
      </w:tr>
      <w:tr w:rsidR="004C38B9" w:rsidRPr="00027972" w14:paraId="5B2DD599" w14:textId="77777777" w:rsidTr="00ED7811">
        <w:trPr>
          <w:trHeight w:val="525"/>
        </w:trPr>
        <w:tc>
          <w:tcPr>
            <w:tcW w:w="100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151966" w14:textId="77777777" w:rsidR="004C38B9" w:rsidRPr="00027972" w:rsidRDefault="004C38B9" w:rsidP="00ED7811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Označení k-</w:t>
            </w:r>
            <w:proofErr w:type="spellStart"/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ce</w:t>
            </w:r>
            <w:proofErr w:type="spellEnd"/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 xml:space="preserve"> v PENB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17C22C3" w14:textId="77777777" w:rsidR="004C38B9" w:rsidRPr="00027972" w:rsidRDefault="004C38B9" w:rsidP="00ED7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[m2]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24E8255" w14:textId="77777777" w:rsidR="004C38B9" w:rsidRPr="00027972" w:rsidRDefault="004C38B9" w:rsidP="00ED7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[W/m2K]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8EADB82" w14:textId="77777777" w:rsidR="004C38B9" w:rsidRPr="00027972" w:rsidRDefault="004C38B9" w:rsidP="00ED7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02797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[W/m2K]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4F3E1E5" w14:textId="77777777" w:rsidR="004C38B9" w:rsidRPr="00027972" w:rsidRDefault="004C38B9" w:rsidP="00ED78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cs-CZ"/>
              </w:rPr>
              <w:t>ANO/NE</w:t>
            </w:r>
          </w:p>
        </w:tc>
      </w:tr>
      <w:tr w:rsidR="004C38B9" w:rsidRPr="00027972" w14:paraId="060F6AFB" w14:textId="77777777" w:rsidTr="00ED7811">
        <w:trPr>
          <w:trHeight w:val="315"/>
        </w:trPr>
        <w:tc>
          <w:tcPr>
            <w:tcW w:w="10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8682C65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SO 1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7BE20E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172,5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E9BF1E0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0,3</w:t>
            </w:r>
          </w:p>
        </w:tc>
        <w:tc>
          <w:tcPr>
            <w:tcW w:w="100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9B0074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0,201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86D5981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121D71DB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887CCBE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SCH 1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CC65949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230,1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05C0B34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0,24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626A0E1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0,139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2F6D385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4D28E102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A59E8D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OK 13080/3650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2C03F59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47,7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44AEEAF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9B36FA3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23CEBCAC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46B73507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4CF15A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OK 3660/3650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3EB8E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13,4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B00629B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8D39ABE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58E43AF9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3554DCB0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D7A2DD3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D 1900/2500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3CE127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4,8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196656A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1,7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1BD81F3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3E2F3D71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1F71E5B1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3A30E1A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OK 13070/2350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60BDD4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30,7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75F6BAC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2B2707E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62923E6E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  <w:tr w:rsidR="004C38B9" w:rsidRPr="00027972" w14:paraId="364EDDBF" w14:textId="77777777" w:rsidTr="00ED7811">
        <w:trPr>
          <w:trHeight w:val="315"/>
        </w:trPr>
        <w:tc>
          <w:tcPr>
            <w:tcW w:w="10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858812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OK 13125/2350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0C21365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30,8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06F0971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0,9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CA28B7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0,8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14:paraId="4C88C733" w14:textId="77777777" w:rsidR="004C38B9" w:rsidRPr="00D13231" w:rsidRDefault="004C38B9" w:rsidP="00ED7811">
            <w:pPr>
              <w:jc w:val="center"/>
              <w:rPr>
                <w:rFonts w:ascii="Calibri" w:eastAsia="Times New Roman" w:hAnsi="Calibri" w:cs="Calibri"/>
                <w:color w:val="FF0000"/>
                <w:lang w:eastAsia="cs-CZ"/>
              </w:rPr>
            </w:pPr>
            <w:r>
              <w:rPr>
                <w:rFonts w:ascii="Calibri" w:hAnsi="Calibri" w:cs="Calibri"/>
                <w:color w:val="000000"/>
              </w:rPr>
              <w:t>ANO</w:t>
            </w:r>
          </w:p>
        </w:tc>
      </w:tr>
    </w:tbl>
    <w:p w14:paraId="5A62D0B9" w14:textId="2D6BD541" w:rsidR="004C38B9" w:rsidRDefault="004C38B9" w:rsidP="00610978">
      <w:pPr>
        <w:pStyle w:val="MainText"/>
        <w:rPr>
          <w:lang w:eastAsia="ar-SA"/>
        </w:rPr>
      </w:pPr>
      <w:r>
        <w:rPr>
          <w:lang w:eastAsia="ar-SA"/>
        </w:rPr>
        <w:t>Poznámka: So – stěna vnější, SCH – střešní plášť, Ok – okenní výplň, do – dveře</w:t>
      </w:r>
    </w:p>
    <w:p w14:paraId="6D2C914A" w14:textId="77777777" w:rsidR="004C38B9" w:rsidRDefault="004C38B9" w:rsidP="00E56A5C">
      <w:pPr>
        <w:pStyle w:val="MainText"/>
      </w:pPr>
      <w:r>
        <w:t>U výměry zateplovaných ploch se vždy jedná pouze o plochy na systémové hranici obálky budovy. Nejedná se o skutečnou zateplovanou výměru. Plochy mimo systémovou hranici obálky budovy nejsou zahrnuty jako jsou například zateplování sokl, ploch atik nad úrovní stropu posledního NP nebo zateplování nevytápěných prostor.</w:t>
      </w:r>
    </w:p>
    <w:p w14:paraId="61CEB9E5" w14:textId="77777777" w:rsidR="004C38B9" w:rsidRDefault="004C38B9" w:rsidP="00E56A5C">
      <w:pPr>
        <w:pStyle w:val="MainText"/>
      </w:pPr>
      <w:r>
        <w:t>Nejedná se o skutečně zateplovanou výměru ale o výměru vycházející z </w:t>
      </w:r>
      <w:proofErr w:type="gramStart"/>
      <w:r>
        <w:t>PENB</w:t>
      </w:r>
      <w:proofErr w:type="gramEnd"/>
      <w:r>
        <w:t xml:space="preserve"> a tudíž systémové hranice obálky budovy. </w:t>
      </w:r>
    </w:p>
    <w:p w14:paraId="1C460E59" w14:textId="77777777" w:rsidR="004C38B9" w:rsidRDefault="004C38B9" w:rsidP="00E56A5C">
      <w:pPr>
        <w:pStyle w:val="Nadpis2"/>
        <w:rPr>
          <w:rFonts w:eastAsia="Calibri"/>
          <w:lang w:eastAsia="ar-SA"/>
        </w:rPr>
      </w:pPr>
      <w:bookmarkStart w:id="32" w:name="_Toc159310290"/>
      <w:r w:rsidRPr="00D85B07">
        <w:lastRenderedPageBreak/>
        <w:t>Instalace FVE</w:t>
      </w:r>
      <w:bookmarkEnd w:id="32"/>
    </w:p>
    <w:p w14:paraId="2F0BD156" w14:textId="77777777" w:rsidR="004C38B9" w:rsidRDefault="004C38B9" w:rsidP="00390369">
      <w:pPr>
        <w:pStyle w:val="MainText"/>
        <w:rPr>
          <w:noProof/>
        </w:rPr>
      </w:pPr>
      <w:r>
        <w:rPr>
          <w:noProof/>
        </w:rPr>
        <w:t>Nepředpokládá se.</w:t>
      </w:r>
    </w:p>
    <w:p w14:paraId="5D764006" w14:textId="77777777" w:rsidR="004C38B9" w:rsidRDefault="004C38B9" w:rsidP="00E56A5C">
      <w:pPr>
        <w:pStyle w:val="Nadpis2"/>
        <w:rPr>
          <w:rFonts w:eastAsia="Calibri"/>
          <w:szCs w:val="20"/>
          <w:lang w:eastAsia="ar-SA"/>
        </w:rPr>
      </w:pPr>
      <w:bookmarkStart w:id="33" w:name="_Toc159310291"/>
      <w:r w:rsidRPr="00D764C6">
        <w:t>Modernizace vnitřního osvětlení</w:t>
      </w:r>
      <w:bookmarkEnd w:id="33"/>
    </w:p>
    <w:p w14:paraId="1C831633" w14:textId="77777777" w:rsidR="004C38B9" w:rsidRDefault="004C38B9" w:rsidP="00E56A5C">
      <w:pPr>
        <w:pStyle w:val="MainText"/>
        <w:rPr>
          <w:lang w:eastAsia="ar-SA"/>
        </w:rPr>
      </w:pPr>
      <w:r w:rsidRPr="008C059C">
        <w:rPr>
          <w:lang w:eastAsia="ar-SA"/>
        </w:rPr>
        <w:t>Zadavatel požaduje výměnu vnitřního osvětlení za nové LED technologie (výměna svítidel/ne pouze zdrojů). Zadavatel také požaduje, aby po modernizaci vnitřního osvětlení toto plnilo příslušné legislativní a hygienické požadavky. Modernizované osvětlení musí být v souladu s normovými hodnotami, umělé osvětlení nesmí být příčinou oslňování.</w:t>
      </w:r>
    </w:p>
    <w:p w14:paraId="5BA842E0" w14:textId="77777777" w:rsidR="00F60A16" w:rsidRPr="00FF45A5" w:rsidRDefault="00F60A16" w:rsidP="00F60A16">
      <w:pPr>
        <w:pStyle w:val="MainText"/>
        <w:rPr>
          <w:rFonts w:eastAsia="Calibri" w:cs="Arial"/>
          <w:lang w:eastAsia="ar-SA"/>
        </w:rPr>
      </w:pPr>
      <w:r>
        <w:t xml:space="preserve">V rámci podpory modernizace vnitřního osvětlení musí být po realizaci projektu splněny požadavky ČSN EN 12464-1 na udržovanou osvětlenost </w:t>
      </w:r>
      <w:proofErr w:type="spellStart"/>
      <w:r>
        <w:t>Ēm</w:t>
      </w:r>
      <w:proofErr w:type="spellEnd"/>
      <w:r>
        <w:t xml:space="preserve">, maximální mezní hodnotu indexu oslnění podle UGR, minimální rovnoměrnost osvětlení U0 a minimální indexy podání barev </w:t>
      </w:r>
      <w:proofErr w:type="spellStart"/>
      <w:r>
        <w:t>Ra</w:t>
      </w:r>
      <w:proofErr w:type="spellEnd"/>
      <w:r>
        <w:t>.</w:t>
      </w:r>
    </w:p>
    <w:p w14:paraId="0DD8B170" w14:textId="77777777" w:rsidR="004C38B9" w:rsidRDefault="004C38B9" w:rsidP="004C38B9">
      <w:pPr>
        <w:pStyle w:val="Titulek"/>
        <w:keepNext/>
        <w:spacing w:after="0"/>
        <w:rPr>
          <w:rFonts w:ascii="Verdana" w:hAnsi="Verdana"/>
        </w:rPr>
      </w:pPr>
    </w:p>
    <w:p w14:paraId="4D1BDFCB" w14:textId="5DC7D64F" w:rsidR="004C38B9" w:rsidRDefault="004C38B9" w:rsidP="004C38B9">
      <w:pPr>
        <w:pStyle w:val="Titulek"/>
        <w:keepNext/>
        <w:spacing w:after="0"/>
        <w:rPr>
          <w:rFonts w:ascii="Verdana" w:hAnsi="Verdana"/>
          <w:b/>
          <w:bCs/>
          <w:color w:val="auto"/>
        </w:rPr>
      </w:pPr>
      <w:r w:rsidRPr="00D23E4B">
        <w:rPr>
          <w:rFonts w:ascii="Verdana" w:hAnsi="Verdana"/>
          <w:b/>
          <w:bCs/>
          <w:color w:val="auto"/>
        </w:rPr>
        <w:t>Celkový počet svítidel k </w:t>
      </w:r>
      <w:r w:rsidRPr="007748A8">
        <w:rPr>
          <w:rFonts w:ascii="Verdana" w:hAnsi="Verdana"/>
          <w:b/>
          <w:bCs/>
          <w:color w:val="auto"/>
        </w:rPr>
        <w:t xml:space="preserve">modernizaci: </w:t>
      </w:r>
      <w:r>
        <w:rPr>
          <w:rFonts w:ascii="Verdana" w:hAnsi="Verdana"/>
          <w:b/>
          <w:bCs/>
          <w:color w:val="auto"/>
        </w:rPr>
        <w:t>24</w:t>
      </w:r>
      <w:r w:rsidRPr="007748A8">
        <w:rPr>
          <w:rFonts w:ascii="Verdana" w:hAnsi="Verdana"/>
          <w:b/>
          <w:bCs/>
          <w:color w:val="auto"/>
        </w:rPr>
        <w:t xml:space="preserve"> ks</w:t>
      </w:r>
    </w:p>
    <w:p w14:paraId="368596A8" w14:textId="77777777" w:rsidR="004C38B9" w:rsidRDefault="004C38B9" w:rsidP="00F60A16">
      <w:pPr>
        <w:pStyle w:val="Nadpis2"/>
      </w:pPr>
      <w:bookmarkStart w:id="34" w:name="_Toc159310292"/>
      <w:r w:rsidRPr="00D764C6">
        <w:t xml:space="preserve">Instalace </w:t>
      </w:r>
      <w:r>
        <w:t>TH</w:t>
      </w:r>
      <w:r w:rsidRPr="00D764C6">
        <w:t xml:space="preserve"> a hydraulické vyvážení otopné soustavy</w:t>
      </w:r>
      <w:bookmarkEnd w:id="34"/>
    </w:p>
    <w:p w14:paraId="3DF1816D" w14:textId="77777777" w:rsidR="004C38B9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74FEF6A1" w14:textId="77777777" w:rsidR="004C38B9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V rámci tohoto opatření budou provedeno následující: </w:t>
      </w:r>
    </w:p>
    <w:p w14:paraId="74487BFE" w14:textId="77777777" w:rsidR="004C38B9" w:rsidRPr="00251BDB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1BC9A2B5" w14:textId="77777777" w:rsidR="004C38B9" w:rsidRPr="004C38B9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b/>
          <w:bCs/>
          <w:sz w:val="20"/>
          <w:szCs w:val="20"/>
          <w:lang w:eastAsia="ar-SA"/>
        </w:rPr>
      </w:pPr>
      <w:r>
        <w:rPr>
          <w:rFonts w:ascii="Verdana" w:eastAsia="Calibri" w:hAnsi="Verdana" w:cs="Arial"/>
          <w:sz w:val="20"/>
          <w:szCs w:val="20"/>
          <w:lang w:eastAsia="ar-SA"/>
        </w:rPr>
        <w:t>Všechny v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entily, které jsou </w:t>
      </w:r>
      <w:r>
        <w:rPr>
          <w:rFonts w:ascii="Verdana" w:eastAsia="Calibri" w:hAnsi="Verdana" w:cs="Arial"/>
          <w:sz w:val="20"/>
          <w:szCs w:val="20"/>
          <w:lang w:eastAsia="ar-SA"/>
        </w:rPr>
        <w:t>již nevyhovující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>, budou na otopných tělesech demontovány a na jejich</w:t>
      </w:r>
      <w:r>
        <w:rPr>
          <w:rFonts w:ascii="Verdana" w:eastAsia="Calibri" w:hAnsi="Verdana" w:cs="Arial"/>
          <w:sz w:val="20"/>
          <w:szCs w:val="20"/>
          <w:lang w:eastAsia="ar-SA"/>
        </w:rPr>
        <w:t xml:space="preserve"> 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místo budou nainstalovány nové termostatické ventily s možností přednastavení v celkovém předpokládaném rozsahu </w:t>
      </w:r>
      <w:r>
        <w:rPr>
          <w:rFonts w:ascii="Verdana" w:eastAsia="Calibri" w:hAnsi="Verdana" w:cs="Arial"/>
          <w:b/>
          <w:bCs/>
          <w:sz w:val="20"/>
          <w:szCs w:val="20"/>
          <w:lang w:eastAsia="ar-SA"/>
        </w:rPr>
        <w:t>9</w:t>
      </w:r>
      <w:r w:rsidRPr="004C38B9">
        <w:rPr>
          <w:rFonts w:ascii="Verdana" w:eastAsia="Calibri" w:hAnsi="Verdana" w:cs="Arial"/>
          <w:b/>
          <w:bCs/>
          <w:sz w:val="20"/>
          <w:szCs w:val="20"/>
          <w:lang w:eastAsia="ar-SA"/>
        </w:rPr>
        <w:t xml:space="preserve"> ks. </w:t>
      </w:r>
    </w:p>
    <w:p w14:paraId="2173AEBB" w14:textId="77777777" w:rsidR="004C38B9" w:rsidRPr="00251BDB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6E02FF84" w14:textId="77777777" w:rsidR="004C38B9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Na nově nainstalované termostatické ventily budou osazeny </w:t>
      </w:r>
      <w:r>
        <w:rPr>
          <w:rFonts w:ascii="Verdana" w:eastAsia="Calibri" w:hAnsi="Verdana" w:cs="Arial"/>
          <w:sz w:val="20"/>
          <w:szCs w:val="20"/>
          <w:lang w:eastAsia="ar-SA"/>
        </w:rPr>
        <w:t>termostatické hlavice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 v celkovém rozsahu </w:t>
      </w:r>
      <w:r>
        <w:rPr>
          <w:rFonts w:ascii="Verdana" w:eastAsia="Calibri" w:hAnsi="Verdana" w:cs="Arial"/>
          <w:b/>
          <w:bCs/>
          <w:sz w:val="20"/>
          <w:szCs w:val="20"/>
          <w:lang w:eastAsia="ar-SA"/>
        </w:rPr>
        <w:t>9</w:t>
      </w:r>
      <w:r w:rsidRPr="004C38B9">
        <w:rPr>
          <w:rFonts w:ascii="Verdana" w:eastAsia="Calibri" w:hAnsi="Verdana" w:cs="Arial"/>
          <w:b/>
          <w:bCs/>
          <w:sz w:val="20"/>
          <w:szCs w:val="20"/>
          <w:lang w:eastAsia="ar-SA"/>
        </w:rPr>
        <w:t xml:space="preserve"> ks.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 </w:t>
      </w:r>
    </w:p>
    <w:p w14:paraId="04116504" w14:textId="77777777" w:rsidR="004C38B9" w:rsidRPr="00251BDB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7245000B" w14:textId="77777777" w:rsidR="00491477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251BDB">
        <w:rPr>
          <w:rFonts w:ascii="Verdana" w:eastAsia="Calibri" w:hAnsi="Verdana" w:cs="Arial"/>
          <w:sz w:val="20"/>
          <w:szCs w:val="20"/>
          <w:lang w:eastAsia="ar-SA"/>
        </w:rPr>
        <w:t>Součástí opatření bude hydraulické vyvážení OS.</w:t>
      </w:r>
    </w:p>
    <w:p w14:paraId="4249861A" w14:textId="77777777" w:rsidR="00491477" w:rsidRDefault="00491477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492A6E4D" w14:textId="77777777" w:rsidR="00185EE9" w:rsidRDefault="00185EE9" w:rsidP="004C38B9">
      <w:pPr>
        <w:spacing w:before="120" w:after="120"/>
        <w:contextualSpacing/>
        <w:jc w:val="both"/>
        <w:rPr>
          <w:rFonts w:ascii="Verdana" w:eastAsia="Calibri" w:hAnsi="Verdana" w:cs="Arial"/>
          <w:b/>
          <w:bCs/>
          <w:sz w:val="20"/>
          <w:szCs w:val="20"/>
          <w:lang w:eastAsia="ar-SA"/>
        </w:rPr>
      </w:pPr>
    </w:p>
    <w:p w14:paraId="2A5CF9E2" w14:textId="68D186BA" w:rsidR="004C38B9" w:rsidRPr="00491477" w:rsidRDefault="00491477" w:rsidP="004C38B9">
      <w:pPr>
        <w:spacing w:before="120" w:after="120"/>
        <w:contextualSpacing/>
        <w:jc w:val="both"/>
        <w:rPr>
          <w:rFonts w:ascii="Verdana" w:eastAsia="Calibri" w:hAnsi="Verdana" w:cs="Arial"/>
          <w:b/>
          <w:bCs/>
          <w:sz w:val="20"/>
          <w:szCs w:val="20"/>
          <w:lang w:eastAsia="ar-SA"/>
        </w:rPr>
      </w:pPr>
      <w:r w:rsidRPr="00491477">
        <w:rPr>
          <w:rFonts w:ascii="Verdana" w:eastAsia="Calibri" w:hAnsi="Verdana" w:cs="Arial"/>
          <w:b/>
          <w:bCs/>
          <w:sz w:val="20"/>
          <w:szCs w:val="20"/>
          <w:lang w:eastAsia="ar-SA"/>
        </w:rPr>
        <w:t>Výhrada zadavatele</w:t>
      </w:r>
      <w:r>
        <w:rPr>
          <w:rFonts w:ascii="Verdana" w:eastAsia="Calibri" w:hAnsi="Verdana" w:cs="Arial"/>
          <w:b/>
          <w:bCs/>
          <w:sz w:val="20"/>
          <w:szCs w:val="20"/>
          <w:lang w:eastAsia="ar-SA"/>
        </w:rPr>
        <w:t>:</w:t>
      </w:r>
      <w:r w:rsidRPr="00491477">
        <w:rPr>
          <w:rFonts w:ascii="Verdana" w:eastAsia="Calibri" w:hAnsi="Verdana" w:cs="Arial"/>
          <w:b/>
          <w:bCs/>
          <w:sz w:val="20"/>
          <w:szCs w:val="20"/>
          <w:lang w:eastAsia="ar-SA"/>
        </w:rPr>
        <w:t xml:space="preserve"> </w:t>
      </w:r>
      <w:r w:rsidR="004C38B9" w:rsidRPr="00491477">
        <w:rPr>
          <w:rFonts w:ascii="Verdana" w:eastAsia="Calibri" w:hAnsi="Verdana" w:cs="Arial"/>
          <w:b/>
          <w:bCs/>
          <w:sz w:val="20"/>
          <w:szCs w:val="20"/>
          <w:lang w:eastAsia="ar-SA"/>
        </w:rPr>
        <w:t xml:space="preserve"> </w:t>
      </w:r>
    </w:p>
    <w:p w14:paraId="5B5C76EA" w14:textId="77777777" w:rsidR="00491477" w:rsidRDefault="00491477" w:rsidP="00DC48AC">
      <w:pPr>
        <w:spacing w:before="120" w:after="120"/>
        <w:contextualSpacing/>
        <w:jc w:val="center"/>
        <w:rPr>
          <w:rFonts w:ascii="Verdana" w:eastAsia="Calibri" w:hAnsi="Verdana" w:cs="Arial"/>
          <w:b/>
          <w:bCs/>
          <w:caps/>
          <w:sz w:val="20"/>
          <w:szCs w:val="20"/>
          <w:lang w:eastAsia="ar-SA"/>
        </w:rPr>
      </w:pPr>
    </w:p>
    <w:p w14:paraId="5722B112" w14:textId="77777777" w:rsidR="00DC48AC" w:rsidRDefault="00DC48AC" w:rsidP="004C38B9">
      <w:pPr>
        <w:spacing w:before="120" w:after="120"/>
        <w:contextualSpacing/>
        <w:jc w:val="both"/>
        <w:rPr>
          <w:rFonts w:ascii="Verdana" w:eastAsia="Calibri" w:hAnsi="Verdana" w:cs="Arial"/>
          <w:b/>
          <w:bCs/>
          <w:sz w:val="20"/>
          <w:szCs w:val="20"/>
          <w:lang w:eastAsia="ar-SA"/>
        </w:rPr>
      </w:pPr>
    </w:p>
    <w:p w14:paraId="0E06176D" w14:textId="7D5115EF" w:rsidR="00224834" w:rsidRPr="00491477" w:rsidRDefault="00224834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491477">
        <w:rPr>
          <w:rFonts w:ascii="Verdana" w:eastAsia="Calibri" w:hAnsi="Verdana" w:cs="Arial"/>
          <w:sz w:val="20"/>
          <w:szCs w:val="20"/>
          <w:lang w:eastAsia="ar-SA"/>
        </w:rPr>
        <w:t xml:space="preserve">Zadavatel </w:t>
      </w:r>
      <w:r w:rsidR="00DC48AC" w:rsidRPr="00491477">
        <w:rPr>
          <w:rFonts w:ascii="Verdana" w:eastAsia="Calibri" w:hAnsi="Verdana" w:cs="Arial"/>
          <w:sz w:val="20"/>
          <w:szCs w:val="20"/>
          <w:lang w:eastAsia="ar-SA"/>
        </w:rPr>
        <w:t>upozorňuje účastníky, že opatření na objektech, které spadají pod dotační program mohou být modifikován</w:t>
      </w:r>
      <w:r w:rsidR="00A52E4B">
        <w:rPr>
          <w:rFonts w:ascii="Verdana" w:eastAsia="Calibri" w:hAnsi="Verdana" w:cs="Arial"/>
          <w:sz w:val="20"/>
          <w:szCs w:val="20"/>
          <w:lang w:eastAsia="ar-SA"/>
        </w:rPr>
        <w:t xml:space="preserve">a. </w:t>
      </w:r>
      <w:r w:rsidR="00DC48AC" w:rsidRPr="00491477">
        <w:rPr>
          <w:rFonts w:ascii="Verdana" w:eastAsia="Calibri" w:hAnsi="Verdana" w:cs="Arial"/>
          <w:sz w:val="20"/>
          <w:szCs w:val="20"/>
          <w:lang w:eastAsia="ar-SA"/>
        </w:rPr>
        <w:t xml:space="preserve"> </w:t>
      </w:r>
    </w:p>
    <w:p w14:paraId="5CB12353" w14:textId="4BEB2C1E" w:rsidR="004C38B9" w:rsidRPr="00491477" w:rsidRDefault="004C38B9">
      <w:pPr>
        <w:spacing w:after="160" w:line="259" w:lineRule="auto"/>
      </w:pPr>
      <w:r w:rsidRPr="00491477">
        <w:br w:type="page"/>
      </w:r>
    </w:p>
    <w:p w14:paraId="3298FFF2" w14:textId="0EDC1AC8" w:rsidR="00054C59" w:rsidRPr="00FF45A5" w:rsidRDefault="00054C59" w:rsidP="00603697">
      <w:pPr>
        <w:pStyle w:val="Nadpis1"/>
        <w:pageBreakBefore w:val="0"/>
        <w:numPr>
          <w:ilvl w:val="0"/>
          <w:numId w:val="0"/>
        </w:numPr>
        <w:jc w:val="center"/>
      </w:pPr>
      <w:bookmarkStart w:id="35" w:name="_Toc148607925"/>
      <w:bookmarkStart w:id="36" w:name="_Toc159310293"/>
      <w:r>
        <w:lastRenderedPageBreak/>
        <w:t xml:space="preserve">OBJEKTY V AREÁLU </w:t>
      </w:r>
      <w:r w:rsidR="00603697">
        <w:t>NEMOCNICE,</w:t>
      </w:r>
      <w:r>
        <w:t xml:space="preserve"> které nejsou součástí žádosti o dotaci.</w:t>
      </w:r>
    </w:p>
    <w:p w14:paraId="79E63EB2" w14:textId="77777777" w:rsidR="00054C59" w:rsidRDefault="00054C59" w:rsidP="00054C59">
      <w:pPr>
        <w:pStyle w:val="Nadpis1"/>
        <w:pageBreakBefore w:val="0"/>
        <w:numPr>
          <w:ilvl w:val="0"/>
          <w:numId w:val="0"/>
        </w:numPr>
      </w:pPr>
    </w:p>
    <w:p w14:paraId="4BFA8B05" w14:textId="77777777" w:rsidR="00054C59" w:rsidRDefault="00054C59" w:rsidP="00054C59"/>
    <w:p w14:paraId="475F6B02" w14:textId="77777777" w:rsidR="00054C59" w:rsidRPr="00054C59" w:rsidRDefault="00054C59" w:rsidP="00054C59"/>
    <w:p w14:paraId="02F6220D" w14:textId="3370652D" w:rsidR="00806F86" w:rsidRDefault="00806F86" w:rsidP="00484478">
      <w:pPr>
        <w:pStyle w:val="Nadpis1"/>
        <w:pageBreakBefore w:val="0"/>
        <w:tabs>
          <w:tab w:val="clear" w:pos="999"/>
        </w:tabs>
        <w:ind w:left="720" w:hanging="720"/>
      </w:pPr>
      <w:r w:rsidRPr="00AA1481">
        <w:t>Pavilon A</w:t>
      </w:r>
      <w:bookmarkEnd w:id="35"/>
      <w:bookmarkEnd w:id="36"/>
    </w:p>
    <w:p w14:paraId="39A0F6B5" w14:textId="77777777" w:rsidR="004C38B9" w:rsidRPr="005A7E7C" w:rsidRDefault="004C38B9" w:rsidP="005A7E7C">
      <w:pPr>
        <w:pStyle w:val="Nadpis2"/>
      </w:pPr>
      <w:bookmarkStart w:id="37" w:name="_Toc159310294"/>
      <w:r w:rsidRPr="005A7E7C">
        <w:t>Stavební opatření</w:t>
      </w:r>
      <w:bookmarkEnd w:id="37"/>
      <w:r w:rsidRPr="005A7E7C">
        <w:t xml:space="preserve"> </w:t>
      </w:r>
    </w:p>
    <w:p w14:paraId="6F2561C8" w14:textId="77777777" w:rsidR="004C38B9" w:rsidRDefault="004C38B9" w:rsidP="004C38B9">
      <w:pPr>
        <w:spacing w:before="120" w:after="120"/>
        <w:contextualSpacing/>
        <w:jc w:val="both"/>
        <w:rPr>
          <w:rFonts w:ascii="Verdana" w:hAnsi="Verdana"/>
          <w:b/>
          <w:bCs/>
          <w:sz w:val="20"/>
          <w:szCs w:val="20"/>
          <w:lang w:eastAsia="cs-CZ"/>
        </w:rPr>
      </w:pPr>
    </w:p>
    <w:p w14:paraId="0825224E" w14:textId="706CA3C4" w:rsidR="004C38B9" w:rsidRDefault="004C38B9" w:rsidP="004C38B9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>
        <w:rPr>
          <w:rFonts w:ascii="Verdana" w:eastAsia="Calibri" w:hAnsi="Verdana" w:cs="Arial"/>
          <w:sz w:val="20"/>
          <w:szCs w:val="20"/>
          <w:lang w:eastAsia="ar-SA"/>
        </w:rPr>
        <w:t>Nepředpokládají se úpravy obálky budovy vedoucí k úspoře energie.</w:t>
      </w:r>
    </w:p>
    <w:p w14:paraId="2172919A" w14:textId="77777777" w:rsidR="001B7F82" w:rsidRDefault="001B7F82" w:rsidP="00390369">
      <w:pPr>
        <w:pStyle w:val="Nadpis2"/>
        <w:rPr>
          <w:rFonts w:eastAsia="Calibri"/>
          <w:lang w:eastAsia="ar-SA"/>
        </w:rPr>
      </w:pPr>
      <w:bookmarkStart w:id="38" w:name="_Toc159310295"/>
      <w:r w:rsidRPr="00D85B07">
        <w:t>Instalace FVE</w:t>
      </w:r>
      <w:bookmarkEnd w:id="38"/>
    </w:p>
    <w:p w14:paraId="0AFA0E16" w14:textId="77777777" w:rsidR="005A7E7C" w:rsidRPr="005A7E7C" w:rsidRDefault="005A7E7C" w:rsidP="005A7E7C">
      <w:pPr>
        <w:pStyle w:val="MainText"/>
      </w:pPr>
      <w:r w:rsidRPr="005A7E7C">
        <w:t xml:space="preserve">Každoroční plnění závazku bude doloženo v roční průběžné zprávě spolu s vyhodnocením dosažených úspor. V případě realizace obnovitelných zdrojů tepla nebo elektřiny bude zajištěno měření vyrobené energie z OZE. </w:t>
      </w:r>
    </w:p>
    <w:p w14:paraId="35FB0AE7" w14:textId="60D85314" w:rsidR="005A7E7C" w:rsidRPr="005A7E7C" w:rsidRDefault="005A7E7C" w:rsidP="005A7E7C">
      <w:pPr>
        <w:pStyle w:val="MainText"/>
      </w:pPr>
      <w:r w:rsidRPr="005A7E7C">
        <w:t xml:space="preserve">V případě přetoků elektrické energie do sítě bude účastník počítat s </w:t>
      </w:r>
      <w:r w:rsidRPr="006120E9">
        <w:rPr>
          <w:b/>
          <w:bCs/>
        </w:rPr>
        <w:t>cenou</w:t>
      </w:r>
      <w:r w:rsidRPr="005A7E7C">
        <w:t xml:space="preserve"> </w:t>
      </w:r>
      <w:r w:rsidRPr="00670F00">
        <w:rPr>
          <w:color w:val="FF0000"/>
        </w:rPr>
        <w:t>výkupu elektrické energie</w:t>
      </w:r>
      <w:r w:rsidRPr="005A7E7C">
        <w:t xml:space="preserve"> </w:t>
      </w:r>
      <w:proofErr w:type="gramStart"/>
      <w:r w:rsidRPr="00670F00">
        <w:rPr>
          <w:color w:val="FF0000"/>
        </w:rPr>
        <w:t>[  ]</w:t>
      </w:r>
      <w:proofErr w:type="gramEnd"/>
      <w:r w:rsidRPr="00670F00">
        <w:rPr>
          <w:color w:val="FF0000"/>
        </w:rPr>
        <w:t xml:space="preserve"> Kč bez DPH/kWh</w:t>
      </w:r>
      <w:r w:rsidRPr="005A7E7C">
        <w:t>.</w:t>
      </w:r>
      <w:r w:rsidR="00670F00">
        <w:t xml:space="preserve"> </w:t>
      </w:r>
      <w:r w:rsidR="00670F00">
        <w:rPr>
          <w:noProof/>
        </w:rPr>
        <w:t>Ekonomický efekt z prodeje elektřiny do sítě není součástí hodnotících kritérií a není součástí smluvních garantovaných úspor. Výkupní cena proto bude s účastníky dohodnuta v průběhu konání veřejné zakázky.</w:t>
      </w:r>
    </w:p>
    <w:p w14:paraId="3691AD83" w14:textId="1DF3A117" w:rsidR="005A7E7C" w:rsidRPr="006E4019" w:rsidRDefault="005A7E7C" w:rsidP="005A7E7C">
      <w:pPr>
        <w:pStyle w:val="MainText"/>
        <w:rPr>
          <w:b/>
          <w:bCs/>
        </w:rPr>
      </w:pPr>
      <w:r w:rsidRPr="00201E90">
        <w:t xml:space="preserve">Výkon: </w:t>
      </w:r>
      <w:r w:rsidRPr="00201E90">
        <w:tab/>
      </w:r>
      <w:r w:rsidRPr="00201E90">
        <w:tab/>
      </w:r>
      <w:r w:rsidRPr="00201E90">
        <w:tab/>
      </w:r>
      <w:r w:rsidRPr="00201E90">
        <w:tab/>
      </w:r>
      <w:r w:rsidRPr="00201E90">
        <w:tab/>
      </w:r>
      <w:r w:rsidRPr="005A7E7C">
        <w:rPr>
          <w:b/>
          <w:bCs/>
          <w:noProof/>
        </w:rPr>
        <w:t>200 kWp</w:t>
      </w:r>
    </w:p>
    <w:p w14:paraId="0DBA3A5B" w14:textId="77777777" w:rsidR="005A7E7C" w:rsidRPr="00C55F12" w:rsidRDefault="005A7E7C" w:rsidP="005A7E7C">
      <w:pPr>
        <w:pStyle w:val="MainText"/>
        <w:spacing w:before="0"/>
      </w:pPr>
      <w:r w:rsidRPr="00C55F12">
        <w:t>Technické parametry FVE systému:</w:t>
      </w:r>
      <w:r w:rsidRPr="00C55F12">
        <w:tab/>
        <w:t xml:space="preserve">Viz okrajové podmínky </w:t>
      </w:r>
    </w:p>
    <w:p w14:paraId="02822A85" w14:textId="77777777" w:rsidR="001B7F82" w:rsidRPr="005A7E7C" w:rsidRDefault="001B7F82" w:rsidP="005A7E7C">
      <w:pPr>
        <w:pStyle w:val="Nadpis2"/>
      </w:pPr>
      <w:bookmarkStart w:id="39" w:name="_Toc159310296"/>
      <w:r w:rsidRPr="00D764C6">
        <w:t>Modernizace vnitřního osvětlení</w:t>
      </w:r>
      <w:bookmarkEnd w:id="39"/>
    </w:p>
    <w:p w14:paraId="4C491BA0" w14:textId="77777777" w:rsidR="005A7E7C" w:rsidRDefault="005A7E7C" w:rsidP="001B7F82">
      <w:pPr>
        <w:spacing w:before="120" w:after="120"/>
        <w:contextualSpacing/>
        <w:jc w:val="both"/>
        <w:rPr>
          <w:rFonts w:ascii="Verdana" w:hAnsi="Verdana"/>
          <w:sz w:val="20"/>
          <w:szCs w:val="20"/>
        </w:rPr>
      </w:pPr>
    </w:p>
    <w:p w14:paraId="56A5D508" w14:textId="6EABB4EF" w:rsidR="001B7F82" w:rsidRDefault="001B7F82" w:rsidP="001B7F82">
      <w:pPr>
        <w:spacing w:before="120" w:after="120"/>
        <w:contextualSpacing/>
        <w:jc w:val="both"/>
        <w:rPr>
          <w:rFonts w:ascii="Verdana" w:hAnsi="Verdana"/>
          <w:sz w:val="20"/>
          <w:szCs w:val="20"/>
        </w:rPr>
      </w:pPr>
      <w:r w:rsidRPr="005A7E7C">
        <w:rPr>
          <w:rFonts w:ascii="Verdana" w:hAnsi="Verdana"/>
          <w:sz w:val="20"/>
          <w:szCs w:val="20"/>
        </w:rPr>
        <w:t>Zadavatel požaduje výměnu vnitřního osvětlení za nové LED technologie (výměna svítidel/ne pouze zdrojů). Zadavatel také požaduje, aby po modernizaci vnitřního osvětlení toto plnilo příslušné legislativní a hygienické požadavky. Modernizované osvětlení musí být v souladu s normovými hodnotami, umělé osvětlení nesmí být příčinou oslňování.</w:t>
      </w:r>
    </w:p>
    <w:p w14:paraId="0E2DD533" w14:textId="77777777" w:rsidR="00781A28" w:rsidRPr="00FF45A5" w:rsidRDefault="00781A28" w:rsidP="00781A28">
      <w:pPr>
        <w:pStyle w:val="MainText"/>
        <w:rPr>
          <w:rFonts w:eastAsia="Calibri" w:cs="Arial"/>
          <w:lang w:eastAsia="ar-SA"/>
        </w:rPr>
      </w:pPr>
      <w:r>
        <w:t xml:space="preserve">V rámci podpory modernizace vnitřního osvětlení musí být po realizaci projektu splněny požadavky ČSN EN 12464-1 na udržovanou osvětlenost </w:t>
      </w:r>
      <w:proofErr w:type="spellStart"/>
      <w:r>
        <w:t>Ēm</w:t>
      </w:r>
      <w:proofErr w:type="spellEnd"/>
      <w:r>
        <w:t xml:space="preserve">, maximální mezní hodnotu indexu oslnění podle UGR, minimální rovnoměrnost osvětlení U0 a minimální indexy podání barev </w:t>
      </w:r>
      <w:proofErr w:type="spellStart"/>
      <w:r>
        <w:t>Ra</w:t>
      </w:r>
      <w:proofErr w:type="spellEnd"/>
      <w:r>
        <w:t>.</w:t>
      </w:r>
    </w:p>
    <w:p w14:paraId="6686E0CD" w14:textId="77777777" w:rsidR="001B7F82" w:rsidRDefault="001B7F82" w:rsidP="001B7F82">
      <w:pPr>
        <w:pStyle w:val="Titulek"/>
        <w:keepNext/>
        <w:spacing w:after="0"/>
        <w:rPr>
          <w:rFonts w:ascii="Verdana" w:hAnsi="Verdana"/>
        </w:rPr>
      </w:pPr>
    </w:p>
    <w:p w14:paraId="5F6B06EA" w14:textId="3ED3F897" w:rsidR="001B7F82" w:rsidRDefault="001B7F82" w:rsidP="001B7F82">
      <w:pPr>
        <w:pStyle w:val="Titulek"/>
        <w:keepNext/>
        <w:spacing w:after="0"/>
        <w:rPr>
          <w:rFonts w:ascii="Verdana" w:hAnsi="Verdana"/>
          <w:b/>
          <w:bCs/>
          <w:color w:val="auto"/>
        </w:rPr>
      </w:pPr>
      <w:r w:rsidRPr="00D23E4B">
        <w:rPr>
          <w:rFonts w:ascii="Verdana" w:hAnsi="Verdana"/>
          <w:b/>
          <w:bCs/>
          <w:color w:val="auto"/>
        </w:rPr>
        <w:t>Celkový počet svítidel k moderni</w:t>
      </w:r>
      <w:r w:rsidRPr="007748A8">
        <w:rPr>
          <w:rFonts w:ascii="Verdana" w:hAnsi="Verdana"/>
          <w:b/>
          <w:bCs/>
          <w:color w:val="auto"/>
        </w:rPr>
        <w:t xml:space="preserve">zaci: </w:t>
      </w:r>
      <w:r>
        <w:rPr>
          <w:rFonts w:ascii="Verdana" w:hAnsi="Verdana"/>
          <w:b/>
          <w:bCs/>
          <w:color w:val="auto"/>
        </w:rPr>
        <w:t>1867</w:t>
      </w:r>
      <w:r w:rsidRPr="007748A8">
        <w:rPr>
          <w:rFonts w:ascii="Verdana" w:hAnsi="Verdana"/>
          <w:b/>
          <w:bCs/>
          <w:color w:val="auto"/>
        </w:rPr>
        <w:t xml:space="preserve"> ks</w:t>
      </w:r>
    </w:p>
    <w:p w14:paraId="2E1F9DD6" w14:textId="77777777" w:rsidR="001B7F82" w:rsidRPr="007748A8" w:rsidRDefault="001B7F82" w:rsidP="00014C45">
      <w:pPr>
        <w:pStyle w:val="Nadpis2"/>
      </w:pPr>
      <w:bookmarkStart w:id="40" w:name="_Toc159310297"/>
      <w:bookmarkStart w:id="41" w:name="_Toc148607926"/>
      <w:r w:rsidRPr="007748A8">
        <w:t>Instalace systému IRC a hydraulické vyvážení otopné soustavy</w:t>
      </w:r>
      <w:bookmarkEnd w:id="40"/>
    </w:p>
    <w:p w14:paraId="0DF6F0FD" w14:textId="77777777" w:rsidR="001B7F82" w:rsidRPr="007748A8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5587D002" w14:textId="77777777" w:rsidR="001B7F82" w:rsidRPr="007748A8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7748A8">
        <w:rPr>
          <w:rFonts w:ascii="Verdana" w:eastAsia="Calibri" w:hAnsi="Verdana" w:cs="Arial"/>
          <w:sz w:val="20"/>
          <w:szCs w:val="20"/>
          <w:lang w:eastAsia="ar-SA"/>
        </w:rPr>
        <w:t xml:space="preserve">V rámci tohoto opatření budou provedeno následující: </w:t>
      </w:r>
    </w:p>
    <w:p w14:paraId="5643BC1C" w14:textId="77777777" w:rsidR="001B7F82" w:rsidRPr="007748A8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7F9460C6" w14:textId="29EAFA18" w:rsidR="001B7F82" w:rsidRPr="007748A8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7748A8">
        <w:rPr>
          <w:rFonts w:ascii="Verdana" w:eastAsia="Calibri" w:hAnsi="Verdana" w:cs="Arial"/>
          <w:sz w:val="20"/>
          <w:szCs w:val="20"/>
          <w:lang w:eastAsia="ar-SA"/>
        </w:rPr>
        <w:t xml:space="preserve">Všechny ventily, které jsou již nevyhovující, budou na otopných tělesech demontovány a na jejich místo budou nainstalovány nové termostatické ventily s možností přednastavení v celkovém předpokládaném rozsahu </w:t>
      </w:r>
      <w:r>
        <w:rPr>
          <w:rFonts w:ascii="Verdana" w:eastAsia="Calibri" w:hAnsi="Verdana" w:cs="Arial"/>
          <w:b/>
          <w:bCs/>
          <w:sz w:val="20"/>
          <w:szCs w:val="20"/>
          <w:lang w:eastAsia="ar-SA"/>
        </w:rPr>
        <w:t>284</w:t>
      </w:r>
      <w:r w:rsidRPr="004C38B9">
        <w:rPr>
          <w:rFonts w:ascii="Verdana" w:eastAsia="Calibri" w:hAnsi="Verdana" w:cs="Arial"/>
          <w:b/>
          <w:bCs/>
          <w:sz w:val="20"/>
          <w:szCs w:val="20"/>
          <w:lang w:eastAsia="ar-SA"/>
        </w:rPr>
        <w:t xml:space="preserve"> ks.</w:t>
      </w:r>
      <w:r w:rsidRPr="007748A8">
        <w:rPr>
          <w:rFonts w:ascii="Verdana" w:eastAsia="Calibri" w:hAnsi="Verdana" w:cs="Arial"/>
          <w:sz w:val="20"/>
          <w:szCs w:val="20"/>
          <w:lang w:eastAsia="ar-SA"/>
        </w:rPr>
        <w:t xml:space="preserve"> </w:t>
      </w:r>
    </w:p>
    <w:p w14:paraId="7A518DA1" w14:textId="77777777" w:rsidR="001B7F82" w:rsidRPr="007748A8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25B34384" w14:textId="529A72D6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7748A8">
        <w:rPr>
          <w:rFonts w:ascii="Verdana" w:eastAsia="Calibri" w:hAnsi="Verdana" w:cs="Arial"/>
          <w:sz w:val="20"/>
          <w:szCs w:val="20"/>
          <w:lang w:eastAsia="ar-SA"/>
        </w:rPr>
        <w:t xml:space="preserve">Na nově nainstalované termostatické ventily budou osazeny počítačem řízené hlavice systému IRC v celkovém rozsahu </w:t>
      </w:r>
      <w:r>
        <w:rPr>
          <w:rFonts w:ascii="Verdana" w:eastAsia="Calibri" w:hAnsi="Verdana" w:cs="Arial"/>
          <w:b/>
          <w:bCs/>
          <w:sz w:val="20"/>
          <w:szCs w:val="20"/>
          <w:lang w:eastAsia="ar-SA"/>
        </w:rPr>
        <w:t>284</w:t>
      </w:r>
      <w:r w:rsidRPr="004C38B9">
        <w:rPr>
          <w:rFonts w:ascii="Verdana" w:eastAsia="Calibri" w:hAnsi="Verdana" w:cs="Arial"/>
          <w:b/>
          <w:bCs/>
          <w:sz w:val="20"/>
          <w:szCs w:val="20"/>
          <w:lang w:eastAsia="ar-SA"/>
        </w:rPr>
        <w:t xml:space="preserve"> ks.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 </w:t>
      </w:r>
    </w:p>
    <w:p w14:paraId="6931D353" w14:textId="77777777" w:rsidR="001B7F82" w:rsidRPr="00251BDB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37851615" w14:textId="77777777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251BDB">
        <w:rPr>
          <w:rFonts w:ascii="Verdana" w:eastAsia="Calibri" w:hAnsi="Verdana" w:cs="Arial"/>
          <w:sz w:val="20"/>
          <w:szCs w:val="20"/>
          <w:lang w:eastAsia="ar-SA"/>
        </w:rPr>
        <w:t>Všechny termoelektrické hlavice systému IRC budou napojeny přes zónové</w:t>
      </w:r>
      <w:r>
        <w:rPr>
          <w:rFonts w:ascii="Verdana" w:eastAsia="Calibri" w:hAnsi="Verdana" w:cs="Arial"/>
          <w:sz w:val="20"/>
          <w:szCs w:val="20"/>
          <w:lang w:eastAsia="ar-SA"/>
        </w:rPr>
        <w:t xml:space="preserve"> 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>jednotky a transakční jednotky do řídícího dispečinku.</w:t>
      </w:r>
    </w:p>
    <w:p w14:paraId="07ACF1EF" w14:textId="77777777" w:rsidR="001B7F82" w:rsidRPr="00251BDB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10CA0A2F" w14:textId="77777777" w:rsidR="001B7F82" w:rsidRPr="00251BDB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>
        <w:rPr>
          <w:rFonts w:ascii="Verdana" w:eastAsia="Calibri" w:hAnsi="Verdana" w:cs="Arial"/>
          <w:sz w:val="20"/>
          <w:szCs w:val="20"/>
          <w:lang w:eastAsia="ar-SA"/>
        </w:rPr>
        <w:lastRenderedPageBreak/>
        <w:t>K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aždá místnost, která bude napojena na systém IRC, bude mít v prostoru nainstalován snímač referenční teploty, který tak bude sledovat vývoj teplot v prostoru a bude posílat tyto informace na ŘS. </w:t>
      </w:r>
    </w:p>
    <w:p w14:paraId="31F574EE" w14:textId="77777777" w:rsidR="001B7F82" w:rsidRPr="00251BDB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3093AFB8" w14:textId="5526BF00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Součástí opatření bude hydraulické vyvážení OS. </w:t>
      </w:r>
    </w:p>
    <w:p w14:paraId="4A7A41EF" w14:textId="77777777" w:rsidR="001B7F82" w:rsidRDefault="001B7F82">
      <w:pPr>
        <w:spacing w:after="160" w:line="259" w:lineRule="auto"/>
        <w:rPr>
          <w:rFonts w:ascii="Verdana" w:eastAsia="Calibri" w:hAnsi="Verdana" w:cs="Arial"/>
          <w:sz w:val="20"/>
          <w:szCs w:val="20"/>
          <w:lang w:eastAsia="ar-SA"/>
        </w:rPr>
      </w:pPr>
      <w:r>
        <w:rPr>
          <w:rFonts w:ascii="Verdana" w:eastAsia="Calibri" w:hAnsi="Verdana" w:cs="Arial"/>
          <w:sz w:val="20"/>
          <w:szCs w:val="20"/>
          <w:lang w:eastAsia="ar-SA"/>
        </w:rPr>
        <w:br w:type="page"/>
      </w:r>
    </w:p>
    <w:p w14:paraId="378509A4" w14:textId="77777777" w:rsidR="00806F86" w:rsidRDefault="00806F86" w:rsidP="00484478">
      <w:pPr>
        <w:pStyle w:val="Nadpis1"/>
        <w:pageBreakBefore w:val="0"/>
        <w:tabs>
          <w:tab w:val="clear" w:pos="999"/>
        </w:tabs>
        <w:ind w:left="720" w:hanging="720"/>
      </w:pPr>
      <w:bookmarkStart w:id="42" w:name="_Toc159310298"/>
      <w:r w:rsidRPr="009B4BF9">
        <w:lastRenderedPageBreak/>
        <w:t>Pavilon B</w:t>
      </w:r>
      <w:bookmarkEnd w:id="41"/>
      <w:bookmarkEnd w:id="42"/>
    </w:p>
    <w:p w14:paraId="6467B3BE" w14:textId="77777777" w:rsidR="001B7F82" w:rsidRDefault="001B7F82" w:rsidP="00F54DE1">
      <w:pPr>
        <w:pStyle w:val="Nadpis2"/>
        <w:rPr>
          <w:lang w:eastAsia="cs-CZ"/>
        </w:rPr>
      </w:pPr>
      <w:bookmarkStart w:id="43" w:name="_Toc159310299"/>
      <w:r>
        <w:rPr>
          <w:lang w:eastAsia="cs-CZ"/>
        </w:rPr>
        <w:t>S</w:t>
      </w:r>
      <w:r w:rsidRPr="002526C0">
        <w:rPr>
          <w:lang w:eastAsia="cs-CZ"/>
        </w:rPr>
        <w:t>tavební opatření</w:t>
      </w:r>
      <w:bookmarkEnd w:id="43"/>
      <w:r w:rsidRPr="002526C0">
        <w:rPr>
          <w:lang w:eastAsia="cs-CZ"/>
        </w:rPr>
        <w:t xml:space="preserve"> </w:t>
      </w:r>
    </w:p>
    <w:p w14:paraId="796772CF" w14:textId="77777777" w:rsidR="001B7F82" w:rsidRDefault="001B7F82" w:rsidP="001B7F82">
      <w:pPr>
        <w:spacing w:before="120" w:after="120"/>
        <w:contextualSpacing/>
        <w:jc w:val="both"/>
        <w:rPr>
          <w:rFonts w:ascii="Verdana" w:hAnsi="Verdana"/>
          <w:b/>
          <w:bCs/>
          <w:sz w:val="20"/>
          <w:szCs w:val="20"/>
          <w:lang w:eastAsia="cs-CZ"/>
        </w:rPr>
      </w:pPr>
    </w:p>
    <w:p w14:paraId="10AC79E5" w14:textId="77777777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>
        <w:rPr>
          <w:rFonts w:ascii="Verdana" w:eastAsia="Calibri" w:hAnsi="Verdana" w:cs="Arial"/>
          <w:sz w:val="20"/>
          <w:szCs w:val="20"/>
          <w:lang w:eastAsia="ar-SA"/>
        </w:rPr>
        <w:t>Nepředpokládají se úpravy obálky budovy vedoucí k úspoře energie.</w:t>
      </w:r>
    </w:p>
    <w:p w14:paraId="2AD4D84F" w14:textId="77777777" w:rsidR="001B7F82" w:rsidRPr="00F54DE1" w:rsidRDefault="001B7F82" w:rsidP="00F54DE1">
      <w:pPr>
        <w:pStyle w:val="Nadpis2"/>
        <w:rPr>
          <w:lang w:eastAsia="cs-CZ"/>
        </w:rPr>
      </w:pPr>
      <w:bookmarkStart w:id="44" w:name="_Toc159310300"/>
      <w:r w:rsidRPr="00F54DE1">
        <w:rPr>
          <w:lang w:eastAsia="cs-CZ"/>
        </w:rPr>
        <w:t>Instalace FVE</w:t>
      </w:r>
      <w:bookmarkEnd w:id="44"/>
    </w:p>
    <w:p w14:paraId="3E0151F6" w14:textId="77777777" w:rsidR="00F54DE1" w:rsidRPr="005A7E7C" w:rsidRDefault="00F54DE1" w:rsidP="00F54DE1">
      <w:pPr>
        <w:pStyle w:val="MainText"/>
      </w:pPr>
      <w:r w:rsidRPr="005A7E7C">
        <w:t xml:space="preserve">Každoroční plnění závazku bude doloženo v roční průběžné zprávě spolu s vyhodnocením dosažených úspor. V případě realizace obnovitelných zdrojů tepla nebo elektřiny bude zajištěno měření vyrobené energie z OZE. </w:t>
      </w:r>
    </w:p>
    <w:p w14:paraId="53B20FE6" w14:textId="1AEF2C01" w:rsidR="00F54DE1" w:rsidRPr="005A7E7C" w:rsidRDefault="00F54DE1" w:rsidP="00F54DE1">
      <w:pPr>
        <w:pStyle w:val="MainText"/>
      </w:pPr>
      <w:r w:rsidRPr="005A7E7C">
        <w:t xml:space="preserve">V případě přetoků elektrické energie do sítě bude účastník počítat s </w:t>
      </w:r>
      <w:r w:rsidRPr="006120E9">
        <w:rPr>
          <w:color w:val="FF0000"/>
        </w:rPr>
        <w:t xml:space="preserve">cenou výkupu elektrické energie </w:t>
      </w:r>
      <w:proofErr w:type="gramStart"/>
      <w:r w:rsidRPr="006120E9">
        <w:rPr>
          <w:color w:val="FF0000"/>
        </w:rPr>
        <w:t>[  ]</w:t>
      </w:r>
      <w:proofErr w:type="gramEnd"/>
      <w:r w:rsidRPr="006120E9">
        <w:rPr>
          <w:color w:val="FF0000"/>
        </w:rPr>
        <w:t xml:space="preserve"> Kč bez DPH/kWh</w:t>
      </w:r>
      <w:r w:rsidRPr="005A7E7C">
        <w:t>.</w:t>
      </w:r>
      <w:r w:rsidR="006120E9">
        <w:t xml:space="preserve"> </w:t>
      </w:r>
      <w:r w:rsidR="006120E9">
        <w:rPr>
          <w:noProof/>
        </w:rPr>
        <w:t>Ekonomický efekt z prodeje elektřiny do sítě není součástí hodnotících kritérií a není součástí smluvních garantovaných úspor. Výkupní cena proto bude s účastníky dohodnuta v průběhu konání veřejné zakázky.</w:t>
      </w:r>
    </w:p>
    <w:p w14:paraId="7118D9F8" w14:textId="77777777" w:rsidR="00F54DE1" w:rsidRPr="006E4019" w:rsidRDefault="00F54DE1" w:rsidP="00F54DE1">
      <w:pPr>
        <w:pStyle w:val="MainText"/>
        <w:rPr>
          <w:b/>
          <w:bCs/>
        </w:rPr>
      </w:pPr>
      <w:r w:rsidRPr="00201E90">
        <w:t xml:space="preserve">Výkon: </w:t>
      </w:r>
      <w:r w:rsidRPr="00201E90">
        <w:tab/>
      </w:r>
      <w:r w:rsidRPr="00201E90">
        <w:tab/>
      </w:r>
      <w:r w:rsidRPr="00201E90">
        <w:tab/>
      </w:r>
      <w:r w:rsidRPr="00201E90">
        <w:tab/>
      </w:r>
      <w:r w:rsidRPr="00201E90">
        <w:tab/>
      </w:r>
      <w:r w:rsidRPr="005A7E7C">
        <w:rPr>
          <w:b/>
          <w:bCs/>
          <w:noProof/>
        </w:rPr>
        <w:t>200 kWp</w:t>
      </w:r>
    </w:p>
    <w:p w14:paraId="616F031E" w14:textId="77777777" w:rsidR="00F54DE1" w:rsidRPr="00C55F12" w:rsidRDefault="00F54DE1" w:rsidP="00F54DE1">
      <w:pPr>
        <w:pStyle w:val="MainText"/>
        <w:spacing w:before="0"/>
      </w:pPr>
      <w:r w:rsidRPr="00C55F12">
        <w:t>Technické parametry FVE systému:</w:t>
      </w:r>
      <w:r w:rsidRPr="00C55F12">
        <w:tab/>
        <w:t xml:space="preserve">Viz okrajové podmínky </w:t>
      </w:r>
    </w:p>
    <w:p w14:paraId="264ADAC9" w14:textId="77777777" w:rsidR="001B7F82" w:rsidRPr="00B01BDD" w:rsidRDefault="001B7F82" w:rsidP="00B01BDD">
      <w:pPr>
        <w:pStyle w:val="Nadpis2"/>
        <w:rPr>
          <w:lang w:eastAsia="cs-CZ"/>
        </w:rPr>
      </w:pPr>
      <w:bookmarkStart w:id="45" w:name="_Toc159310301"/>
      <w:r w:rsidRPr="00D764C6">
        <w:rPr>
          <w:lang w:eastAsia="cs-CZ"/>
        </w:rPr>
        <w:t>Modernizace vnitřního osvětlení</w:t>
      </w:r>
      <w:bookmarkEnd w:id="45"/>
    </w:p>
    <w:p w14:paraId="20B80698" w14:textId="77777777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8C059C">
        <w:rPr>
          <w:rFonts w:ascii="Verdana" w:eastAsia="Calibri" w:hAnsi="Verdana" w:cs="Arial"/>
          <w:sz w:val="20"/>
          <w:szCs w:val="20"/>
          <w:lang w:eastAsia="ar-SA"/>
        </w:rPr>
        <w:t>Zadavatel požaduje výměnu vnitřního osvětlení za nové LED technologie (výměna svítidel/ne pouze zdrojů). Zadavatel také požaduje, aby po modernizaci vnitřního osvětlení toto plnilo příslušné legislativní a hygienické požadavky. Modernizované osvětlení musí být v souladu s normovými hodnotami, umělé osvětlení nesmí být příčinou oslňování.</w:t>
      </w:r>
    </w:p>
    <w:p w14:paraId="333F4019" w14:textId="77777777" w:rsidR="007D4D2D" w:rsidRDefault="007D4D2D" w:rsidP="007D4D2D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508BA21C" w14:textId="75F0D599" w:rsidR="007D4D2D" w:rsidRPr="00FF45A5" w:rsidRDefault="007D4D2D" w:rsidP="007D4D2D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7D4D2D">
        <w:rPr>
          <w:rFonts w:ascii="Verdana" w:eastAsia="Calibri" w:hAnsi="Verdana" w:cs="Arial"/>
          <w:sz w:val="20"/>
          <w:szCs w:val="20"/>
          <w:lang w:eastAsia="ar-SA"/>
        </w:rPr>
        <w:t xml:space="preserve">V rámci podpory modernizace vnitřního osvětlení musí být po realizaci projektu splněny požadavky ČSN EN 12464-1 na udržovanou osvětlenost </w:t>
      </w:r>
      <w:proofErr w:type="spellStart"/>
      <w:r w:rsidRPr="007D4D2D">
        <w:rPr>
          <w:rFonts w:ascii="Verdana" w:eastAsia="Calibri" w:hAnsi="Verdana" w:cs="Arial"/>
          <w:sz w:val="20"/>
          <w:szCs w:val="20"/>
          <w:lang w:eastAsia="ar-SA"/>
        </w:rPr>
        <w:t>Ēm</w:t>
      </w:r>
      <w:proofErr w:type="spellEnd"/>
      <w:r w:rsidRPr="007D4D2D">
        <w:rPr>
          <w:rFonts w:ascii="Verdana" w:eastAsia="Calibri" w:hAnsi="Verdana" w:cs="Arial"/>
          <w:sz w:val="20"/>
          <w:szCs w:val="20"/>
          <w:lang w:eastAsia="ar-SA"/>
        </w:rPr>
        <w:t xml:space="preserve">, maximální mezní hodnotu indexu oslnění podle UGR, minimální rovnoměrnost osvětlení U0 a minimální indexy podání barev </w:t>
      </w:r>
      <w:proofErr w:type="spellStart"/>
      <w:r w:rsidRPr="007D4D2D">
        <w:rPr>
          <w:rFonts w:ascii="Verdana" w:eastAsia="Calibri" w:hAnsi="Verdana" w:cs="Arial"/>
          <w:sz w:val="20"/>
          <w:szCs w:val="20"/>
          <w:lang w:eastAsia="ar-SA"/>
        </w:rPr>
        <w:t>Ra</w:t>
      </w:r>
      <w:proofErr w:type="spellEnd"/>
      <w:r w:rsidRPr="007D4D2D">
        <w:rPr>
          <w:rFonts w:ascii="Verdana" w:eastAsia="Calibri" w:hAnsi="Verdana" w:cs="Arial"/>
          <w:sz w:val="20"/>
          <w:szCs w:val="20"/>
          <w:lang w:eastAsia="ar-SA"/>
        </w:rPr>
        <w:t>.</w:t>
      </w:r>
    </w:p>
    <w:p w14:paraId="424E4FC2" w14:textId="5C1F87B2" w:rsidR="001B7F82" w:rsidRDefault="001B7F82" w:rsidP="001B7F82">
      <w:pPr>
        <w:pStyle w:val="Titulek"/>
        <w:keepNext/>
        <w:spacing w:after="0"/>
        <w:rPr>
          <w:rFonts w:ascii="Verdana" w:hAnsi="Verdana"/>
          <w:b/>
          <w:bCs/>
          <w:color w:val="auto"/>
        </w:rPr>
      </w:pPr>
      <w:r w:rsidRPr="00D23E4B">
        <w:rPr>
          <w:rFonts w:ascii="Verdana" w:hAnsi="Verdana"/>
          <w:b/>
          <w:bCs/>
          <w:color w:val="auto"/>
        </w:rPr>
        <w:t>Celkový počet svítidel k moderni</w:t>
      </w:r>
      <w:r w:rsidRPr="007748A8">
        <w:rPr>
          <w:rFonts w:ascii="Verdana" w:hAnsi="Verdana"/>
          <w:b/>
          <w:bCs/>
          <w:color w:val="auto"/>
        </w:rPr>
        <w:t xml:space="preserve">zaci: </w:t>
      </w:r>
      <w:r>
        <w:rPr>
          <w:rFonts w:ascii="Verdana" w:hAnsi="Verdana"/>
          <w:b/>
          <w:bCs/>
          <w:color w:val="auto"/>
        </w:rPr>
        <w:t>1848</w:t>
      </w:r>
      <w:r w:rsidRPr="007748A8">
        <w:rPr>
          <w:rFonts w:ascii="Verdana" w:hAnsi="Verdana"/>
          <w:b/>
          <w:bCs/>
          <w:color w:val="auto"/>
        </w:rPr>
        <w:t xml:space="preserve"> ks</w:t>
      </w:r>
    </w:p>
    <w:p w14:paraId="61B2ACF9" w14:textId="77777777" w:rsidR="001B7F82" w:rsidRPr="007748A8" w:rsidRDefault="001B7F82" w:rsidP="00814846">
      <w:pPr>
        <w:pStyle w:val="Nadpis2"/>
      </w:pPr>
      <w:bookmarkStart w:id="46" w:name="_Toc159310302"/>
      <w:r w:rsidRPr="007748A8">
        <w:rPr>
          <w:lang w:eastAsia="cs-CZ"/>
        </w:rPr>
        <w:t>Instalace systému IRC a hydraulické vyvážení otopné soustavy</w:t>
      </w:r>
      <w:bookmarkEnd w:id="46"/>
    </w:p>
    <w:p w14:paraId="1EA2A6AC" w14:textId="77777777" w:rsidR="001B7F82" w:rsidRPr="007748A8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60E0E2A2" w14:textId="77777777" w:rsidR="001B7F82" w:rsidRPr="007748A8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7748A8">
        <w:rPr>
          <w:rFonts w:ascii="Verdana" w:eastAsia="Calibri" w:hAnsi="Verdana" w:cs="Arial"/>
          <w:sz w:val="20"/>
          <w:szCs w:val="20"/>
          <w:lang w:eastAsia="ar-SA"/>
        </w:rPr>
        <w:t xml:space="preserve">V rámci tohoto opatření budou provedeno následující: </w:t>
      </w:r>
    </w:p>
    <w:p w14:paraId="2E634C00" w14:textId="77777777" w:rsidR="001B7F82" w:rsidRPr="007748A8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32676C19" w14:textId="2DBEE745" w:rsidR="001B7F82" w:rsidRPr="007748A8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7748A8">
        <w:rPr>
          <w:rFonts w:ascii="Verdana" w:eastAsia="Calibri" w:hAnsi="Verdana" w:cs="Arial"/>
          <w:sz w:val="20"/>
          <w:szCs w:val="20"/>
          <w:lang w:eastAsia="ar-SA"/>
        </w:rPr>
        <w:t xml:space="preserve">Všechny ventily, které jsou již nevyhovující, budou na otopných tělesech demontovány a na jejich místo budou nainstalovány nové termostatické ventily s možností přednastavení v celkovém předpokládaném rozsahu </w:t>
      </w:r>
      <w:r>
        <w:rPr>
          <w:rFonts w:ascii="Verdana" w:eastAsia="Calibri" w:hAnsi="Verdana" w:cs="Arial"/>
          <w:b/>
          <w:bCs/>
          <w:sz w:val="20"/>
          <w:szCs w:val="20"/>
          <w:lang w:eastAsia="ar-SA"/>
        </w:rPr>
        <w:t>339</w:t>
      </w:r>
      <w:r w:rsidRPr="004C38B9">
        <w:rPr>
          <w:rFonts w:ascii="Verdana" w:eastAsia="Calibri" w:hAnsi="Verdana" w:cs="Arial"/>
          <w:b/>
          <w:bCs/>
          <w:sz w:val="20"/>
          <w:szCs w:val="20"/>
          <w:lang w:eastAsia="ar-SA"/>
        </w:rPr>
        <w:t xml:space="preserve"> ks.</w:t>
      </w:r>
      <w:r w:rsidRPr="007748A8">
        <w:rPr>
          <w:rFonts w:ascii="Verdana" w:eastAsia="Calibri" w:hAnsi="Verdana" w:cs="Arial"/>
          <w:sz w:val="20"/>
          <w:szCs w:val="20"/>
          <w:lang w:eastAsia="ar-SA"/>
        </w:rPr>
        <w:t xml:space="preserve"> </w:t>
      </w:r>
    </w:p>
    <w:p w14:paraId="44AADB97" w14:textId="77777777" w:rsidR="001B7F82" w:rsidRPr="007748A8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69B707E5" w14:textId="16C21674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7748A8">
        <w:rPr>
          <w:rFonts w:ascii="Verdana" w:eastAsia="Calibri" w:hAnsi="Verdana" w:cs="Arial"/>
          <w:sz w:val="20"/>
          <w:szCs w:val="20"/>
          <w:lang w:eastAsia="ar-SA"/>
        </w:rPr>
        <w:t xml:space="preserve">Na nově nainstalované termostatické ventily budou osazeny počítačem řízené hlavice systému IRC v celkovém rozsahu </w:t>
      </w:r>
      <w:r>
        <w:rPr>
          <w:rFonts w:ascii="Verdana" w:eastAsia="Calibri" w:hAnsi="Verdana" w:cs="Arial"/>
          <w:b/>
          <w:bCs/>
          <w:sz w:val="20"/>
          <w:szCs w:val="20"/>
          <w:lang w:eastAsia="ar-SA"/>
        </w:rPr>
        <w:t>339</w:t>
      </w:r>
      <w:r w:rsidRPr="004C38B9">
        <w:rPr>
          <w:rFonts w:ascii="Verdana" w:eastAsia="Calibri" w:hAnsi="Verdana" w:cs="Arial"/>
          <w:b/>
          <w:bCs/>
          <w:sz w:val="20"/>
          <w:szCs w:val="20"/>
          <w:lang w:eastAsia="ar-SA"/>
        </w:rPr>
        <w:t xml:space="preserve"> ks.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 </w:t>
      </w:r>
    </w:p>
    <w:p w14:paraId="2DB6C671" w14:textId="77777777" w:rsidR="001B7F82" w:rsidRPr="00251BDB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57E7A641" w14:textId="77777777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251BDB">
        <w:rPr>
          <w:rFonts w:ascii="Verdana" w:eastAsia="Calibri" w:hAnsi="Verdana" w:cs="Arial"/>
          <w:sz w:val="20"/>
          <w:szCs w:val="20"/>
          <w:lang w:eastAsia="ar-SA"/>
        </w:rPr>
        <w:t>Všechny termoelektrické hlavice systému IRC budou napojeny přes zónové</w:t>
      </w:r>
      <w:r>
        <w:rPr>
          <w:rFonts w:ascii="Verdana" w:eastAsia="Calibri" w:hAnsi="Verdana" w:cs="Arial"/>
          <w:sz w:val="20"/>
          <w:szCs w:val="20"/>
          <w:lang w:eastAsia="ar-SA"/>
        </w:rPr>
        <w:t xml:space="preserve"> 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>jednotky a transakční jednotky do řídícího dispečinku.</w:t>
      </w:r>
    </w:p>
    <w:p w14:paraId="6CE1F735" w14:textId="77777777" w:rsidR="001B7F82" w:rsidRPr="00251BDB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33D5A62A" w14:textId="77777777" w:rsidR="001B7F82" w:rsidRPr="00251BDB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>
        <w:rPr>
          <w:rFonts w:ascii="Verdana" w:eastAsia="Calibri" w:hAnsi="Verdana" w:cs="Arial"/>
          <w:sz w:val="20"/>
          <w:szCs w:val="20"/>
          <w:lang w:eastAsia="ar-SA"/>
        </w:rPr>
        <w:t>K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aždá místnost, která bude napojena na systém IRC, bude mít v prostoru nainstalován snímač referenční teploty, který tak bude sledovat vývoj teplot v prostoru a bude posílat tyto informace na ŘS. </w:t>
      </w:r>
    </w:p>
    <w:p w14:paraId="2654611E" w14:textId="77777777" w:rsidR="001B7F82" w:rsidRPr="00251BDB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0E1E76CC" w14:textId="141D253D" w:rsidR="00814846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Součástí opatření bude hydraulické vyvážení OS. </w:t>
      </w:r>
    </w:p>
    <w:p w14:paraId="3D2A53BA" w14:textId="77777777" w:rsidR="00814846" w:rsidRDefault="00814846">
      <w:pPr>
        <w:spacing w:after="160" w:line="259" w:lineRule="auto"/>
        <w:rPr>
          <w:rFonts w:ascii="Verdana" w:eastAsia="Calibri" w:hAnsi="Verdana" w:cs="Arial"/>
          <w:sz w:val="20"/>
          <w:szCs w:val="20"/>
          <w:lang w:eastAsia="ar-SA"/>
        </w:rPr>
      </w:pPr>
      <w:r>
        <w:rPr>
          <w:rFonts w:ascii="Verdana" w:eastAsia="Calibri" w:hAnsi="Verdana" w:cs="Arial"/>
          <w:sz w:val="20"/>
          <w:szCs w:val="20"/>
          <w:lang w:eastAsia="ar-SA"/>
        </w:rPr>
        <w:br w:type="page"/>
      </w:r>
    </w:p>
    <w:p w14:paraId="05CFA5E9" w14:textId="77777777" w:rsidR="00806F86" w:rsidRDefault="00806F86" w:rsidP="00484478">
      <w:pPr>
        <w:pStyle w:val="Nadpis1"/>
        <w:pageBreakBefore w:val="0"/>
        <w:tabs>
          <w:tab w:val="clear" w:pos="999"/>
        </w:tabs>
        <w:ind w:left="720" w:hanging="720"/>
      </w:pPr>
      <w:bookmarkStart w:id="47" w:name="_Toc148607927"/>
      <w:bookmarkStart w:id="48" w:name="_Toc159310303"/>
      <w:r w:rsidRPr="009B4BF9">
        <w:lastRenderedPageBreak/>
        <w:t xml:space="preserve">Pavilon </w:t>
      </w:r>
      <w:r>
        <w:t>C</w:t>
      </w:r>
      <w:bookmarkEnd w:id="47"/>
      <w:bookmarkEnd w:id="48"/>
    </w:p>
    <w:p w14:paraId="7FE00257" w14:textId="77777777" w:rsidR="001B7F82" w:rsidRPr="00DE5AE4" w:rsidRDefault="001B7F82" w:rsidP="00DE5AE4">
      <w:pPr>
        <w:pStyle w:val="Nadpis2"/>
      </w:pPr>
      <w:bookmarkStart w:id="49" w:name="_Toc159310304"/>
      <w:r w:rsidRPr="00DE5AE4">
        <w:t>Stavební opatření</w:t>
      </w:r>
      <w:bookmarkEnd w:id="49"/>
      <w:r w:rsidRPr="00DE5AE4">
        <w:t xml:space="preserve"> </w:t>
      </w:r>
    </w:p>
    <w:p w14:paraId="4FC6B772" w14:textId="77777777" w:rsidR="001B7F82" w:rsidRDefault="001B7F82" w:rsidP="001B7F82">
      <w:pPr>
        <w:spacing w:before="120" w:after="120"/>
        <w:contextualSpacing/>
        <w:jc w:val="both"/>
        <w:rPr>
          <w:rFonts w:ascii="Verdana" w:hAnsi="Verdana"/>
          <w:b/>
          <w:bCs/>
          <w:sz w:val="20"/>
          <w:szCs w:val="20"/>
          <w:lang w:eastAsia="cs-CZ"/>
        </w:rPr>
      </w:pPr>
    </w:p>
    <w:p w14:paraId="15787A4A" w14:textId="77777777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>
        <w:rPr>
          <w:rFonts w:ascii="Verdana" w:eastAsia="Calibri" w:hAnsi="Verdana" w:cs="Arial"/>
          <w:sz w:val="20"/>
          <w:szCs w:val="20"/>
          <w:lang w:eastAsia="ar-SA"/>
        </w:rPr>
        <w:t>Nepředpokládají se úpravy obálky budovy vedoucí k úspoře energie.</w:t>
      </w:r>
    </w:p>
    <w:p w14:paraId="522D7B83" w14:textId="77777777" w:rsidR="001B7F82" w:rsidRPr="00DE5AE4" w:rsidRDefault="001B7F82" w:rsidP="00DE5AE4">
      <w:pPr>
        <w:pStyle w:val="Nadpis2"/>
      </w:pPr>
      <w:bookmarkStart w:id="50" w:name="_Toc159310305"/>
      <w:r w:rsidRPr="00DE5AE4">
        <w:t>Instalace FVE</w:t>
      </w:r>
      <w:bookmarkEnd w:id="50"/>
    </w:p>
    <w:p w14:paraId="3D4833EC" w14:textId="77777777" w:rsidR="005879A5" w:rsidRPr="005A7E7C" w:rsidRDefault="005879A5" w:rsidP="005879A5">
      <w:pPr>
        <w:pStyle w:val="MainText"/>
      </w:pPr>
      <w:r w:rsidRPr="005A7E7C">
        <w:t xml:space="preserve">Každoroční plnění závazku bude doloženo v roční průběžné zprávě spolu s vyhodnocením dosažených úspor. V případě realizace obnovitelných zdrojů tepla nebo elektřiny bude zajištěno měření vyrobené energie z OZE. </w:t>
      </w:r>
    </w:p>
    <w:p w14:paraId="15FCBFC6" w14:textId="78A420E5" w:rsidR="005879A5" w:rsidRPr="005A7E7C" w:rsidRDefault="005879A5" w:rsidP="005879A5">
      <w:pPr>
        <w:pStyle w:val="MainText"/>
      </w:pPr>
      <w:r w:rsidRPr="005A7E7C">
        <w:t xml:space="preserve">V případě přetoků elektrické energie do sítě bude účastník počítat s </w:t>
      </w:r>
      <w:r w:rsidRPr="009417F8">
        <w:rPr>
          <w:color w:val="FF0000"/>
        </w:rPr>
        <w:t>cenou</w:t>
      </w:r>
      <w:r w:rsidRPr="005A7E7C">
        <w:t xml:space="preserve"> </w:t>
      </w:r>
      <w:r w:rsidRPr="00670F00">
        <w:rPr>
          <w:color w:val="FF0000"/>
        </w:rPr>
        <w:t xml:space="preserve">výkupu elektrické energie </w:t>
      </w:r>
      <w:proofErr w:type="gramStart"/>
      <w:r w:rsidRPr="00670F00">
        <w:rPr>
          <w:color w:val="FF0000"/>
        </w:rPr>
        <w:t>[  ]</w:t>
      </w:r>
      <w:proofErr w:type="gramEnd"/>
      <w:r w:rsidRPr="00670F00">
        <w:rPr>
          <w:color w:val="FF0000"/>
        </w:rPr>
        <w:t xml:space="preserve"> Kč bez DPH/kWh</w:t>
      </w:r>
      <w:r w:rsidRPr="005A7E7C">
        <w:t>.</w:t>
      </w:r>
      <w:r w:rsidR="00670F00">
        <w:t xml:space="preserve"> </w:t>
      </w:r>
      <w:r w:rsidR="00670F00">
        <w:rPr>
          <w:noProof/>
        </w:rPr>
        <w:t>Ekonomický efekt z prodeje elektřiny do sítě není součástí hodnotících kritérií a není součástí smluvních garantovaných úspor. Výkupní cena proto bude s účastníky dohodnuta v průběhu konání veřejné zakázky.</w:t>
      </w:r>
    </w:p>
    <w:p w14:paraId="1C55DD02" w14:textId="7CB7A802" w:rsidR="005879A5" w:rsidRPr="006E4019" w:rsidRDefault="005879A5" w:rsidP="005879A5">
      <w:pPr>
        <w:pStyle w:val="MainText"/>
        <w:rPr>
          <w:b/>
          <w:bCs/>
        </w:rPr>
      </w:pPr>
      <w:r w:rsidRPr="00201E90">
        <w:t xml:space="preserve">Výkon: </w:t>
      </w:r>
      <w:r w:rsidRPr="00201E90">
        <w:tab/>
      </w:r>
      <w:r w:rsidRPr="00201E90">
        <w:tab/>
      </w:r>
      <w:r w:rsidRPr="00201E90">
        <w:tab/>
      </w:r>
      <w:r w:rsidRPr="00201E90">
        <w:tab/>
      </w:r>
      <w:r w:rsidRPr="00201E90">
        <w:tab/>
      </w:r>
      <w:r w:rsidRPr="005879A5">
        <w:rPr>
          <w:b/>
          <w:bCs/>
          <w:noProof/>
        </w:rPr>
        <w:t>70 kWp</w:t>
      </w:r>
    </w:p>
    <w:p w14:paraId="250C538B" w14:textId="77777777" w:rsidR="005879A5" w:rsidRPr="00C55F12" w:rsidRDefault="005879A5" w:rsidP="005879A5">
      <w:pPr>
        <w:pStyle w:val="MainText"/>
        <w:spacing w:before="0"/>
      </w:pPr>
      <w:r w:rsidRPr="00C55F12">
        <w:t>Technické parametry FVE systému:</w:t>
      </w:r>
      <w:r w:rsidRPr="00C55F12">
        <w:tab/>
        <w:t xml:space="preserve">Viz okrajové podmínky </w:t>
      </w:r>
    </w:p>
    <w:p w14:paraId="4591FB4E" w14:textId="77777777" w:rsidR="001B7F82" w:rsidRPr="005879A5" w:rsidRDefault="001B7F82" w:rsidP="005879A5">
      <w:pPr>
        <w:pStyle w:val="Nadpis2"/>
        <w:rPr>
          <w:lang w:eastAsia="cs-CZ"/>
        </w:rPr>
      </w:pPr>
      <w:bookmarkStart w:id="51" w:name="_Toc159310306"/>
      <w:r w:rsidRPr="00D764C6">
        <w:rPr>
          <w:lang w:eastAsia="cs-CZ"/>
        </w:rPr>
        <w:t>Modernizace vnitřního osvětlení</w:t>
      </w:r>
      <w:bookmarkEnd w:id="51"/>
    </w:p>
    <w:p w14:paraId="0C62BC2D" w14:textId="0DCA7009" w:rsidR="001B7F82" w:rsidRDefault="001B7F82" w:rsidP="005879A5">
      <w:pPr>
        <w:pStyle w:val="MainText"/>
        <w:rPr>
          <w:lang w:eastAsia="ar-SA"/>
        </w:rPr>
      </w:pPr>
      <w:r w:rsidRPr="008C059C">
        <w:rPr>
          <w:lang w:eastAsia="ar-SA"/>
        </w:rPr>
        <w:t>Zadavatel požaduje výměnu vnitřního osvětlení za nové LED technologie (výměna svítidel/ne pouze zdrojů). Zadavatel také požaduje, aby po modernizaci vnitřního osvětlení toto plnilo příslušné legislativní a hygienické požadavky. Modernizované osvětlení musí být v souladu s normovými hodnotami, umělé osvětlení nesmí být příčinou oslňování.</w:t>
      </w:r>
    </w:p>
    <w:p w14:paraId="4C796A40" w14:textId="77777777" w:rsidR="00DE5AE4" w:rsidRPr="00DE5AE4" w:rsidRDefault="00DE5AE4" w:rsidP="00DE5AE4">
      <w:pPr>
        <w:spacing w:before="120" w:after="120"/>
        <w:contextualSpacing/>
        <w:jc w:val="both"/>
        <w:rPr>
          <w:rFonts w:ascii="Verdana" w:hAnsi="Verdana"/>
          <w:sz w:val="20"/>
          <w:szCs w:val="20"/>
          <w:lang w:eastAsia="ar-SA"/>
        </w:rPr>
      </w:pPr>
      <w:r w:rsidRPr="00DE5AE4">
        <w:rPr>
          <w:rFonts w:ascii="Verdana" w:hAnsi="Verdana"/>
          <w:sz w:val="20"/>
          <w:szCs w:val="20"/>
          <w:lang w:eastAsia="ar-SA"/>
        </w:rPr>
        <w:t xml:space="preserve">V rámci podpory modernizace vnitřního osvětlení musí být po realizaci projektu splněny požadavky ČSN EN 12464-1 na udržovanou osvětlenost </w:t>
      </w:r>
      <w:proofErr w:type="spellStart"/>
      <w:r w:rsidRPr="00DE5AE4">
        <w:rPr>
          <w:rFonts w:ascii="Verdana" w:hAnsi="Verdana"/>
          <w:sz w:val="20"/>
          <w:szCs w:val="20"/>
          <w:lang w:eastAsia="ar-SA"/>
        </w:rPr>
        <w:t>Ēm</w:t>
      </w:r>
      <w:proofErr w:type="spellEnd"/>
      <w:r w:rsidRPr="00DE5AE4">
        <w:rPr>
          <w:rFonts w:ascii="Verdana" w:hAnsi="Verdana"/>
          <w:sz w:val="20"/>
          <w:szCs w:val="20"/>
          <w:lang w:eastAsia="ar-SA"/>
        </w:rPr>
        <w:t xml:space="preserve">, maximální mezní hodnotu indexu oslnění podle UGR, minimální rovnoměrnost osvětlení U0 a minimální indexy podání barev </w:t>
      </w:r>
      <w:proofErr w:type="spellStart"/>
      <w:r w:rsidRPr="00DE5AE4">
        <w:rPr>
          <w:rFonts w:ascii="Verdana" w:hAnsi="Verdana"/>
          <w:sz w:val="20"/>
          <w:szCs w:val="20"/>
          <w:lang w:eastAsia="ar-SA"/>
        </w:rPr>
        <w:t>Ra</w:t>
      </w:r>
      <w:proofErr w:type="spellEnd"/>
      <w:r w:rsidRPr="00DE5AE4">
        <w:rPr>
          <w:rFonts w:ascii="Verdana" w:hAnsi="Verdana"/>
          <w:sz w:val="20"/>
          <w:szCs w:val="20"/>
          <w:lang w:eastAsia="ar-SA"/>
        </w:rPr>
        <w:t>.</w:t>
      </w:r>
    </w:p>
    <w:p w14:paraId="42D9BFD9" w14:textId="77777777" w:rsidR="001B7F82" w:rsidRDefault="001B7F82" w:rsidP="001B7F82">
      <w:pPr>
        <w:spacing w:before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74C98996" w14:textId="2CF68157" w:rsidR="001B7F82" w:rsidRDefault="001B7F82" w:rsidP="001B7F82">
      <w:pPr>
        <w:pStyle w:val="Titulek"/>
        <w:keepNext/>
        <w:spacing w:after="0"/>
        <w:rPr>
          <w:rFonts w:ascii="Verdana" w:hAnsi="Verdana"/>
          <w:b/>
          <w:bCs/>
          <w:color w:val="auto"/>
        </w:rPr>
      </w:pPr>
      <w:r w:rsidRPr="00D23E4B">
        <w:rPr>
          <w:rFonts w:ascii="Verdana" w:hAnsi="Verdana"/>
          <w:b/>
          <w:bCs/>
          <w:color w:val="auto"/>
        </w:rPr>
        <w:t>Celkový počet svítidel k moderni</w:t>
      </w:r>
      <w:r w:rsidRPr="007748A8">
        <w:rPr>
          <w:rFonts w:ascii="Verdana" w:hAnsi="Verdana"/>
          <w:b/>
          <w:bCs/>
          <w:color w:val="auto"/>
        </w:rPr>
        <w:t xml:space="preserve">zaci: </w:t>
      </w:r>
      <w:r>
        <w:rPr>
          <w:rFonts w:ascii="Verdana" w:hAnsi="Verdana"/>
          <w:b/>
          <w:bCs/>
          <w:color w:val="auto"/>
        </w:rPr>
        <w:t>542</w:t>
      </w:r>
      <w:r w:rsidRPr="007748A8">
        <w:rPr>
          <w:rFonts w:ascii="Verdana" w:hAnsi="Verdana"/>
          <w:b/>
          <w:bCs/>
          <w:color w:val="auto"/>
        </w:rPr>
        <w:t xml:space="preserve"> ks</w:t>
      </w:r>
    </w:p>
    <w:p w14:paraId="31B2241C" w14:textId="77777777" w:rsidR="001B7F82" w:rsidRDefault="001B7F82" w:rsidP="00DE5AE4">
      <w:pPr>
        <w:pStyle w:val="Nadpis2"/>
      </w:pPr>
      <w:bookmarkStart w:id="52" w:name="_Toc159310307"/>
      <w:r w:rsidRPr="00D764C6">
        <w:rPr>
          <w:lang w:eastAsia="cs-CZ"/>
        </w:rPr>
        <w:t xml:space="preserve">Instalace </w:t>
      </w:r>
      <w:r>
        <w:rPr>
          <w:lang w:eastAsia="cs-CZ"/>
        </w:rPr>
        <w:t>TH</w:t>
      </w:r>
      <w:r w:rsidRPr="00D764C6">
        <w:rPr>
          <w:lang w:eastAsia="cs-CZ"/>
        </w:rPr>
        <w:t xml:space="preserve"> a hydraulické vyvážení otopné soustavy</w:t>
      </w:r>
      <w:bookmarkEnd w:id="52"/>
    </w:p>
    <w:p w14:paraId="1A2026E8" w14:textId="77777777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5E8158DD" w14:textId="77777777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V rámci tohoto opatření budou provedeno následující: </w:t>
      </w:r>
    </w:p>
    <w:p w14:paraId="233AF42C" w14:textId="77777777" w:rsidR="001B7F82" w:rsidRPr="00251BDB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27B60651" w14:textId="7A35B60B" w:rsidR="001B7F82" w:rsidRPr="004C38B9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b/>
          <w:bCs/>
          <w:sz w:val="20"/>
          <w:szCs w:val="20"/>
          <w:lang w:eastAsia="ar-SA"/>
        </w:rPr>
      </w:pPr>
      <w:r>
        <w:rPr>
          <w:rFonts w:ascii="Verdana" w:eastAsia="Calibri" w:hAnsi="Verdana" w:cs="Arial"/>
          <w:sz w:val="20"/>
          <w:szCs w:val="20"/>
          <w:lang w:eastAsia="ar-SA"/>
        </w:rPr>
        <w:t>Všechny v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entily, které jsou </w:t>
      </w:r>
      <w:r>
        <w:rPr>
          <w:rFonts w:ascii="Verdana" w:eastAsia="Calibri" w:hAnsi="Verdana" w:cs="Arial"/>
          <w:sz w:val="20"/>
          <w:szCs w:val="20"/>
          <w:lang w:eastAsia="ar-SA"/>
        </w:rPr>
        <w:t>již nevyhovující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>, budou na otopných tělesech demontovány a na jejich</w:t>
      </w:r>
      <w:r>
        <w:rPr>
          <w:rFonts w:ascii="Verdana" w:eastAsia="Calibri" w:hAnsi="Verdana" w:cs="Arial"/>
          <w:sz w:val="20"/>
          <w:szCs w:val="20"/>
          <w:lang w:eastAsia="ar-SA"/>
        </w:rPr>
        <w:t xml:space="preserve"> 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místo budou nainstalovány nové termostatické ventily s možností přednastavení v celkovém předpokládaném rozsahu </w:t>
      </w:r>
      <w:r>
        <w:rPr>
          <w:rFonts w:ascii="Verdana" w:eastAsia="Calibri" w:hAnsi="Verdana" w:cs="Arial"/>
          <w:b/>
          <w:bCs/>
          <w:sz w:val="20"/>
          <w:szCs w:val="20"/>
          <w:lang w:eastAsia="ar-SA"/>
        </w:rPr>
        <w:t>133</w:t>
      </w:r>
      <w:r w:rsidRPr="004C38B9">
        <w:rPr>
          <w:rFonts w:ascii="Verdana" w:eastAsia="Calibri" w:hAnsi="Verdana" w:cs="Arial"/>
          <w:b/>
          <w:bCs/>
          <w:sz w:val="20"/>
          <w:szCs w:val="20"/>
          <w:lang w:eastAsia="ar-SA"/>
        </w:rPr>
        <w:t xml:space="preserve"> ks. </w:t>
      </w:r>
    </w:p>
    <w:p w14:paraId="0D1D0C19" w14:textId="77777777" w:rsidR="001B7F82" w:rsidRPr="00251BDB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2E65D72D" w14:textId="08137371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Na nově nainstalované termostatické ventily budou osazeny </w:t>
      </w:r>
      <w:r>
        <w:rPr>
          <w:rFonts w:ascii="Verdana" w:eastAsia="Calibri" w:hAnsi="Verdana" w:cs="Arial"/>
          <w:sz w:val="20"/>
          <w:szCs w:val="20"/>
          <w:lang w:eastAsia="ar-SA"/>
        </w:rPr>
        <w:t>termostatické hlavice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 v celkovém rozsahu </w:t>
      </w:r>
      <w:r>
        <w:rPr>
          <w:rFonts w:ascii="Verdana" w:eastAsia="Calibri" w:hAnsi="Verdana" w:cs="Arial"/>
          <w:b/>
          <w:bCs/>
          <w:sz w:val="20"/>
          <w:szCs w:val="20"/>
          <w:lang w:eastAsia="ar-SA"/>
        </w:rPr>
        <w:t>133</w:t>
      </w:r>
      <w:r w:rsidRPr="004C38B9">
        <w:rPr>
          <w:rFonts w:ascii="Verdana" w:eastAsia="Calibri" w:hAnsi="Verdana" w:cs="Arial"/>
          <w:b/>
          <w:bCs/>
          <w:sz w:val="20"/>
          <w:szCs w:val="20"/>
          <w:lang w:eastAsia="ar-SA"/>
        </w:rPr>
        <w:t xml:space="preserve"> ks.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 </w:t>
      </w:r>
    </w:p>
    <w:p w14:paraId="13FCA6C0" w14:textId="77777777" w:rsidR="001B7F82" w:rsidRPr="00251BDB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755D951D" w14:textId="68B04C5C" w:rsidR="001B7F82" w:rsidRDefault="001B7F82" w:rsidP="001B7F82">
      <w:pPr>
        <w:rPr>
          <w:rFonts w:ascii="Verdana" w:eastAsia="Calibri" w:hAnsi="Verdana" w:cs="Arial"/>
          <w:sz w:val="20"/>
          <w:szCs w:val="20"/>
          <w:lang w:eastAsia="ar-SA"/>
        </w:rPr>
      </w:pPr>
      <w:r w:rsidRPr="00251BDB">
        <w:rPr>
          <w:rFonts w:ascii="Verdana" w:eastAsia="Calibri" w:hAnsi="Verdana" w:cs="Arial"/>
          <w:sz w:val="20"/>
          <w:szCs w:val="20"/>
          <w:lang w:eastAsia="ar-SA"/>
        </w:rPr>
        <w:t>Součástí opatření bude hydraulické vyvážení OS</w:t>
      </w:r>
    </w:p>
    <w:p w14:paraId="4E6E4FAB" w14:textId="77777777" w:rsidR="001B7F82" w:rsidRDefault="001B7F82">
      <w:pPr>
        <w:spacing w:after="160" w:line="259" w:lineRule="auto"/>
        <w:rPr>
          <w:rFonts w:ascii="Verdana" w:eastAsia="Calibri" w:hAnsi="Verdana" w:cs="Arial"/>
          <w:sz w:val="20"/>
          <w:szCs w:val="20"/>
          <w:lang w:eastAsia="ar-SA"/>
        </w:rPr>
      </w:pPr>
      <w:r>
        <w:rPr>
          <w:rFonts w:ascii="Verdana" w:eastAsia="Calibri" w:hAnsi="Verdana" w:cs="Arial"/>
          <w:sz w:val="20"/>
          <w:szCs w:val="20"/>
          <w:lang w:eastAsia="ar-SA"/>
        </w:rPr>
        <w:br w:type="page"/>
      </w:r>
    </w:p>
    <w:p w14:paraId="0A1C9126" w14:textId="77777777" w:rsidR="00806F86" w:rsidRDefault="00806F86" w:rsidP="00484478">
      <w:pPr>
        <w:pStyle w:val="Nadpis1"/>
        <w:pageBreakBefore w:val="0"/>
        <w:tabs>
          <w:tab w:val="clear" w:pos="999"/>
        </w:tabs>
        <w:ind w:left="720" w:hanging="720"/>
      </w:pPr>
      <w:bookmarkStart w:id="53" w:name="_Toc148607928"/>
      <w:bookmarkStart w:id="54" w:name="_Toc159310308"/>
      <w:r w:rsidRPr="009B4BF9">
        <w:lastRenderedPageBreak/>
        <w:t xml:space="preserve">Pavilon </w:t>
      </w:r>
      <w:r>
        <w:t>D</w:t>
      </w:r>
      <w:bookmarkEnd w:id="53"/>
      <w:bookmarkEnd w:id="54"/>
    </w:p>
    <w:p w14:paraId="62A9E45C" w14:textId="77777777" w:rsidR="001B7F82" w:rsidRDefault="001B7F82" w:rsidP="00DE5AE4">
      <w:pPr>
        <w:pStyle w:val="Nadpis2"/>
        <w:rPr>
          <w:lang w:eastAsia="cs-CZ"/>
        </w:rPr>
      </w:pPr>
      <w:bookmarkStart w:id="55" w:name="_Toc159310309"/>
      <w:r>
        <w:rPr>
          <w:lang w:eastAsia="cs-CZ"/>
        </w:rPr>
        <w:t>S</w:t>
      </w:r>
      <w:r w:rsidRPr="002526C0">
        <w:rPr>
          <w:lang w:eastAsia="cs-CZ"/>
        </w:rPr>
        <w:t>tavební opatření</w:t>
      </w:r>
      <w:bookmarkEnd w:id="55"/>
      <w:r w:rsidRPr="002526C0">
        <w:rPr>
          <w:lang w:eastAsia="cs-CZ"/>
        </w:rPr>
        <w:t xml:space="preserve"> </w:t>
      </w:r>
    </w:p>
    <w:p w14:paraId="2AAA8845" w14:textId="77777777" w:rsidR="001B7F82" w:rsidRDefault="001B7F82" w:rsidP="001B7F82">
      <w:pPr>
        <w:spacing w:before="120" w:after="120"/>
        <w:contextualSpacing/>
        <w:jc w:val="both"/>
        <w:rPr>
          <w:rFonts w:ascii="Verdana" w:hAnsi="Verdana"/>
          <w:b/>
          <w:bCs/>
          <w:sz w:val="20"/>
          <w:szCs w:val="20"/>
          <w:lang w:eastAsia="cs-CZ"/>
        </w:rPr>
      </w:pPr>
    </w:p>
    <w:p w14:paraId="6B3A99A7" w14:textId="77777777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>
        <w:rPr>
          <w:rFonts w:ascii="Verdana" w:eastAsia="Calibri" w:hAnsi="Verdana" w:cs="Arial"/>
          <w:sz w:val="20"/>
          <w:szCs w:val="20"/>
          <w:lang w:eastAsia="ar-SA"/>
        </w:rPr>
        <w:t>Nepředpokládají se úpravy obálky budovy vedoucí k úspoře energie.</w:t>
      </w:r>
    </w:p>
    <w:p w14:paraId="359205F0" w14:textId="77777777" w:rsidR="001B7F82" w:rsidRPr="00DE5AE4" w:rsidRDefault="001B7F82" w:rsidP="00DE5AE4">
      <w:pPr>
        <w:pStyle w:val="Nadpis2"/>
        <w:rPr>
          <w:lang w:eastAsia="cs-CZ"/>
        </w:rPr>
      </w:pPr>
      <w:bookmarkStart w:id="56" w:name="_Toc159310310"/>
      <w:r w:rsidRPr="00DE5AE4">
        <w:rPr>
          <w:lang w:eastAsia="cs-CZ"/>
        </w:rPr>
        <w:t>Instalace FVE</w:t>
      </w:r>
      <w:bookmarkEnd w:id="56"/>
    </w:p>
    <w:p w14:paraId="26411B69" w14:textId="77777777" w:rsidR="00DE5AE4" w:rsidRPr="005A7E7C" w:rsidRDefault="00DE5AE4" w:rsidP="00DE5AE4">
      <w:pPr>
        <w:pStyle w:val="MainText"/>
      </w:pPr>
      <w:r w:rsidRPr="005A7E7C">
        <w:t xml:space="preserve">Každoroční plnění závazku bude doloženo v roční průběžné zprávě spolu s vyhodnocením dosažených úspor. V případě realizace obnovitelných zdrojů tepla nebo elektřiny bude zajištěno měření vyrobené energie z OZE. </w:t>
      </w:r>
    </w:p>
    <w:p w14:paraId="2AC541D8" w14:textId="752116D2" w:rsidR="00DE5AE4" w:rsidRPr="005A7E7C" w:rsidRDefault="00DE5AE4" w:rsidP="00DE5AE4">
      <w:pPr>
        <w:pStyle w:val="MainText"/>
      </w:pPr>
      <w:r w:rsidRPr="005A7E7C">
        <w:t xml:space="preserve">V případě přetoků elektrické energie do sítě bude účastník počítat s </w:t>
      </w:r>
      <w:r w:rsidRPr="009417F8">
        <w:rPr>
          <w:color w:val="FF0000"/>
        </w:rPr>
        <w:t xml:space="preserve">cenou výkupu elektrické energie </w:t>
      </w:r>
      <w:proofErr w:type="gramStart"/>
      <w:r w:rsidRPr="009417F8">
        <w:rPr>
          <w:color w:val="FF0000"/>
        </w:rPr>
        <w:t>[  ]</w:t>
      </w:r>
      <w:proofErr w:type="gramEnd"/>
      <w:r w:rsidRPr="009417F8">
        <w:rPr>
          <w:color w:val="FF0000"/>
        </w:rPr>
        <w:t xml:space="preserve"> Kč bez DPH/kWh</w:t>
      </w:r>
      <w:r w:rsidRPr="005A7E7C">
        <w:t>.</w:t>
      </w:r>
      <w:r w:rsidR="009417F8">
        <w:t xml:space="preserve"> </w:t>
      </w:r>
      <w:r w:rsidR="009417F8">
        <w:rPr>
          <w:noProof/>
        </w:rPr>
        <w:t>Ekonomický efekt z prodeje elektřiny do sítě není součástí hodnotících kritérií a není součástí smluvních garantovaných úspor. Výkupní cena proto bude s účastníky dohodnuta v průběhu konání veřejné zakázky.</w:t>
      </w:r>
    </w:p>
    <w:p w14:paraId="6C7BC5DF" w14:textId="77777777" w:rsidR="00DE5AE4" w:rsidRPr="006E4019" w:rsidRDefault="00DE5AE4" w:rsidP="00DE5AE4">
      <w:pPr>
        <w:pStyle w:val="MainText"/>
        <w:rPr>
          <w:b/>
          <w:bCs/>
        </w:rPr>
      </w:pPr>
      <w:r w:rsidRPr="00201E90">
        <w:t xml:space="preserve">Výkon: </w:t>
      </w:r>
      <w:r w:rsidRPr="00201E90">
        <w:tab/>
      </w:r>
      <w:r w:rsidRPr="00201E90">
        <w:tab/>
      </w:r>
      <w:r w:rsidRPr="00201E90">
        <w:tab/>
      </w:r>
      <w:r w:rsidRPr="00201E90">
        <w:tab/>
      </w:r>
      <w:r w:rsidRPr="00201E90">
        <w:tab/>
      </w:r>
      <w:r w:rsidRPr="005879A5">
        <w:rPr>
          <w:b/>
          <w:bCs/>
          <w:noProof/>
        </w:rPr>
        <w:t>70 kWp</w:t>
      </w:r>
    </w:p>
    <w:p w14:paraId="6362E403" w14:textId="77777777" w:rsidR="00DE5AE4" w:rsidRPr="00C55F12" w:rsidRDefault="00DE5AE4" w:rsidP="00DE5AE4">
      <w:pPr>
        <w:pStyle w:val="MainText"/>
        <w:spacing w:before="0"/>
      </w:pPr>
      <w:r w:rsidRPr="00C55F12">
        <w:t>Technické parametry FVE systému:</w:t>
      </w:r>
      <w:r w:rsidRPr="00C55F12">
        <w:tab/>
        <w:t xml:space="preserve">Viz okrajové podmínky </w:t>
      </w:r>
    </w:p>
    <w:p w14:paraId="1A8C347A" w14:textId="77777777" w:rsidR="001B7F82" w:rsidRDefault="001B7F82" w:rsidP="009B48FD">
      <w:pPr>
        <w:pStyle w:val="Nadpis2"/>
        <w:rPr>
          <w:lang w:eastAsia="cs-CZ"/>
        </w:rPr>
      </w:pPr>
      <w:bookmarkStart w:id="57" w:name="_Toc159310311"/>
      <w:r w:rsidRPr="00D764C6">
        <w:rPr>
          <w:lang w:eastAsia="cs-CZ"/>
        </w:rPr>
        <w:t>Modernizace vnitřního osvětlení</w:t>
      </w:r>
      <w:bookmarkEnd w:id="57"/>
    </w:p>
    <w:p w14:paraId="64837CDE" w14:textId="77777777" w:rsidR="009B48FD" w:rsidRPr="009B48FD" w:rsidRDefault="009B48FD" w:rsidP="009B48FD">
      <w:pPr>
        <w:rPr>
          <w:lang w:eastAsia="cs-CZ"/>
        </w:rPr>
      </w:pPr>
    </w:p>
    <w:p w14:paraId="0FC5DF80" w14:textId="77777777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8C059C">
        <w:rPr>
          <w:rFonts w:ascii="Verdana" w:eastAsia="Calibri" w:hAnsi="Verdana" w:cs="Arial"/>
          <w:sz w:val="20"/>
          <w:szCs w:val="20"/>
          <w:lang w:eastAsia="ar-SA"/>
        </w:rPr>
        <w:t>Zadavatel požaduje výměnu vnitřního osvětlení za nové LED technologie (výměna svítidel/ne pouze zdrojů). Zadavatel také požaduje, aby po modernizaci vnitřního osvětlení toto plnilo příslušné legislativní a hygienické požadavky. Modernizované osvětlení musí být v souladu s normovými hodnotami, umělé osvětlení nesmí být příčinou oslňování.</w:t>
      </w:r>
    </w:p>
    <w:p w14:paraId="351BE74D" w14:textId="77777777" w:rsidR="001B7F82" w:rsidRDefault="001B7F82" w:rsidP="001B7F82">
      <w:pPr>
        <w:spacing w:before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1944F534" w14:textId="77777777" w:rsidR="001C25CC" w:rsidRPr="00FF45A5" w:rsidRDefault="001C25CC" w:rsidP="001C25CC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1C25CC">
        <w:rPr>
          <w:rFonts w:ascii="Verdana" w:eastAsia="Calibri" w:hAnsi="Verdana" w:cs="Arial"/>
          <w:sz w:val="20"/>
          <w:szCs w:val="20"/>
          <w:lang w:eastAsia="ar-SA"/>
        </w:rPr>
        <w:t xml:space="preserve">V rámci podpory modernizace vnitřního osvětlení musí být po realizaci projektu splněny požadavky ČSN EN 12464-1 na udržovanou osvětlenost </w:t>
      </w:r>
      <w:proofErr w:type="spellStart"/>
      <w:r w:rsidRPr="001C25CC">
        <w:rPr>
          <w:rFonts w:ascii="Verdana" w:eastAsia="Calibri" w:hAnsi="Verdana" w:cs="Arial"/>
          <w:sz w:val="20"/>
          <w:szCs w:val="20"/>
          <w:lang w:eastAsia="ar-SA"/>
        </w:rPr>
        <w:t>Ēm</w:t>
      </w:r>
      <w:proofErr w:type="spellEnd"/>
      <w:r w:rsidRPr="001C25CC">
        <w:rPr>
          <w:rFonts w:ascii="Verdana" w:eastAsia="Calibri" w:hAnsi="Verdana" w:cs="Arial"/>
          <w:sz w:val="20"/>
          <w:szCs w:val="20"/>
          <w:lang w:eastAsia="ar-SA"/>
        </w:rPr>
        <w:t xml:space="preserve">, maximální mezní hodnotu indexu oslnění podle UGR, minimální rovnoměrnost osvětlení U0 a minimální indexy podání barev </w:t>
      </w:r>
      <w:proofErr w:type="spellStart"/>
      <w:r w:rsidRPr="001C25CC">
        <w:rPr>
          <w:rFonts w:ascii="Verdana" w:eastAsia="Calibri" w:hAnsi="Verdana" w:cs="Arial"/>
          <w:sz w:val="20"/>
          <w:szCs w:val="20"/>
          <w:lang w:eastAsia="ar-SA"/>
        </w:rPr>
        <w:t>Ra</w:t>
      </w:r>
      <w:proofErr w:type="spellEnd"/>
      <w:r w:rsidRPr="001C25CC">
        <w:rPr>
          <w:rFonts w:ascii="Verdana" w:eastAsia="Calibri" w:hAnsi="Verdana" w:cs="Arial"/>
          <w:sz w:val="20"/>
          <w:szCs w:val="20"/>
          <w:lang w:eastAsia="ar-SA"/>
        </w:rPr>
        <w:t>.</w:t>
      </w:r>
    </w:p>
    <w:p w14:paraId="0A85387D" w14:textId="77777777" w:rsidR="001B7F82" w:rsidRDefault="001B7F82" w:rsidP="001B7F82">
      <w:pPr>
        <w:pStyle w:val="Titulek"/>
        <w:keepNext/>
        <w:spacing w:after="0"/>
        <w:rPr>
          <w:rFonts w:ascii="Verdana" w:hAnsi="Verdana"/>
        </w:rPr>
      </w:pPr>
    </w:p>
    <w:p w14:paraId="33D4B9C6" w14:textId="1E99F67E" w:rsidR="001B7F82" w:rsidRDefault="001B7F82" w:rsidP="001B7F82">
      <w:pPr>
        <w:pStyle w:val="Titulek"/>
        <w:keepNext/>
        <w:spacing w:after="0"/>
        <w:rPr>
          <w:rFonts w:ascii="Verdana" w:hAnsi="Verdana"/>
          <w:b/>
          <w:bCs/>
          <w:color w:val="auto"/>
        </w:rPr>
      </w:pPr>
      <w:r w:rsidRPr="00D23E4B">
        <w:rPr>
          <w:rFonts w:ascii="Verdana" w:hAnsi="Verdana"/>
          <w:b/>
          <w:bCs/>
          <w:color w:val="auto"/>
        </w:rPr>
        <w:t>Celkový počet svítidel k moderni</w:t>
      </w:r>
      <w:r w:rsidRPr="007748A8">
        <w:rPr>
          <w:rFonts w:ascii="Verdana" w:hAnsi="Verdana"/>
          <w:b/>
          <w:bCs/>
          <w:color w:val="auto"/>
        </w:rPr>
        <w:t xml:space="preserve">zaci: </w:t>
      </w:r>
      <w:r>
        <w:rPr>
          <w:rFonts w:ascii="Verdana" w:hAnsi="Verdana"/>
          <w:b/>
          <w:bCs/>
          <w:color w:val="auto"/>
        </w:rPr>
        <w:t>528</w:t>
      </w:r>
      <w:r w:rsidRPr="007748A8">
        <w:rPr>
          <w:rFonts w:ascii="Verdana" w:hAnsi="Verdana"/>
          <w:b/>
          <w:bCs/>
          <w:color w:val="auto"/>
        </w:rPr>
        <w:t xml:space="preserve"> ks</w:t>
      </w:r>
    </w:p>
    <w:p w14:paraId="64A4A28D" w14:textId="77777777" w:rsidR="001B7F82" w:rsidRPr="007748A8" w:rsidRDefault="001B7F82" w:rsidP="001C25CC">
      <w:pPr>
        <w:pStyle w:val="Nadpis2"/>
        <w:rPr>
          <w:lang w:eastAsia="cs-CZ"/>
        </w:rPr>
      </w:pPr>
      <w:bookmarkStart w:id="58" w:name="_Toc159310312"/>
      <w:r w:rsidRPr="007748A8">
        <w:rPr>
          <w:lang w:eastAsia="cs-CZ"/>
        </w:rPr>
        <w:t>Instalace systému IRC a hydraulické vyvážení otopné soustavy</w:t>
      </w:r>
      <w:bookmarkEnd w:id="58"/>
    </w:p>
    <w:p w14:paraId="1AFCE074" w14:textId="77777777" w:rsidR="001B7F82" w:rsidRPr="007748A8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723B84D3" w14:textId="77777777" w:rsidR="001B7F82" w:rsidRPr="007748A8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7748A8">
        <w:rPr>
          <w:rFonts w:ascii="Verdana" w:eastAsia="Calibri" w:hAnsi="Verdana" w:cs="Arial"/>
          <w:sz w:val="20"/>
          <w:szCs w:val="20"/>
          <w:lang w:eastAsia="ar-SA"/>
        </w:rPr>
        <w:t xml:space="preserve">V rámci tohoto opatření budou provedeno následující: </w:t>
      </w:r>
    </w:p>
    <w:p w14:paraId="706385D1" w14:textId="77777777" w:rsidR="001B7F82" w:rsidRPr="007748A8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351183CF" w14:textId="48ABCB56" w:rsidR="001B7F82" w:rsidRPr="007748A8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7748A8">
        <w:rPr>
          <w:rFonts w:ascii="Verdana" w:eastAsia="Calibri" w:hAnsi="Verdana" w:cs="Arial"/>
          <w:sz w:val="20"/>
          <w:szCs w:val="20"/>
          <w:lang w:eastAsia="ar-SA"/>
        </w:rPr>
        <w:t xml:space="preserve">Všechny ventily, které jsou již nevyhovující, budou na otopných tělesech demontovány a na jejich místo budou nainstalovány nové termostatické ventily s možností přednastavení v celkovém předpokládaném rozsahu </w:t>
      </w:r>
      <w:r>
        <w:rPr>
          <w:rFonts w:ascii="Verdana" w:eastAsia="Calibri" w:hAnsi="Verdana" w:cs="Arial"/>
          <w:b/>
          <w:bCs/>
          <w:sz w:val="20"/>
          <w:szCs w:val="20"/>
          <w:lang w:eastAsia="ar-SA"/>
        </w:rPr>
        <w:t>102</w:t>
      </w:r>
      <w:r w:rsidRPr="004C38B9">
        <w:rPr>
          <w:rFonts w:ascii="Verdana" w:eastAsia="Calibri" w:hAnsi="Verdana" w:cs="Arial"/>
          <w:b/>
          <w:bCs/>
          <w:sz w:val="20"/>
          <w:szCs w:val="20"/>
          <w:lang w:eastAsia="ar-SA"/>
        </w:rPr>
        <w:t xml:space="preserve"> ks.</w:t>
      </w:r>
      <w:r w:rsidRPr="007748A8">
        <w:rPr>
          <w:rFonts w:ascii="Verdana" w:eastAsia="Calibri" w:hAnsi="Verdana" w:cs="Arial"/>
          <w:sz w:val="20"/>
          <w:szCs w:val="20"/>
          <w:lang w:eastAsia="ar-SA"/>
        </w:rPr>
        <w:t xml:space="preserve"> </w:t>
      </w:r>
    </w:p>
    <w:p w14:paraId="7BFA70CA" w14:textId="77777777" w:rsidR="001B7F82" w:rsidRPr="007748A8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51C5F85B" w14:textId="4EFAB703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7748A8">
        <w:rPr>
          <w:rFonts w:ascii="Verdana" w:eastAsia="Calibri" w:hAnsi="Verdana" w:cs="Arial"/>
          <w:sz w:val="20"/>
          <w:szCs w:val="20"/>
          <w:lang w:eastAsia="ar-SA"/>
        </w:rPr>
        <w:t xml:space="preserve">Na nově nainstalované termostatické ventily budou osazeny počítačem řízené hlavice systému IRC v celkovém rozsahu </w:t>
      </w:r>
      <w:r>
        <w:rPr>
          <w:rFonts w:ascii="Verdana" w:eastAsia="Calibri" w:hAnsi="Verdana" w:cs="Arial"/>
          <w:b/>
          <w:bCs/>
          <w:sz w:val="20"/>
          <w:szCs w:val="20"/>
          <w:lang w:eastAsia="ar-SA"/>
        </w:rPr>
        <w:t>102</w:t>
      </w:r>
      <w:r w:rsidRPr="004C38B9">
        <w:rPr>
          <w:rFonts w:ascii="Verdana" w:eastAsia="Calibri" w:hAnsi="Verdana" w:cs="Arial"/>
          <w:b/>
          <w:bCs/>
          <w:sz w:val="20"/>
          <w:szCs w:val="20"/>
          <w:lang w:eastAsia="ar-SA"/>
        </w:rPr>
        <w:t xml:space="preserve"> ks.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 </w:t>
      </w:r>
    </w:p>
    <w:p w14:paraId="32D5A861" w14:textId="77777777" w:rsidR="001B7F82" w:rsidRPr="00251BDB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49A96B9A" w14:textId="77777777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251BDB">
        <w:rPr>
          <w:rFonts w:ascii="Verdana" w:eastAsia="Calibri" w:hAnsi="Verdana" w:cs="Arial"/>
          <w:sz w:val="20"/>
          <w:szCs w:val="20"/>
          <w:lang w:eastAsia="ar-SA"/>
        </w:rPr>
        <w:t>Všechny termoelektrické hlavice systému IRC budou napojeny přes zónové</w:t>
      </w:r>
      <w:r>
        <w:rPr>
          <w:rFonts w:ascii="Verdana" w:eastAsia="Calibri" w:hAnsi="Verdana" w:cs="Arial"/>
          <w:sz w:val="20"/>
          <w:szCs w:val="20"/>
          <w:lang w:eastAsia="ar-SA"/>
        </w:rPr>
        <w:t xml:space="preserve"> 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>jednotky a transakční jednotky do řídícího dispečinku.</w:t>
      </w:r>
    </w:p>
    <w:p w14:paraId="0391CF09" w14:textId="77777777" w:rsidR="001B7F82" w:rsidRPr="00251BDB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0BC048D1" w14:textId="77777777" w:rsidR="001B7F82" w:rsidRPr="00251BDB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>
        <w:rPr>
          <w:rFonts w:ascii="Verdana" w:eastAsia="Calibri" w:hAnsi="Verdana" w:cs="Arial"/>
          <w:sz w:val="20"/>
          <w:szCs w:val="20"/>
          <w:lang w:eastAsia="ar-SA"/>
        </w:rPr>
        <w:t>K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aždá místnost, která bude napojena na systém IRC, bude mít v prostoru nainstalován snímač referenční teploty, který tak bude sledovat vývoj teplot v prostoru a bude posílat tyto informace na ŘS. </w:t>
      </w:r>
    </w:p>
    <w:p w14:paraId="6AB62468" w14:textId="77777777" w:rsidR="001B7F82" w:rsidRPr="00251BDB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689FA99B" w14:textId="5FB939FB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Součástí opatření bude hydraulické vyvážení OS. </w:t>
      </w:r>
    </w:p>
    <w:p w14:paraId="5FF2419A" w14:textId="77777777" w:rsidR="001B7F82" w:rsidRDefault="001B7F82">
      <w:pPr>
        <w:spacing w:after="160" w:line="259" w:lineRule="auto"/>
        <w:rPr>
          <w:rFonts w:ascii="Verdana" w:eastAsia="Calibri" w:hAnsi="Verdana" w:cs="Arial"/>
          <w:sz w:val="20"/>
          <w:szCs w:val="20"/>
          <w:lang w:eastAsia="ar-SA"/>
        </w:rPr>
      </w:pPr>
      <w:r>
        <w:rPr>
          <w:rFonts w:ascii="Verdana" w:eastAsia="Calibri" w:hAnsi="Verdana" w:cs="Arial"/>
          <w:sz w:val="20"/>
          <w:szCs w:val="20"/>
          <w:lang w:eastAsia="ar-SA"/>
        </w:rPr>
        <w:br w:type="page"/>
      </w:r>
    </w:p>
    <w:p w14:paraId="04F90672" w14:textId="77777777" w:rsidR="00806F86" w:rsidRDefault="00806F86" w:rsidP="00484478">
      <w:pPr>
        <w:pStyle w:val="Nadpis1"/>
        <w:pageBreakBefore w:val="0"/>
        <w:tabs>
          <w:tab w:val="clear" w:pos="999"/>
        </w:tabs>
        <w:ind w:left="720" w:hanging="720"/>
      </w:pPr>
      <w:bookmarkStart w:id="59" w:name="_Toc148607929"/>
      <w:bookmarkStart w:id="60" w:name="_Toc159310313"/>
      <w:r w:rsidRPr="009B4BF9">
        <w:lastRenderedPageBreak/>
        <w:t xml:space="preserve">Pavilon </w:t>
      </w:r>
      <w:r>
        <w:t>E</w:t>
      </w:r>
      <w:bookmarkEnd w:id="59"/>
      <w:bookmarkEnd w:id="60"/>
    </w:p>
    <w:p w14:paraId="1C943D79" w14:textId="77777777" w:rsidR="001B7F82" w:rsidRDefault="001B7F82" w:rsidP="00971385">
      <w:pPr>
        <w:pStyle w:val="Nadpis2"/>
        <w:rPr>
          <w:lang w:eastAsia="cs-CZ"/>
        </w:rPr>
      </w:pPr>
      <w:bookmarkStart w:id="61" w:name="_Toc159310314"/>
      <w:r>
        <w:rPr>
          <w:lang w:eastAsia="cs-CZ"/>
        </w:rPr>
        <w:t>S</w:t>
      </w:r>
      <w:r w:rsidRPr="002526C0">
        <w:rPr>
          <w:lang w:eastAsia="cs-CZ"/>
        </w:rPr>
        <w:t>tavební opatření</w:t>
      </w:r>
      <w:bookmarkEnd w:id="61"/>
      <w:r w:rsidRPr="002526C0">
        <w:rPr>
          <w:lang w:eastAsia="cs-CZ"/>
        </w:rPr>
        <w:t xml:space="preserve"> </w:t>
      </w:r>
    </w:p>
    <w:p w14:paraId="7E06FD75" w14:textId="77777777" w:rsidR="001B7F82" w:rsidRDefault="001B7F82" w:rsidP="001B7F82">
      <w:pPr>
        <w:spacing w:before="120" w:after="120"/>
        <w:contextualSpacing/>
        <w:jc w:val="both"/>
        <w:rPr>
          <w:rFonts w:ascii="Verdana" w:hAnsi="Verdana"/>
          <w:b/>
          <w:bCs/>
          <w:sz w:val="20"/>
          <w:szCs w:val="20"/>
          <w:lang w:eastAsia="cs-CZ"/>
        </w:rPr>
      </w:pPr>
    </w:p>
    <w:p w14:paraId="6D365BAD" w14:textId="77777777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>
        <w:rPr>
          <w:rFonts w:ascii="Verdana" w:eastAsia="Calibri" w:hAnsi="Verdana" w:cs="Arial"/>
          <w:sz w:val="20"/>
          <w:szCs w:val="20"/>
          <w:lang w:eastAsia="ar-SA"/>
        </w:rPr>
        <w:t>Nepředpokládají se úpravy obálky budovy vedoucí k úspoře energie.</w:t>
      </w:r>
    </w:p>
    <w:p w14:paraId="01B6B915" w14:textId="77777777" w:rsidR="001B7F82" w:rsidRDefault="001B7F82" w:rsidP="00971385">
      <w:pPr>
        <w:pStyle w:val="Nadpis2"/>
        <w:rPr>
          <w:rFonts w:eastAsia="Calibri"/>
          <w:lang w:eastAsia="ar-SA"/>
        </w:rPr>
      </w:pPr>
      <w:bookmarkStart w:id="62" w:name="_Toc159310315"/>
      <w:r w:rsidRPr="00D85B07">
        <w:t>Instalace FVE</w:t>
      </w:r>
      <w:bookmarkEnd w:id="62"/>
    </w:p>
    <w:p w14:paraId="08F4544A" w14:textId="77777777" w:rsidR="00971385" w:rsidRPr="005A7E7C" w:rsidRDefault="00971385" w:rsidP="00971385">
      <w:pPr>
        <w:pStyle w:val="MainText"/>
      </w:pPr>
      <w:r w:rsidRPr="005A7E7C">
        <w:t xml:space="preserve">Každoroční plnění závazku bude doloženo v roční průběžné zprávě spolu s vyhodnocením dosažených úspor. V případě realizace obnovitelných zdrojů tepla nebo elektřiny bude zajištěno měření vyrobené energie z OZE. </w:t>
      </w:r>
    </w:p>
    <w:p w14:paraId="2052612B" w14:textId="473C9117" w:rsidR="00971385" w:rsidRPr="005A7E7C" w:rsidRDefault="00971385" w:rsidP="00971385">
      <w:pPr>
        <w:pStyle w:val="MainText"/>
      </w:pPr>
      <w:r w:rsidRPr="005A7E7C">
        <w:t xml:space="preserve">V případě přetoků elektrické energie do sítě bude účastník počítat s cenou </w:t>
      </w:r>
      <w:r w:rsidRPr="00BD1822">
        <w:rPr>
          <w:color w:val="FF0000"/>
        </w:rPr>
        <w:t xml:space="preserve">výkupu elektrické energie </w:t>
      </w:r>
      <w:proofErr w:type="gramStart"/>
      <w:r w:rsidRPr="00BD1822">
        <w:rPr>
          <w:color w:val="FF0000"/>
        </w:rPr>
        <w:t>[  ]</w:t>
      </w:r>
      <w:proofErr w:type="gramEnd"/>
      <w:r w:rsidRPr="00BD1822">
        <w:rPr>
          <w:color w:val="FF0000"/>
        </w:rPr>
        <w:t xml:space="preserve"> Kč bez DPH/kWh</w:t>
      </w:r>
      <w:r w:rsidRPr="005A7E7C">
        <w:t>.</w:t>
      </w:r>
      <w:r w:rsidR="00670F00">
        <w:t xml:space="preserve"> </w:t>
      </w:r>
      <w:r w:rsidR="00670F00">
        <w:rPr>
          <w:noProof/>
        </w:rPr>
        <w:t>Ekonomický efekt z prodeje elektřiny do sítě není součástí hodnotících kritérií a není součástí smluvních garantovaných úspor. Výkupní cena proto bude s účastníky dohodnuta v průběhu konání veřejné zakázky.</w:t>
      </w:r>
    </w:p>
    <w:p w14:paraId="136670A3" w14:textId="79FDD567" w:rsidR="00971385" w:rsidRPr="006E4019" w:rsidRDefault="00971385" w:rsidP="00971385">
      <w:pPr>
        <w:pStyle w:val="MainText"/>
        <w:rPr>
          <w:b/>
          <w:bCs/>
        </w:rPr>
      </w:pPr>
      <w:r w:rsidRPr="00201E90">
        <w:t xml:space="preserve">Výkon: </w:t>
      </w:r>
      <w:r w:rsidRPr="00201E90">
        <w:tab/>
      </w:r>
      <w:r w:rsidRPr="00201E90">
        <w:tab/>
      </w:r>
      <w:r w:rsidRPr="00201E90">
        <w:tab/>
      </w:r>
      <w:r w:rsidRPr="00201E90">
        <w:tab/>
      </w:r>
      <w:r w:rsidRPr="00201E90">
        <w:tab/>
      </w:r>
      <w:r>
        <w:rPr>
          <w:b/>
          <w:bCs/>
          <w:noProof/>
        </w:rPr>
        <w:t>90</w:t>
      </w:r>
      <w:r w:rsidRPr="005879A5">
        <w:rPr>
          <w:b/>
          <w:bCs/>
          <w:noProof/>
        </w:rPr>
        <w:t xml:space="preserve"> kWp</w:t>
      </w:r>
    </w:p>
    <w:p w14:paraId="5BFBD1AA" w14:textId="77777777" w:rsidR="00971385" w:rsidRPr="00C55F12" w:rsidRDefault="00971385" w:rsidP="00971385">
      <w:pPr>
        <w:pStyle w:val="MainText"/>
        <w:spacing w:before="0"/>
      </w:pPr>
      <w:r w:rsidRPr="00C55F12">
        <w:t>Technické parametry FVE systému:</w:t>
      </w:r>
      <w:r w:rsidRPr="00C55F12">
        <w:tab/>
        <w:t xml:space="preserve">Viz okrajové podmínky </w:t>
      </w:r>
    </w:p>
    <w:p w14:paraId="55BBE301" w14:textId="77777777" w:rsidR="001B7F82" w:rsidRPr="00971385" w:rsidRDefault="001B7F82" w:rsidP="00971385">
      <w:pPr>
        <w:pStyle w:val="Nadpis2"/>
      </w:pPr>
      <w:bookmarkStart w:id="63" w:name="_Toc159310316"/>
      <w:r w:rsidRPr="00D764C6">
        <w:t>Modernizace vnitřního osvětlení</w:t>
      </w:r>
      <w:bookmarkEnd w:id="63"/>
    </w:p>
    <w:p w14:paraId="6256E882" w14:textId="77777777" w:rsidR="00971385" w:rsidRDefault="00971385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24008D88" w14:textId="00734CD3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8C059C">
        <w:rPr>
          <w:rFonts w:ascii="Verdana" w:eastAsia="Calibri" w:hAnsi="Verdana" w:cs="Arial"/>
          <w:sz w:val="20"/>
          <w:szCs w:val="20"/>
          <w:lang w:eastAsia="ar-SA"/>
        </w:rPr>
        <w:t>Zadavatel požaduje výměnu vnitřního osvětlení za nové LED technologie (výměna svítidel/ne pouze zdrojů). Zadavatel také požaduje, aby po modernizaci vnitřního osvětlení toto plnilo příslušné legislativní a hygienické požadavky. Modernizované osvětlení musí být v souladu s normovými hodnotami, umělé osvětlení nesmí být příčinou oslňování.</w:t>
      </w:r>
    </w:p>
    <w:p w14:paraId="2DFBA00A" w14:textId="77777777" w:rsidR="00D31E42" w:rsidRDefault="00D31E42" w:rsidP="00D31E42">
      <w:pPr>
        <w:spacing w:before="120" w:after="120"/>
        <w:contextualSpacing/>
        <w:jc w:val="both"/>
      </w:pPr>
    </w:p>
    <w:p w14:paraId="1DEDC7EA" w14:textId="1A5AF1D1" w:rsidR="00D31E42" w:rsidRPr="00FF45A5" w:rsidRDefault="00D31E42" w:rsidP="00D31E4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D31E42">
        <w:rPr>
          <w:rFonts w:ascii="Verdana" w:eastAsia="Calibri" w:hAnsi="Verdana" w:cs="Arial"/>
          <w:sz w:val="20"/>
          <w:szCs w:val="20"/>
          <w:lang w:eastAsia="ar-SA"/>
        </w:rPr>
        <w:t xml:space="preserve">V rámci podpory modernizace vnitřního osvětlení musí být po realizaci projektu splněny požadavky ČSN EN 12464-1 na udržovanou osvětlenost </w:t>
      </w:r>
      <w:proofErr w:type="spellStart"/>
      <w:r w:rsidRPr="00D31E42">
        <w:rPr>
          <w:rFonts w:ascii="Verdana" w:eastAsia="Calibri" w:hAnsi="Verdana" w:cs="Arial"/>
          <w:sz w:val="20"/>
          <w:szCs w:val="20"/>
          <w:lang w:eastAsia="ar-SA"/>
        </w:rPr>
        <w:t>Ēm</w:t>
      </w:r>
      <w:proofErr w:type="spellEnd"/>
      <w:r w:rsidRPr="00D31E42">
        <w:rPr>
          <w:rFonts w:ascii="Verdana" w:eastAsia="Calibri" w:hAnsi="Verdana" w:cs="Arial"/>
          <w:sz w:val="20"/>
          <w:szCs w:val="20"/>
          <w:lang w:eastAsia="ar-SA"/>
        </w:rPr>
        <w:t xml:space="preserve">, maximální mezní hodnotu indexu oslnění podle UGR, minimální rovnoměrnost osvětlení U0 a minimální indexy podání barev </w:t>
      </w:r>
      <w:proofErr w:type="spellStart"/>
      <w:r w:rsidRPr="00D31E42">
        <w:rPr>
          <w:rFonts w:ascii="Verdana" w:eastAsia="Calibri" w:hAnsi="Verdana" w:cs="Arial"/>
          <w:sz w:val="20"/>
          <w:szCs w:val="20"/>
          <w:lang w:eastAsia="ar-SA"/>
        </w:rPr>
        <w:t>Ra</w:t>
      </w:r>
      <w:proofErr w:type="spellEnd"/>
      <w:r w:rsidRPr="00D31E42">
        <w:rPr>
          <w:rFonts w:ascii="Verdana" w:eastAsia="Calibri" w:hAnsi="Verdana" w:cs="Arial"/>
          <w:sz w:val="20"/>
          <w:szCs w:val="20"/>
          <w:lang w:eastAsia="ar-SA"/>
        </w:rPr>
        <w:t>.</w:t>
      </w:r>
    </w:p>
    <w:p w14:paraId="44427106" w14:textId="77777777" w:rsidR="001B7F82" w:rsidRDefault="001B7F82" w:rsidP="001B7F82">
      <w:pPr>
        <w:spacing w:before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43F6CC1F" w14:textId="77777777" w:rsidR="001B7F82" w:rsidRDefault="001B7F82" w:rsidP="001B7F82">
      <w:pPr>
        <w:pStyle w:val="Titulek"/>
        <w:keepNext/>
        <w:spacing w:after="0"/>
        <w:rPr>
          <w:rFonts w:ascii="Verdana" w:hAnsi="Verdana"/>
        </w:rPr>
      </w:pPr>
    </w:p>
    <w:p w14:paraId="6E018C0A" w14:textId="5413B963" w:rsidR="001B7F82" w:rsidRDefault="001B7F82" w:rsidP="001B7F82">
      <w:pPr>
        <w:pStyle w:val="Titulek"/>
        <w:keepNext/>
        <w:spacing w:after="0"/>
        <w:rPr>
          <w:rFonts w:ascii="Verdana" w:hAnsi="Verdana"/>
          <w:b/>
          <w:bCs/>
          <w:color w:val="auto"/>
        </w:rPr>
      </w:pPr>
      <w:r w:rsidRPr="00D23E4B">
        <w:rPr>
          <w:rFonts w:ascii="Verdana" w:hAnsi="Verdana"/>
          <w:b/>
          <w:bCs/>
          <w:color w:val="auto"/>
        </w:rPr>
        <w:t>Celkový počet svítidel k moderni</w:t>
      </w:r>
      <w:r w:rsidRPr="007748A8">
        <w:rPr>
          <w:rFonts w:ascii="Verdana" w:hAnsi="Verdana"/>
          <w:b/>
          <w:bCs/>
          <w:color w:val="auto"/>
        </w:rPr>
        <w:t xml:space="preserve">zaci: </w:t>
      </w:r>
      <w:r>
        <w:rPr>
          <w:rFonts w:ascii="Verdana" w:hAnsi="Verdana"/>
          <w:b/>
          <w:bCs/>
          <w:color w:val="auto"/>
        </w:rPr>
        <w:t>674</w:t>
      </w:r>
      <w:r w:rsidRPr="007748A8">
        <w:rPr>
          <w:rFonts w:ascii="Verdana" w:hAnsi="Verdana"/>
          <w:b/>
          <w:bCs/>
          <w:color w:val="auto"/>
        </w:rPr>
        <w:t xml:space="preserve"> ks</w:t>
      </w:r>
    </w:p>
    <w:p w14:paraId="34E77A39" w14:textId="77777777" w:rsidR="001B7F82" w:rsidRDefault="001B7F82" w:rsidP="00D31E42">
      <w:pPr>
        <w:pStyle w:val="Nadpis2"/>
      </w:pPr>
      <w:bookmarkStart w:id="64" w:name="_Toc159310317"/>
      <w:r w:rsidRPr="00D764C6">
        <w:t xml:space="preserve">Instalace </w:t>
      </w:r>
      <w:r>
        <w:t>TH</w:t>
      </w:r>
      <w:r w:rsidRPr="00D764C6">
        <w:t xml:space="preserve"> a hydraulické vyvážení otopné soustavy</w:t>
      </w:r>
      <w:bookmarkEnd w:id="64"/>
    </w:p>
    <w:p w14:paraId="2F48B5A6" w14:textId="77777777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136D6C16" w14:textId="77777777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V rámci tohoto opatření budou provedeno následující: </w:t>
      </w:r>
    </w:p>
    <w:p w14:paraId="67D8461B" w14:textId="77777777" w:rsidR="001B7F82" w:rsidRPr="00251BDB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6F0669E6" w14:textId="59E57D85" w:rsidR="001B7F82" w:rsidRPr="004C38B9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b/>
          <w:bCs/>
          <w:sz w:val="20"/>
          <w:szCs w:val="20"/>
          <w:lang w:eastAsia="ar-SA"/>
        </w:rPr>
      </w:pPr>
      <w:r>
        <w:rPr>
          <w:rFonts w:ascii="Verdana" w:eastAsia="Calibri" w:hAnsi="Verdana" w:cs="Arial"/>
          <w:sz w:val="20"/>
          <w:szCs w:val="20"/>
          <w:lang w:eastAsia="ar-SA"/>
        </w:rPr>
        <w:t>Všechny v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entily, které jsou </w:t>
      </w:r>
      <w:r>
        <w:rPr>
          <w:rFonts w:ascii="Verdana" w:eastAsia="Calibri" w:hAnsi="Verdana" w:cs="Arial"/>
          <w:sz w:val="20"/>
          <w:szCs w:val="20"/>
          <w:lang w:eastAsia="ar-SA"/>
        </w:rPr>
        <w:t>již nevyhovující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>, budou na otopných tělesech demontovány a na jejich</w:t>
      </w:r>
      <w:r>
        <w:rPr>
          <w:rFonts w:ascii="Verdana" w:eastAsia="Calibri" w:hAnsi="Verdana" w:cs="Arial"/>
          <w:sz w:val="20"/>
          <w:szCs w:val="20"/>
          <w:lang w:eastAsia="ar-SA"/>
        </w:rPr>
        <w:t xml:space="preserve"> 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místo budou nainstalovány nové termostatické ventily s možností přednastavení v celkovém předpokládaném rozsahu </w:t>
      </w:r>
      <w:r>
        <w:rPr>
          <w:rFonts w:ascii="Verdana" w:eastAsia="Calibri" w:hAnsi="Verdana" w:cs="Arial"/>
          <w:b/>
          <w:bCs/>
          <w:sz w:val="20"/>
          <w:szCs w:val="20"/>
          <w:lang w:eastAsia="ar-SA"/>
        </w:rPr>
        <w:t>143</w:t>
      </w:r>
      <w:r w:rsidRPr="004C38B9">
        <w:rPr>
          <w:rFonts w:ascii="Verdana" w:eastAsia="Calibri" w:hAnsi="Verdana" w:cs="Arial"/>
          <w:b/>
          <w:bCs/>
          <w:sz w:val="20"/>
          <w:szCs w:val="20"/>
          <w:lang w:eastAsia="ar-SA"/>
        </w:rPr>
        <w:t xml:space="preserve"> ks. </w:t>
      </w:r>
    </w:p>
    <w:p w14:paraId="64199291" w14:textId="77777777" w:rsidR="001B7F82" w:rsidRPr="00251BDB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4418A1D0" w14:textId="1CCF92EA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Na nově nainstalované termostatické ventily budou osazeny </w:t>
      </w:r>
      <w:r>
        <w:rPr>
          <w:rFonts w:ascii="Verdana" w:eastAsia="Calibri" w:hAnsi="Verdana" w:cs="Arial"/>
          <w:sz w:val="20"/>
          <w:szCs w:val="20"/>
          <w:lang w:eastAsia="ar-SA"/>
        </w:rPr>
        <w:t>termostatické hlavice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 v celkovém rozsahu </w:t>
      </w:r>
      <w:r>
        <w:rPr>
          <w:rFonts w:ascii="Verdana" w:eastAsia="Calibri" w:hAnsi="Verdana" w:cs="Arial"/>
          <w:b/>
          <w:bCs/>
          <w:sz w:val="20"/>
          <w:szCs w:val="20"/>
          <w:lang w:eastAsia="ar-SA"/>
        </w:rPr>
        <w:t>143</w:t>
      </w:r>
      <w:r w:rsidRPr="004C38B9">
        <w:rPr>
          <w:rFonts w:ascii="Verdana" w:eastAsia="Calibri" w:hAnsi="Verdana" w:cs="Arial"/>
          <w:b/>
          <w:bCs/>
          <w:sz w:val="20"/>
          <w:szCs w:val="20"/>
          <w:lang w:eastAsia="ar-SA"/>
        </w:rPr>
        <w:t xml:space="preserve"> ks.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 </w:t>
      </w:r>
    </w:p>
    <w:p w14:paraId="000479F0" w14:textId="77777777" w:rsidR="001B7F82" w:rsidRPr="00251BDB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46C6A9B4" w14:textId="77777777" w:rsidR="001B7F82" w:rsidRDefault="001B7F82" w:rsidP="001B7F82">
      <w:pPr>
        <w:rPr>
          <w:rFonts w:ascii="Verdana" w:eastAsia="Calibri" w:hAnsi="Verdana" w:cs="Arial"/>
          <w:sz w:val="20"/>
          <w:szCs w:val="20"/>
          <w:lang w:eastAsia="ar-SA"/>
        </w:rPr>
      </w:pPr>
      <w:r w:rsidRPr="00251BDB">
        <w:rPr>
          <w:rFonts w:ascii="Verdana" w:eastAsia="Calibri" w:hAnsi="Verdana" w:cs="Arial"/>
          <w:sz w:val="20"/>
          <w:szCs w:val="20"/>
          <w:lang w:eastAsia="ar-SA"/>
        </w:rPr>
        <w:t>Součástí opatření bude hydraulické vyvážení OS</w:t>
      </w:r>
    </w:p>
    <w:p w14:paraId="6D75D3CF" w14:textId="4E693D1A" w:rsidR="001B7F82" w:rsidRDefault="001B7F82">
      <w:pPr>
        <w:spacing w:after="160" w:line="259" w:lineRule="auto"/>
      </w:pPr>
      <w:r>
        <w:br w:type="page"/>
      </w:r>
    </w:p>
    <w:p w14:paraId="3659E690" w14:textId="77777777" w:rsidR="001B7F82" w:rsidRPr="001B7F82" w:rsidRDefault="001B7F82" w:rsidP="001B7F82"/>
    <w:p w14:paraId="6078FA43" w14:textId="77777777" w:rsidR="00806F86" w:rsidRDefault="00806F86" w:rsidP="00484478">
      <w:pPr>
        <w:pStyle w:val="Nadpis1"/>
        <w:pageBreakBefore w:val="0"/>
        <w:tabs>
          <w:tab w:val="clear" w:pos="999"/>
        </w:tabs>
        <w:ind w:left="720" w:hanging="720"/>
      </w:pPr>
      <w:bookmarkStart w:id="65" w:name="_Toc148607930"/>
      <w:bookmarkStart w:id="66" w:name="_Toc159310318"/>
      <w:r w:rsidRPr="009B4BF9">
        <w:t xml:space="preserve">Pavilon </w:t>
      </w:r>
      <w:r>
        <w:t>F</w:t>
      </w:r>
      <w:bookmarkEnd w:id="65"/>
      <w:bookmarkEnd w:id="66"/>
    </w:p>
    <w:p w14:paraId="08164B3E" w14:textId="77777777" w:rsidR="001B7F82" w:rsidRDefault="001B7F82" w:rsidP="00F843B0">
      <w:pPr>
        <w:pStyle w:val="Nadpis2"/>
        <w:rPr>
          <w:lang w:eastAsia="cs-CZ"/>
        </w:rPr>
      </w:pPr>
      <w:bookmarkStart w:id="67" w:name="_Toc159310319"/>
      <w:r>
        <w:rPr>
          <w:lang w:eastAsia="cs-CZ"/>
        </w:rPr>
        <w:t>S</w:t>
      </w:r>
      <w:r w:rsidRPr="002526C0">
        <w:rPr>
          <w:lang w:eastAsia="cs-CZ"/>
        </w:rPr>
        <w:t>tavební opatření</w:t>
      </w:r>
      <w:bookmarkEnd w:id="67"/>
      <w:r w:rsidRPr="002526C0">
        <w:rPr>
          <w:lang w:eastAsia="cs-CZ"/>
        </w:rPr>
        <w:t xml:space="preserve"> </w:t>
      </w:r>
    </w:p>
    <w:p w14:paraId="5A51343B" w14:textId="77777777" w:rsidR="001B7F82" w:rsidRDefault="001B7F82" w:rsidP="001B7F82">
      <w:pPr>
        <w:spacing w:before="120" w:after="120"/>
        <w:contextualSpacing/>
        <w:jc w:val="both"/>
        <w:rPr>
          <w:rFonts w:ascii="Verdana" w:hAnsi="Verdana"/>
          <w:b/>
          <w:bCs/>
          <w:sz w:val="20"/>
          <w:szCs w:val="20"/>
          <w:lang w:eastAsia="cs-CZ"/>
        </w:rPr>
      </w:pPr>
    </w:p>
    <w:p w14:paraId="784DA9CD" w14:textId="77777777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>
        <w:rPr>
          <w:rFonts w:ascii="Verdana" w:eastAsia="Calibri" w:hAnsi="Verdana" w:cs="Arial"/>
          <w:sz w:val="20"/>
          <w:szCs w:val="20"/>
          <w:lang w:eastAsia="ar-SA"/>
        </w:rPr>
        <w:t>Nepředpokládají se úpravy obálky budovy vedoucí k úspoře energie.</w:t>
      </w:r>
    </w:p>
    <w:p w14:paraId="568AC4E0" w14:textId="77777777" w:rsidR="001B7F82" w:rsidRDefault="001B7F82" w:rsidP="00F843B0">
      <w:pPr>
        <w:pStyle w:val="Nadpis2"/>
        <w:rPr>
          <w:rFonts w:eastAsia="Calibri"/>
          <w:lang w:eastAsia="ar-SA"/>
        </w:rPr>
      </w:pPr>
      <w:bookmarkStart w:id="68" w:name="_Toc159310320"/>
      <w:r w:rsidRPr="00D85B07">
        <w:t>Instalace FVE</w:t>
      </w:r>
      <w:bookmarkEnd w:id="68"/>
    </w:p>
    <w:p w14:paraId="6DD0D1B1" w14:textId="77777777" w:rsidR="00F843B0" w:rsidRPr="005A7E7C" w:rsidRDefault="00F843B0" w:rsidP="00F843B0">
      <w:pPr>
        <w:pStyle w:val="MainText"/>
      </w:pPr>
      <w:r w:rsidRPr="005A7E7C">
        <w:t xml:space="preserve">Každoroční plnění závazku bude doloženo v roční průběžné zprávě spolu s vyhodnocením dosažených úspor. V případě realizace obnovitelných zdrojů tepla nebo elektřiny bude zajištěno měření vyrobené energie z OZE. </w:t>
      </w:r>
    </w:p>
    <w:p w14:paraId="7F096E41" w14:textId="616F5B9B" w:rsidR="00F843B0" w:rsidRPr="005A7E7C" w:rsidRDefault="00F843B0" w:rsidP="00F843B0">
      <w:pPr>
        <w:pStyle w:val="MainText"/>
      </w:pPr>
      <w:r w:rsidRPr="005A7E7C">
        <w:t xml:space="preserve">V případě přetoků elektrické energie do sítě bude účastník počítat s </w:t>
      </w:r>
      <w:r w:rsidRPr="009417F8">
        <w:rPr>
          <w:color w:val="FF0000"/>
        </w:rPr>
        <w:t xml:space="preserve">cenou výkupu elektrické energie </w:t>
      </w:r>
      <w:proofErr w:type="gramStart"/>
      <w:r w:rsidRPr="009417F8">
        <w:rPr>
          <w:color w:val="FF0000"/>
        </w:rPr>
        <w:t>[  ]</w:t>
      </w:r>
      <w:proofErr w:type="gramEnd"/>
      <w:r w:rsidRPr="009417F8">
        <w:rPr>
          <w:color w:val="FF0000"/>
        </w:rPr>
        <w:t xml:space="preserve"> Kč bez DPH/kWh</w:t>
      </w:r>
      <w:r w:rsidRPr="005A7E7C">
        <w:t>.</w:t>
      </w:r>
      <w:r w:rsidR="009417F8">
        <w:t xml:space="preserve"> </w:t>
      </w:r>
      <w:r w:rsidR="009417F8">
        <w:rPr>
          <w:noProof/>
        </w:rPr>
        <w:t>Ekonomický efekt z prodeje elektřiny do sítě není součástí hodnotících kritérií a není součástí smluvních garantovaných úspor. Výkupní cena proto bude s účastníky dohodnuta v průběhu konání veřejné zakázky.</w:t>
      </w:r>
    </w:p>
    <w:p w14:paraId="27D7B6AA" w14:textId="4E5D0C8D" w:rsidR="00F843B0" w:rsidRPr="006E4019" w:rsidRDefault="00F843B0" w:rsidP="00F843B0">
      <w:pPr>
        <w:pStyle w:val="MainText"/>
        <w:rPr>
          <w:b/>
          <w:bCs/>
        </w:rPr>
      </w:pPr>
      <w:r w:rsidRPr="00201E90">
        <w:t xml:space="preserve">Výkon: </w:t>
      </w:r>
      <w:r w:rsidRPr="00201E90">
        <w:tab/>
      </w:r>
      <w:r w:rsidRPr="00201E90">
        <w:tab/>
      </w:r>
      <w:r w:rsidRPr="00201E90">
        <w:tab/>
      </w:r>
      <w:r w:rsidRPr="00201E90">
        <w:tab/>
      </w:r>
      <w:r w:rsidRPr="00201E90">
        <w:tab/>
      </w:r>
      <w:r>
        <w:rPr>
          <w:b/>
          <w:bCs/>
          <w:noProof/>
        </w:rPr>
        <w:t>150</w:t>
      </w:r>
      <w:r w:rsidRPr="005879A5">
        <w:rPr>
          <w:b/>
          <w:bCs/>
          <w:noProof/>
        </w:rPr>
        <w:t xml:space="preserve"> kWp</w:t>
      </w:r>
    </w:p>
    <w:p w14:paraId="198765C3" w14:textId="77777777" w:rsidR="00F843B0" w:rsidRPr="00C55F12" w:rsidRDefault="00F843B0" w:rsidP="00F843B0">
      <w:pPr>
        <w:pStyle w:val="MainText"/>
        <w:spacing w:before="0"/>
      </w:pPr>
      <w:r w:rsidRPr="00C55F12">
        <w:t>Technické parametry FVE systému:</w:t>
      </w:r>
      <w:r w:rsidRPr="00C55F12">
        <w:tab/>
        <w:t xml:space="preserve">Viz okrajové podmínky </w:t>
      </w:r>
    </w:p>
    <w:p w14:paraId="7516FDE8" w14:textId="77777777" w:rsidR="001B7F82" w:rsidRDefault="001B7F82" w:rsidP="00F843B0">
      <w:pPr>
        <w:pStyle w:val="Nadpis2"/>
        <w:rPr>
          <w:rFonts w:eastAsia="Calibri"/>
          <w:szCs w:val="20"/>
          <w:lang w:eastAsia="ar-SA"/>
        </w:rPr>
      </w:pPr>
      <w:bookmarkStart w:id="69" w:name="_Toc159310321"/>
      <w:r w:rsidRPr="00D764C6">
        <w:t>Modernizace vnitřního osvětlení</w:t>
      </w:r>
      <w:bookmarkEnd w:id="69"/>
    </w:p>
    <w:p w14:paraId="0E17A16C" w14:textId="77777777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8C059C">
        <w:rPr>
          <w:rFonts w:ascii="Verdana" w:eastAsia="Calibri" w:hAnsi="Verdana" w:cs="Arial"/>
          <w:sz w:val="20"/>
          <w:szCs w:val="20"/>
          <w:lang w:eastAsia="ar-SA"/>
        </w:rPr>
        <w:t>Zadavatel požaduje výměnu vnitřního osvětlení za nové LED technologie (výměna svítidel/ne pouze zdrojů). Zadavatel také požaduje, aby po modernizaci vnitřního osvětlení toto plnilo příslušné legislativní a hygienické požadavky. Modernizované osvětlení musí být v souladu s normovými hodnotami, umělé osvětlení nesmí být příčinou oslňování.</w:t>
      </w:r>
    </w:p>
    <w:p w14:paraId="4AF4F1DD" w14:textId="77777777" w:rsidR="007A0145" w:rsidRDefault="007A0145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4C7132B2" w14:textId="2DB2A2B8" w:rsidR="007A0145" w:rsidRPr="007A0145" w:rsidRDefault="007A0145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7A0145">
        <w:rPr>
          <w:rFonts w:ascii="Verdana" w:hAnsi="Verdana"/>
          <w:sz w:val="20"/>
          <w:szCs w:val="20"/>
        </w:rPr>
        <w:t xml:space="preserve">V rámci podpory modernizace vnitřního osvětlení musí být po realizaci projektu splněny požadavky ČSN EN 12464-1 na udržovanou osvětlenost </w:t>
      </w:r>
      <w:proofErr w:type="spellStart"/>
      <w:r w:rsidRPr="007A0145">
        <w:rPr>
          <w:rFonts w:ascii="Verdana" w:hAnsi="Verdana"/>
          <w:sz w:val="20"/>
          <w:szCs w:val="20"/>
        </w:rPr>
        <w:t>Ēm</w:t>
      </w:r>
      <w:proofErr w:type="spellEnd"/>
      <w:r w:rsidRPr="007A0145">
        <w:rPr>
          <w:rFonts w:ascii="Verdana" w:hAnsi="Verdana"/>
          <w:sz w:val="20"/>
          <w:szCs w:val="20"/>
        </w:rPr>
        <w:t xml:space="preserve">, maximální mezní hodnotu indexu oslnění podle UGR, minimální rovnoměrnost osvětlení U0 a minimální indexy podání barev </w:t>
      </w:r>
      <w:proofErr w:type="spellStart"/>
      <w:r w:rsidRPr="007A0145">
        <w:rPr>
          <w:rFonts w:ascii="Verdana" w:hAnsi="Verdana"/>
          <w:sz w:val="20"/>
          <w:szCs w:val="20"/>
        </w:rPr>
        <w:t>Ra</w:t>
      </w:r>
      <w:proofErr w:type="spellEnd"/>
    </w:p>
    <w:p w14:paraId="3B9874B1" w14:textId="77777777" w:rsidR="001B7F82" w:rsidRDefault="001B7F82" w:rsidP="001B7F82">
      <w:pPr>
        <w:spacing w:before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62C17693" w14:textId="77777777" w:rsidR="001B7F82" w:rsidRDefault="001B7F82" w:rsidP="001B7F82">
      <w:pPr>
        <w:pStyle w:val="Titulek"/>
        <w:keepNext/>
        <w:spacing w:after="0"/>
        <w:rPr>
          <w:rFonts w:ascii="Verdana" w:hAnsi="Verdana"/>
        </w:rPr>
      </w:pPr>
    </w:p>
    <w:p w14:paraId="32EEE229" w14:textId="418594DF" w:rsidR="001B7F82" w:rsidRDefault="001B7F82" w:rsidP="001B7F82">
      <w:pPr>
        <w:pStyle w:val="Titulek"/>
        <w:keepNext/>
        <w:spacing w:after="0"/>
        <w:rPr>
          <w:rFonts w:ascii="Verdana" w:hAnsi="Verdana"/>
          <w:b/>
          <w:bCs/>
          <w:color w:val="auto"/>
        </w:rPr>
      </w:pPr>
      <w:r w:rsidRPr="00D23E4B">
        <w:rPr>
          <w:rFonts w:ascii="Verdana" w:hAnsi="Verdana"/>
          <w:b/>
          <w:bCs/>
          <w:color w:val="auto"/>
        </w:rPr>
        <w:t>Celkový počet svítidel k moderni</w:t>
      </w:r>
      <w:r w:rsidRPr="007748A8">
        <w:rPr>
          <w:rFonts w:ascii="Verdana" w:hAnsi="Verdana"/>
          <w:b/>
          <w:bCs/>
          <w:color w:val="auto"/>
        </w:rPr>
        <w:t xml:space="preserve">zaci: </w:t>
      </w:r>
      <w:r>
        <w:rPr>
          <w:rFonts w:ascii="Verdana" w:hAnsi="Verdana"/>
          <w:b/>
          <w:bCs/>
          <w:color w:val="auto"/>
        </w:rPr>
        <w:t>720</w:t>
      </w:r>
      <w:r w:rsidRPr="007748A8">
        <w:rPr>
          <w:rFonts w:ascii="Verdana" w:hAnsi="Verdana"/>
          <w:b/>
          <w:bCs/>
          <w:color w:val="auto"/>
        </w:rPr>
        <w:t xml:space="preserve"> ks</w:t>
      </w:r>
    </w:p>
    <w:p w14:paraId="6343664C" w14:textId="77777777" w:rsidR="001B7F82" w:rsidRPr="007748A8" w:rsidRDefault="001B7F82" w:rsidP="007A0145">
      <w:pPr>
        <w:pStyle w:val="Nadpis2"/>
      </w:pPr>
      <w:bookmarkStart w:id="70" w:name="_Toc159310322"/>
      <w:r w:rsidRPr="007748A8">
        <w:t>Instalace systému IRC a hydraulické vyvážení otopné soustavy</w:t>
      </w:r>
      <w:bookmarkEnd w:id="70"/>
    </w:p>
    <w:p w14:paraId="2BB86C45" w14:textId="77777777" w:rsidR="001B7F82" w:rsidRPr="007748A8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5D1E53CE" w14:textId="77777777" w:rsidR="001B7F82" w:rsidRPr="007748A8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7748A8">
        <w:rPr>
          <w:rFonts w:ascii="Verdana" w:eastAsia="Calibri" w:hAnsi="Verdana" w:cs="Arial"/>
          <w:sz w:val="20"/>
          <w:szCs w:val="20"/>
          <w:lang w:eastAsia="ar-SA"/>
        </w:rPr>
        <w:t xml:space="preserve">V rámci tohoto opatření budou provedeno následující: </w:t>
      </w:r>
    </w:p>
    <w:p w14:paraId="6F81DD46" w14:textId="77777777" w:rsidR="001B7F82" w:rsidRPr="007748A8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6412C5A8" w14:textId="3DAA211D" w:rsidR="001B7F82" w:rsidRPr="007748A8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7748A8">
        <w:rPr>
          <w:rFonts w:ascii="Verdana" w:eastAsia="Calibri" w:hAnsi="Verdana" w:cs="Arial"/>
          <w:sz w:val="20"/>
          <w:szCs w:val="20"/>
          <w:lang w:eastAsia="ar-SA"/>
        </w:rPr>
        <w:t xml:space="preserve">Všechny ventily, které jsou již nevyhovující, budou na otopných tělesech demontovány a na jejich místo budou nainstalovány nové termostatické ventily s možností přednastavení v celkovém předpokládaném rozsahu </w:t>
      </w:r>
      <w:r>
        <w:rPr>
          <w:rFonts w:ascii="Verdana" w:eastAsia="Calibri" w:hAnsi="Verdana" w:cs="Arial"/>
          <w:b/>
          <w:bCs/>
          <w:sz w:val="20"/>
          <w:szCs w:val="20"/>
          <w:lang w:eastAsia="ar-SA"/>
        </w:rPr>
        <w:t>181</w:t>
      </w:r>
      <w:r w:rsidRPr="004C38B9">
        <w:rPr>
          <w:rFonts w:ascii="Verdana" w:eastAsia="Calibri" w:hAnsi="Verdana" w:cs="Arial"/>
          <w:b/>
          <w:bCs/>
          <w:sz w:val="20"/>
          <w:szCs w:val="20"/>
          <w:lang w:eastAsia="ar-SA"/>
        </w:rPr>
        <w:t xml:space="preserve"> ks.</w:t>
      </w:r>
      <w:r w:rsidRPr="007748A8">
        <w:rPr>
          <w:rFonts w:ascii="Verdana" w:eastAsia="Calibri" w:hAnsi="Verdana" w:cs="Arial"/>
          <w:sz w:val="20"/>
          <w:szCs w:val="20"/>
          <w:lang w:eastAsia="ar-SA"/>
        </w:rPr>
        <w:t xml:space="preserve"> </w:t>
      </w:r>
    </w:p>
    <w:p w14:paraId="3F35A85B" w14:textId="77777777" w:rsidR="001B7F82" w:rsidRPr="007748A8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08887B3C" w14:textId="6654CC0C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7748A8">
        <w:rPr>
          <w:rFonts w:ascii="Verdana" w:eastAsia="Calibri" w:hAnsi="Verdana" w:cs="Arial"/>
          <w:sz w:val="20"/>
          <w:szCs w:val="20"/>
          <w:lang w:eastAsia="ar-SA"/>
        </w:rPr>
        <w:t xml:space="preserve">Na nově nainstalované termostatické ventily budou osazeny počítačem řízené hlavice systému IRC v celkovém rozsahu </w:t>
      </w:r>
      <w:r>
        <w:rPr>
          <w:rFonts w:ascii="Verdana" w:eastAsia="Calibri" w:hAnsi="Verdana" w:cs="Arial"/>
          <w:b/>
          <w:bCs/>
          <w:sz w:val="20"/>
          <w:szCs w:val="20"/>
          <w:lang w:eastAsia="ar-SA"/>
        </w:rPr>
        <w:t>181</w:t>
      </w:r>
      <w:r w:rsidRPr="004C38B9">
        <w:rPr>
          <w:rFonts w:ascii="Verdana" w:eastAsia="Calibri" w:hAnsi="Verdana" w:cs="Arial"/>
          <w:b/>
          <w:bCs/>
          <w:sz w:val="20"/>
          <w:szCs w:val="20"/>
          <w:lang w:eastAsia="ar-SA"/>
        </w:rPr>
        <w:t xml:space="preserve"> ks.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 </w:t>
      </w:r>
    </w:p>
    <w:p w14:paraId="76EC6DE8" w14:textId="77777777" w:rsidR="001B7F82" w:rsidRPr="00251BDB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67415790" w14:textId="77777777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251BDB">
        <w:rPr>
          <w:rFonts w:ascii="Verdana" w:eastAsia="Calibri" w:hAnsi="Verdana" w:cs="Arial"/>
          <w:sz w:val="20"/>
          <w:szCs w:val="20"/>
          <w:lang w:eastAsia="ar-SA"/>
        </w:rPr>
        <w:t>Všechny termoelektrické hlavice systému IRC budou napojeny přes zónové</w:t>
      </w:r>
      <w:r>
        <w:rPr>
          <w:rFonts w:ascii="Verdana" w:eastAsia="Calibri" w:hAnsi="Verdana" w:cs="Arial"/>
          <w:sz w:val="20"/>
          <w:szCs w:val="20"/>
          <w:lang w:eastAsia="ar-SA"/>
        </w:rPr>
        <w:t xml:space="preserve"> 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>jednotky a transakční jednotky do řídícího dispečinku.</w:t>
      </w:r>
    </w:p>
    <w:p w14:paraId="50C919EF" w14:textId="77777777" w:rsidR="001B7F82" w:rsidRPr="00251BDB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4DF4D1DF" w14:textId="77777777" w:rsidR="001B7F82" w:rsidRPr="00251BDB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>
        <w:rPr>
          <w:rFonts w:ascii="Verdana" w:eastAsia="Calibri" w:hAnsi="Verdana" w:cs="Arial"/>
          <w:sz w:val="20"/>
          <w:szCs w:val="20"/>
          <w:lang w:eastAsia="ar-SA"/>
        </w:rPr>
        <w:t>K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aždá místnost, která bude napojena na systém IRC, bude mít v prostoru nainstalován snímač referenční teploty, který tak bude sledovat vývoj teplot v prostoru a bude posílat tyto informace na ŘS. </w:t>
      </w:r>
    </w:p>
    <w:p w14:paraId="44242F01" w14:textId="77777777" w:rsidR="001B7F82" w:rsidRPr="00251BDB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3B2C0EC8" w14:textId="77777777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Součástí opatření bude hydraulické vyvážení OS. </w:t>
      </w:r>
    </w:p>
    <w:p w14:paraId="10DB5051" w14:textId="77777777" w:rsidR="001B7F82" w:rsidRPr="001B7F82" w:rsidRDefault="001B7F82" w:rsidP="001B7F82"/>
    <w:p w14:paraId="1C25B4AF" w14:textId="77777777" w:rsidR="00806F86" w:rsidRDefault="00806F86" w:rsidP="00484478">
      <w:pPr>
        <w:pStyle w:val="Nadpis1"/>
        <w:pageBreakBefore w:val="0"/>
        <w:tabs>
          <w:tab w:val="clear" w:pos="999"/>
        </w:tabs>
        <w:ind w:left="720" w:hanging="720"/>
      </w:pPr>
      <w:bookmarkStart w:id="71" w:name="_Toc148607931"/>
      <w:bookmarkStart w:id="72" w:name="_Toc159310323"/>
      <w:r w:rsidRPr="009B4BF9">
        <w:t xml:space="preserve">Pavilon </w:t>
      </w:r>
      <w:r>
        <w:t>H</w:t>
      </w:r>
      <w:bookmarkEnd w:id="71"/>
      <w:bookmarkEnd w:id="72"/>
    </w:p>
    <w:p w14:paraId="16AD4BD4" w14:textId="77777777" w:rsidR="001B7F82" w:rsidRDefault="001B7F82" w:rsidP="0094688C">
      <w:pPr>
        <w:pStyle w:val="Nadpis2"/>
        <w:rPr>
          <w:lang w:eastAsia="cs-CZ"/>
        </w:rPr>
      </w:pPr>
      <w:bookmarkStart w:id="73" w:name="_Toc159310324"/>
      <w:r>
        <w:rPr>
          <w:lang w:eastAsia="cs-CZ"/>
        </w:rPr>
        <w:t>S</w:t>
      </w:r>
      <w:r w:rsidRPr="002526C0">
        <w:rPr>
          <w:lang w:eastAsia="cs-CZ"/>
        </w:rPr>
        <w:t>tavební opatření</w:t>
      </w:r>
      <w:bookmarkEnd w:id="73"/>
      <w:r w:rsidRPr="002526C0">
        <w:rPr>
          <w:lang w:eastAsia="cs-CZ"/>
        </w:rPr>
        <w:t xml:space="preserve"> </w:t>
      </w:r>
    </w:p>
    <w:p w14:paraId="1142CA4D" w14:textId="77777777" w:rsidR="001B7F82" w:rsidRDefault="001B7F82" w:rsidP="001B7F82">
      <w:pPr>
        <w:spacing w:before="120" w:after="120"/>
        <w:contextualSpacing/>
        <w:jc w:val="both"/>
        <w:rPr>
          <w:rFonts w:ascii="Verdana" w:hAnsi="Verdana"/>
          <w:b/>
          <w:bCs/>
          <w:sz w:val="20"/>
          <w:szCs w:val="20"/>
          <w:lang w:eastAsia="cs-CZ"/>
        </w:rPr>
      </w:pPr>
    </w:p>
    <w:p w14:paraId="4A57ADFC" w14:textId="77777777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>
        <w:rPr>
          <w:rFonts w:ascii="Verdana" w:eastAsia="Calibri" w:hAnsi="Verdana" w:cs="Arial"/>
          <w:sz w:val="20"/>
          <w:szCs w:val="20"/>
          <w:lang w:eastAsia="ar-SA"/>
        </w:rPr>
        <w:t>Nepředpokládají se úpravy obálky budovy vedoucí k úspoře energie.</w:t>
      </w:r>
    </w:p>
    <w:p w14:paraId="2C81E3F5" w14:textId="77777777" w:rsidR="001B7F82" w:rsidRDefault="001B7F82" w:rsidP="0094688C">
      <w:pPr>
        <w:pStyle w:val="Nadpis2"/>
        <w:rPr>
          <w:rFonts w:eastAsia="Calibri"/>
          <w:lang w:eastAsia="ar-SA"/>
        </w:rPr>
      </w:pPr>
      <w:bookmarkStart w:id="74" w:name="_Toc159310325"/>
      <w:r w:rsidRPr="00D85B07">
        <w:t>Instalace FVE</w:t>
      </w:r>
      <w:bookmarkEnd w:id="74"/>
    </w:p>
    <w:p w14:paraId="206B9D7A" w14:textId="0BA7020E" w:rsidR="001B7F82" w:rsidRDefault="001B7F82" w:rsidP="00E41756">
      <w:pPr>
        <w:pStyle w:val="MainText"/>
        <w:rPr>
          <w:noProof/>
        </w:rPr>
      </w:pPr>
      <w:r>
        <w:rPr>
          <w:noProof/>
        </w:rPr>
        <w:t>Nepředpokládá se</w:t>
      </w:r>
    </w:p>
    <w:p w14:paraId="1A942695" w14:textId="77777777" w:rsidR="001B7F82" w:rsidRDefault="001B7F82" w:rsidP="0094688C">
      <w:pPr>
        <w:pStyle w:val="Nadpis2"/>
      </w:pPr>
      <w:bookmarkStart w:id="75" w:name="_Toc159310326"/>
      <w:r w:rsidRPr="00D764C6">
        <w:t>Modernizace vnitřního osvětlení</w:t>
      </w:r>
      <w:bookmarkEnd w:id="75"/>
    </w:p>
    <w:p w14:paraId="7481A14C" w14:textId="77777777" w:rsidR="003F7275" w:rsidRPr="003F7275" w:rsidRDefault="003F7275" w:rsidP="003F7275"/>
    <w:p w14:paraId="4098F081" w14:textId="77777777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8C059C">
        <w:rPr>
          <w:rFonts w:ascii="Verdana" w:eastAsia="Calibri" w:hAnsi="Verdana" w:cs="Arial"/>
          <w:sz w:val="20"/>
          <w:szCs w:val="20"/>
          <w:lang w:eastAsia="ar-SA"/>
        </w:rPr>
        <w:t>Zadavatel požaduje výměnu vnitřního osvětlení za nové LED technologie (výměna svítidel/ne pouze zdrojů). Zadavatel také požaduje, aby po modernizaci vnitřního osvětlení toto plnilo příslušné legislativní a hygienické požadavky. Modernizované osvětlení musí být v souladu s normovými hodnotami, umělé osvětlení nesmí být příčinou oslňování.</w:t>
      </w:r>
    </w:p>
    <w:p w14:paraId="300F2190" w14:textId="77777777" w:rsidR="00E41756" w:rsidRPr="00FF45A5" w:rsidRDefault="00E41756" w:rsidP="00E41756">
      <w:pPr>
        <w:pStyle w:val="MainText"/>
        <w:rPr>
          <w:rFonts w:eastAsia="Calibri" w:cs="Arial"/>
          <w:lang w:eastAsia="ar-SA"/>
        </w:rPr>
      </w:pPr>
      <w:r>
        <w:t xml:space="preserve">V rámci podpory modernizace vnitřního osvětlení musí být po realizaci projektu splněny požadavky ČSN EN 12464-1 na udržovanou osvětlenost </w:t>
      </w:r>
      <w:proofErr w:type="spellStart"/>
      <w:r>
        <w:t>Ēm</w:t>
      </w:r>
      <w:proofErr w:type="spellEnd"/>
      <w:r>
        <w:t xml:space="preserve">, maximální mezní hodnotu indexu oslnění podle UGR, minimální rovnoměrnost osvětlení U0 a minimální indexy podání barev </w:t>
      </w:r>
      <w:proofErr w:type="spellStart"/>
      <w:r>
        <w:t>Ra</w:t>
      </w:r>
      <w:proofErr w:type="spellEnd"/>
      <w:r>
        <w:t>.</w:t>
      </w:r>
    </w:p>
    <w:p w14:paraId="6DEB3152" w14:textId="77777777" w:rsidR="001B7F82" w:rsidRDefault="001B7F82" w:rsidP="001B7F82">
      <w:pPr>
        <w:pStyle w:val="Titulek"/>
        <w:keepNext/>
        <w:spacing w:after="0"/>
        <w:rPr>
          <w:rFonts w:ascii="Verdana" w:hAnsi="Verdana"/>
        </w:rPr>
      </w:pPr>
    </w:p>
    <w:p w14:paraId="72CFF86B" w14:textId="20C6FE3E" w:rsidR="001B7F82" w:rsidRDefault="001B7F82" w:rsidP="001B7F82">
      <w:pPr>
        <w:pStyle w:val="Titulek"/>
        <w:keepNext/>
        <w:spacing w:after="0"/>
        <w:rPr>
          <w:rFonts w:ascii="Verdana" w:hAnsi="Verdana"/>
          <w:b/>
          <w:bCs/>
          <w:color w:val="auto"/>
        </w:rPr>
      </w:pPr>
      <w:r w:rsidRPr="00D23E4B">
        <w:rPr>
          <w:rFonts w:ascii="Verdana" w:hAnsi="Verdana"/>
          <w:b/>
          <w:bCs/>
          <w:color w:val="auto"/>
        </w:rPr>
        <w:t>Celkový počet svítidel k moderni</w:t>
      </w:r>
      <w:r w:rsidRPr="007748A8">
        <w:rPr>
          <w:rFonts w:ascii="Verdana" w:hAnsi="Verdana"/>
          <w:b/>
          <w:bCs/>
          <w:color w:val="auto"/>
        </w:rPr>
        <w:t xml:space="preserve">zaci: </w:t>
      </w:r>
      <w:r>
        <w:rPr>
          <w:rFonts w:ascii="Verdana" w:hAnsi="Verdana"/>
          <w:b/>
          <w:bCs/>
          <w:color w:val="auto"/>
        </w:rPr>
        <w:t>1108</w:t>
      </w:r>
      <w:r w:rsidRPr="007748A8">
        <w:rPr>
          <w:rFonts w:ascii="Verdana" w:hAnsi="Verdana"/>
          <w:b/>
          <w:bCs/>
          <w:color w:val="auto"/>
        </w:rPr>
        <w:t xml:space="preserve"> ks</w:t>
      </w:r>
    </w:p>
    <w:p w14:paraId="2E379598" w14:textId="77777777" w:rsidR="001B7F82" w:rsidRDefault="001B7F82" w:rsidP="0094688C">
      <w:pPr>
        <w:pStyle w:val="Nadpis2"/>
      </w:pPr>
      <w:bookmarkStart w:id="76" w:name="_Toc159310327"/>
      <w:r w:rsidRPr="00D764C6">
        <w:t xml:space="preserve">Instalace </w:t>
      </w:r>
      <w:r>
        <w:t>TH</w:t>
      </w:r>
      <w:r w:rsidRPr="00D764C6">
        <w:t xml:space="preserve"> a hydraulické vyvážení otopné soustavy</w:t>
      </w:r>
      <w:bookmarkEnd w:id="76"/>
    </w:p>
    <w:p w14:paraId="2572C1C3" w14:textId="77777777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3E800BA4" w14:textId="77777777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V rámci tohoto opatření budou provedeno následující: </w:t>
      </w:r>
    </w:p>
    <w:p w14:paraId="514B5616" w14:textId="77777777" w:rsidR="001B7F82" w:rsidRPr="00251BDB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52327D15" w14:textId="5FD48AE6" w:rsidR="001B7F82" w:rsidRPr="004C38B9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b/>
          <w:bCs/>
          <w:sz w:val="20"/>
          <w:szCs w:val="20"/>
          <w:lang w:eastAsia="ar-SA"/>
        </w:rPr>
      </w:pPr>
      <w:r>
        <w:rPr>
          <w:rFonts w:ascii="Verdana" w:eastAsia="Calibri" w:hAnsi="Verdana" w:cs="Arial"/>
          <w:sz w:val="20"/>
          <w:szCs w:val="20"/>
          <w:lang w:eastAsia="ar-SA"/>
        </w:rPr>
        <w:t>Všechny v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entily, které jsou </w:t>
      </w:r>
      <w:r>
        <w:rPr>
          <w:rFonts w:ascii="Verdana" w:eastAsia="Calibri" w:hAnsi="Verdana" w:cs="Arial"/>
          <w:sz w:val="20"/>
          <w:szCs w:val="20"/>
          <w:lang w:eastAsia="ar-SA"/>
        </w:rPr>
        <w:t>již nevyhovující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>, budou na otopných tělesech demontovány a na jejich</w:t>
      </w:r>
      <w:r>
        <w:rPr>
          <w:rFonts w:ascii="Verdana" w:eastAsia="Calibri" w:hAnsi="Verdana" w:cs="Arial"/>
          <w:sz w:val="20"/>
          <w:szCs w:val="20"/>
          <w:lang w:eastAsia="ar-SA"/>
        </w:rPr>
        <w:t xml:space="preserve"> 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místo budou nainstalovány nové termostatické ventily s možností přednastavení v celkovém předpokládaném rozsahu </w:t>
      </w:r>
      <w:r>
        <w:rPr>
          <w:rFonts w:ascii="Verdana" w:eastAsia="Calibri" w:hAnsi="Verdana" w:cs="Arial"/>
          <w:b/>
          <w:bCs/>
          <w:sz w:val="20"/>
          <w:szCs w:val="20"/>
          <w:lang w:eastAsia="ar-SA"/>
        </w:rPr>
        <w:t>163</w:t>
      </w:r>
      <w:r w:rsidRPr="004C38B9">
        <w:rPr>
          <w:rFonts w:ascii="Verdana" w:eastAsia="Calibri" w:hAnsi="Verdana" w:cs="Arial"/>
          <w:b/>
          <w:bCs/>
          <w:sz w:val="20"/>
          <w:szCs w:val="20"/>
          <w:lang w:eastAsia="ar-SA"/>
        </w:rPr>
        <w:t xml:space="preserve"> ks. </w:t>
      </w:r>
    </w:p>
    <w:p w14:paraId="75F56877" w14:textId="77777777" w:rsidR="001B7F82" w:rsidRPr="00251BDB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62B59544" w14:textId="23676993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Na nově nainstalované termostatické ventily budou osazeny </w:t>
      </w:r>
      <w:r>
        <w:rPr>
          <w:rFonts w:ascii="Verdana" w:eastAsia="Calibri" w:hAnsi="Verdana" w:cs="Arial"/>
          <w:sz w:val="20"/>
          <w:szCs w:val="20"/>
          <w:lang w:eastAsia="ar-SA"/>
        </w:rPr>
        <w:t>termostatické hlavice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 v celkovém rozsahu </w:t>
      </w:r>
      <w:r>
        <w:rPr>
          <w:rFonts w:ascii="Verdana" w:eastAsia="Calibri" w:hAnsi="Verdana" w:cs="Arial"/>
          <w:b/>
          <w:bCs/>
          <w:sz w:val="20"/>
          <w:szCs w:val="20"/>
          <w:lang w:eastAsia="ar-SA"/>
        </w:rPr>
        <w:t>163</w:t>
      </w:r>
      <w:r w:rsidRPr="004C38B9">
        <w:rPr>
          <w:rFonts w:ascii="Verdana" w:eastAsia="Calibri" w:hAnsi="Verdana" w:cs="Arial"/>
          <w:b/>
          <w:bCs/>
          <w:sz w:val="20"/>
          <w:szCs w:val="20"/>
          <w:lang w:eastAsia="ar-SA"/>
        </w:rPr>
        <w:t xml:space="preserve"> ks.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 </w:t>
      </w:r>
    </w:p>
    <w:p w14:paraId="6B2C2B3D" w14:textId="77777777" w:rsidR="001B7F82" w:rsidRPr="00251BDB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1883C5B0" w14:textId="77777777" w:rsidR="001B7F82" w:rsidRDefault="001B7F82" w:rsidP="001B7F82">
      <w:pPr>
        <w:rPr>
          <w:rFonts w:ascii="Verdana" w:eastAsia="Calibri" w:hAnsi="Verdana" w:cs="Arial"/>
          <w:sz w:val="20"/>
          <w:szCs w:val="20"/>
          <w:lang w:eastAsia="ar-SA"/>
        </w:rPr>
      </w:pPr>
      <w:r w:rsidRPr="00251BDB">
        <w:rPr>
          <w:rFonts w:ascii="Verdana" w:eastAsia="Calibri" w:hAnsi="Verdana" w:cs="Arial"/>
          <w:sz w:val="20"/>
          <w:szCs w:val="20"/>
          <w:lang w:eastAsia="ar-SA"/>
        </w:rPr>
        <w:t>Součástí opatření bude hydraulické vyvážení OS</w:t>
      </w:r>
    </w:p>
    <w:p w14:paraId="315C6644" w14:textId="1243B49A" w:rsidR="001B7F82" w:rsidRDefault="001B7F82">
      <w:pPr>
        <w:spacing w:after="160" w:line="259" w:lineRule="auto"/>
      </w:pPr>
      <w:r>
        <w:br w:type="page"/>
      </w:r>
    </w:p>
    <w:p w14:paraId="6D9156F8" w14:textId="77777777" w:rsidR="00806F86" w:rsidRDefault="00806F86" w:rsidP="00484478">
      <w:pPr>
        <w:pStyle w:val="Nadpis1"/>
        <w:pageBreakBefore w:val="0"/>
        <w:tabs>
          <w:tab w:val="clear" w:pos="999"/>
        </w:tabs>
        <w:ind w:left="720" w:hanging="720"/>
      </w:pPr>
      <w:bookmarkStart w:id="77" w:name="_Toc148607932"/>
      <w:bookmarkStart w:id="78" w:name="_Toc159310328"/>
      <w:r w:rsidRPr="009B4BF9">
        <w:lastRenderedPageBreak/>
        <w:t xml:space="preserve">Pavilon </w:t>
      </w:r>
      <w:r>
        <w:t>S</w:t>
      </w:r>
      <w:bookmarkEnd w:id="77"/>
      <w:bookmarkEnd w:id="78"/>
    </w:p>
    <w:p w14:paraId="55677C52" w14:textId="77777777" w:rsidR="001B7F82" w:rsidRDefault="001B7F82" w:rsidP="00E41756">
      <w:pPr>
        <w:pStyle w:val="Nadpis2"/>
        <w:rPr>
          <w:lang w:eastAsia="cs-CZ"/>
        </w:rPr>
      </w:pPr>
      <w:bookmarkStart w:id="79" w:name="_Toc159310329"/>
      <w:r>
        <w:rPr>
          <w:lang w:eastAsia="cs-CZ"/>
        </w:rPr>
        <w:t>S</w:t>
      </w:r>
      <w:r w:rsidRPr="002526C0">
        <w:rPr>
          <w:lang w:eastAsia="cs-CZ"/>
        </w:rPr>
        <w:t>tavební opatření</w:t>
      </w:r>
      <w:bookmarkEnd w:id="79"/>
      <w:r w:rsidRPr="002526C0">
        <w:rPr>
          <w:lang w:eastAsia="cs-CZ"/>
        </w:rPr>
        <w:t xml:space="preserve"> </w:t>
      </w:r>
    </w:p>
    <w:p w14:paraId="27CEFEF4" w14:textId="77777777" w:rsidR="001B7F82" w:rsidRDefault="001B7F82" w:rsidP="00E41756">
      <w:pPr>
        <w:pStyle w:val="MainText"/>
        <w:rPr>
          <w:lang w:eastAsia="ar-SA"/>
        </w:rPr>
      </w:pPr>
      <w:r>
        <w:rPr>
          <w:lang w:eastAsia="ar-SA"/>
        </w:rPr>
        <w:t>Nepředpokládají se úpravy obálky budovy vedoucí k úspoře energie.</w:t>
      </w:r>
    </w:p>
    <w:p w14:paraId="65E8BB38" w14:textId="77777777" w:rsidR="001B7F82" w:rsidRDefault="001B7F82" w:rsidP="00E41756">
      <w:pPr>
        <w:pStyle w:val="Nadpis2"/>
        <w:rPr>
          <w:rFonts w:eastAsia="Calibri"/>
          <w:lang w:eastAsia="ar-SA"/>
        </w:rPr>
      </w:pPr>
      <w:bookmarkStart w:id="80" w:name="_Toc159310330"/>
      <w:r w:rsidRPr="00D85B07">
        <w:t>Instalace FVE</w:t>
      </w:r>
      <w:bookmarkEnd w:id="80"/>
    </w:p>
    <w:p w14:paraId="1DC1E283" w14:textId="77777777" w:rsidR="001B7F82" w:rsidRDefault="001B7F82" w:rsidP="00E41756">
      <w:pPr>
        <w:pStyle w:val="MainText"/>
        <w:rPr>
          <w:noProof/>
        </w:rPr>
      </w:pPr>
      <w:r>
        <w:rPr>
          <w:noProof/>
        </w:rPr>
        <w:t>Nepředpokládá se</w:t>
      </w:r>
    </w:p>
    <w:p w14:paraId="5ADFD7A2" w14:textId="77777777" w:rsidR="001B7F82" w:rsidRDefault="001B7F82" w:rsidP="00E41756">
      <w:pPr>
        <w:pStyle w:val="Nadpis2"/>
        <w:rPr>
          <w:rFonts w:eastAsia="Calibri"/>
          <w:szCs w:val="20"/>
          <w:lang w:eastAsia="ar-SA"/>
        </w:rPr>
      </w:pPr>
      <w:bookmarkStart w:id="81" w:name="_Toc159310331"/>
      <w:r w:rsidRPr="00D764C6">
        <w:t>Modernizace vnitřního osvětlení</w:t>
      </w:r>
      <w:bookmarkEnd w:id="81"/>
    </w:p>
    <w:p w14:paraId="58603E89" w14:textId="77777777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8C059C">
        <w:rPr>
          <w:rFonts w:ascii="Verdana" w:eastAsia="Calibri" w:hAnsi="Verdana" w:cs="Arial"/>
          <w:sz w:val="20"/>
          <w:szCs w:val="20"/>
          <w:lang w:eastAsia="ar-SA"/>
        </w:rPr>
        <w:t>Zadavatel požaduje výměnu vnitřního osvětlení za nové LED technologie (výměna svítidel/ne pouze zdrojů). Zadavatel také požaduje, aby po modernizaci vnitřního osvětlení toto plnilo příslušné legislativní a hygienické požadavky. Modernizované osvětlení musí být v souladu s normovými hodnotami, umělé osvětlení nesmí být příčinou oslňování.</w:t>
      </w:r>
    </w:p>
    <w:p w14:paraId="13CB8032" w14:textId="77777777" w:rsidR="00B170CE" w:rsidRDefault="00B170CE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33135BC6" w14:textId="77777777" w:rsidR="00B170CE" w:rsidRPr="00FF45A5" w:rsidRDefault="00B170CE" w:rsidP="00B170CE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B170CE">
        <w:rPr>
          <w:rFonts w:ascii="Verdana" w:eastAsia="Calibri" w:hAnsi="Verdana" w:cs="Arial"/>
          <w:sz w:val="20"/>
          <w:szCs w:val="20"/>
          <w:lang w:eastAsia="ar-SA"/>
        </w:rPr>
        <w:t xml:space="preserve">V rámci podpory modernizace vnitřního osvětlení musí být po realizaci projektu splněny požadavky ČSN EN 12464-1 na udržovanou osvětlenost </w:t>
      </w:r>
      <w:proofErr w:type="spellStart"/>
      <w:r w:rsidRPr="00B170CE">
        <w:rPr>
          <w:rFonts w:ascii="Verdana" w:eastAsia="Calibri" w:hAnsi="Verdana" w:cs="Arial"/>
          <w:sz w:val="20"/>
          <w:szCs w:val="20"/>
          <w:lang w:eastAsia="ar-SA"/>
        </w:rPr>
        <w:t>Ēm</w:t>
      </w:r>
      <w:proofErr w:type="spellEnd"/>
      <w:r w:rsidRPr="00B170CE">
        <w:rPr>
          <w:rFonts w:ascii="Verdana" w:eastAsia="Calibri" w:hAnsi="Verdana" w:cs="Arial"/>
          <w:sz w:val="20"/>
          <w:szCs w:val="20"/>
          <w:lang w:eastAsia="ar-SA"/>
        </w:rPr>
        <w:t xml:space="preserve">, maximální mezní hodnotu indexu oslnění podle UGR, minimální rovnoměrnost osvětlení U0 a minimální indexy podání barev </w:t>
      </w:r>
      <w:proofErr w:type="spellStart"/>
      <w:r w:rsidRPr="00B170CE">
        <w:rPr>
          <w:rFonts w:ascii="Verdana" w:eastAsia="Calibri" w:hAnsi="Verdana" w:cs="Arial"/>
          <w:sz w:val="20"/>
          <w:szCs w:val="20"/>
          <w:lang w:eastAsia="ar-SA"/>
        </w:rPr>
        <w:t>Ra</w:t>
      </w:r>
      <w:proofErr w:type="spellEnd"/>
      <w:r w:rsidRPr="00B170CE">
        <w:rPr>
          <w:rFonts w:ascii="Verdana" w:eastAsia="Calibri" w:hAnsi="Verdana" w:cs="Arial"/>
          <w:sz w:val="20"/>
          <w:szCs w:val="20"/>
          <w:lang w:eastAsia="ar-SA"/>
        </w:rPr>
        <w:t>.</w:t>
      </w:r>
    </w:p>
    <w:p w14:paraId="3A8FA0AA" w14:textId="77777777" w:rsidR="00B170CE" w:rsidRDefault="00B170CE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3AE795D6" w14:textId="4C8421FE" w:rsidR="001B7F82" w:rsidRDefault="001B7F82" w:rsidP="001B7F82">
      <w:pPr>
        <w:pStyle w:val="Titulek"/>
        <w:keepNext/>
        <w:spacing w:after="0"/>
        <w:rPr>
          <w:rFonts w:ascii="Verdana" w:hAnsi="Verdana"/>
          <w:b/>
          <w:bCs/>
          <w:color w:val="auto"/>
        </w:rPr>
      </w:pPr>
      <w:r w:rsidRPr="00D23E4B">
        <w:rPr>
          <w:rFonts w:ascii="Verdana" w:hAnsi="Verdana"/>
          <w:b/>
          <w:bCs/>
          <w:color w:val="auto"/>
        </w:rPr>
        <w:t>Celkový počet svítidel k moderni</w:t>
      </w:r>
      <w:r w:rsidRPr="007748A8">
        <w:rPr>
          <w:rFonts w:ascii="Verdana" w:hAnsi="Verdana"/>
          <w:b/>
          <w:bCs/>
          <w:color w:val="auto"/>
        </w:rPr>
        <w:t xml:space="preserve">zaci: </w:t>
      </w:r>
      <w:r>
        <w:rPr>
          <w:rFonts w:ascii="Verdana" w:hAnsi="Verdana"/>
          <w:b/>
          <w:bCs/>
          <w:color w:val="auto"/>
        </w:rPr>
        <w:t>224</w:t>
      </w:r>
      <w:r w:rsidRPr="007748A8">
        <w:rPr>
          <w:rFonts w:ascii="Verdana" w:hAnsi="Verdana"/>
          <w:b/>
          <w:bCs/>
          <w:color w:val="auto"/>
        </w:rPr>
        <w:t xml:space="preserve"> ks</w:t>
      </w:r>
    </w:p>
    <w:p w14:paraId="550E829A" w14:textId="77777777" w:rsidR="001B7F82" w:rsidRDefault="001B7F82" w:rsidP="00E41756">
      <w:pPr>
        <w:pStyle w:val="Nadpis2"/>
      </w:pPr>
      <w:bookmarkStart w:id="82" w:name="_Toc159310332"/>
      <w:r w:rsidRPr="00D764C6">
        <w:t xml:space="preserve">Instalace </w:t>
      </w:r>
      <w:r>
        <w:t>TH</w:t>
      </w:r>
      <w:r w:rsidRPr="00D764C6">
        <w:t xml:space="preserve"> a hydraulické vyvážení otopné soustavy</w:t>
      </w:r>
      <w:bookmarkEnd w:id="82"/>
    </w:p>
    <w:p w14:paraId="28B53460" w14:textId="77777777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4AA705F7" w14:textId="77777777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V rámci tohoto opatření budou provedeno následující: </w:t>
      </w:r>
    </w:p>
    <w:p w14:paraId="049CAC53" w14:textId="77777777" w:rsidR="001B7F82" w:rsidRPr="00251BDB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098BAC98" w14:textId="4C323F6D" w:rsidR="001B7F82" w:rsidRPr="004C38B9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b/>
          <w:bCs/>
          <w:sz w:val="20"/>
          <w:szCs w:val="20"/>
          <w:lang w:eastAsia="ar-SA"/>
        </w:rPr>
      </w:pPr>
      <w:r>
        <w:rPr>
          <w:rFonts w:ascii="Verdana" w:eastAsia="Calibri" w:hAnsi="Verdana" w:cs="Arial"/>
          <w:sz w:val="20"/>
          <w:szCs w:val="20"/>
          <w:lang w:eastAsia="ar-SA"/>
        </w:rPr>
        <w:t>Všechny v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entily, které jsou </w:t>
      </w:r>
      <w:r>
        <w:rPr>
          <w:rFonts w:ascii="Verdana" w:eastAsia="Calibri" w:hAnsi="Verdana" w:cs="Arial"/>
          <w:sz w:val="20"/>
          <w:szCs w:val="20"/>
          <w:lang w:eastAsia="ar-SA"/>
        </w:rPr>
        <w:t>již nevyhovující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>, budou na otopných tělesech demontovány a na jejich</w:t>
      </w:r>
      <w:r>
        <w:rPr>
          <w:rFonts w:ascii="Verdana" w:eastAsia="Calibri" w:hAnsi="Verdana" w:cs="Arial"/>
          <w:sz w:val="20"/>
          <w:szCs w:val="20"/>
          <w:lang w:eastAsia="ar-SA"/>
        </w:rPr>
        <w:t xml:space="preserve"> 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místo budou nainstalovány nové termostatické ventily s možností přednastavení v celkovém předpokládaném rozsahu </w:t>
      </w:r>
      <w:r>
        <w:rPr>
          <w:rFonts w:ascii="Verdana" w:eastAsia="Calibri" w:hAnsi="Verdana" w:cs="Arial"/>
          <w:b/>
          <w:bCs/>
          <w:sz w:val="20"/>
          <w:szCs w:val="20"/>
          <w:lang w:eastAsia="ar-SA"/>
        </w:rPr>
        <w:t>79</w:t>
      </w:r>
      <w:r w:rsidRPr="004C38B9">
        <w:rPr>
          <w:rFonts w:ascii="Verdana" w:eastAsia="Calibri" w:hAnsi="Verdana" w:cs="Arial"/>
          <w:b/>
          <w:bCs/>
          <w:sz w:val="20"/>
          <w:szCs w:val="20"/>
          <w:lang w:eastAsia="ar-SA"/>
        </w:rPr>
        <w:t xml:space="preserve"> ks. </w:t>
      </w:r>
    </w:p>
    <w:p w14:paraId="4E68FEC9" w14:textId="77777777" w:rsidR="001B7F82" w:rsidRPr="00251BDB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2D034E5F" w14:textId="75A5BCAA" w:rsidR="001B7F82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Na nově nainstalované termostatické ventily budou osazeny </w:t>
      </w:r>
      <w:r>
        <w:rPr>
          <w:rFonts w:ascii="Verdana" w:eastAsia="Calibri" w:hAnsi="Verdana" w:cs="Arial"/>
          <w:sz w:val="20"/>
          <w:szCs w:val="20"/>
          <w:lang w:eastAsia="ar-SA"/>
        </w:rPr>
        <w:t>termostatické hlavice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 v celkovém rozsahu </w:t>
      </w:r>
      <w:r>
        <w:rPr>
          <w:rFonts w:ascii="Verdana" w:eastAsia="Calibri" w:hAnsi="Verdana" w:cs="Arial"/>
          <w:b/>
          <w:bCs/>
          <w:sz w:val="20"/>
          <w:szCs w:val="20"/>
          <w:lang w:eastAsia="ar-SA"/>
        </w:rPr>
        <w:t>79</w:t>
      </w:r>
      <w:r w:rsidRPr="004C38B9">
        <w:rPr>
          <w:rFonts w:ascii="Verdana" w:eastAsia="Calibri" w:hAnsi="Verdana" w:cs="Arial"/>
          <w:b/>
          <w:bCs/>
          <w:sz w:val="20"/>
          <w:szCs w:val="20"/>
          <w:lang w:eastAsia="ar-SA"/>
        </w:rPr>
        <w:t xml:space="preserve"> ks.</w:t>
      </w:r>
      <w:r w:rsidRPr="00251BDB">
        <w:rPr>
          <w:rFonts w:ascii="Verdana" w:eastAsia="Calibri" w:hAnsi="Verdana" w:cs="Arial"/>
          <w:sz w:val="20"/>
          <w:szCs w:val="20"/>
          <w:lang w:eastAsia="ar-SA"/>
        </w:rPr>
        <w:t xml:space="preserve"> </w:t>
      </w:r>
    </w:p>
    <w:p w14:paraId="72E254D2" w14:textId="77777777" w:rsidR="001B7F82" w:rsidRPr="00251BDB" w:rsidRDefault="001B7F82" w:rsidP="001B7F82">
      <w:pPr>
        <w:spacing w:before="120" w:after="120"/>
        <w:contextualSpacing/>
        <w:jc w:val="both"/>
        <w:rPr>
          <w:rFonts w:ascii="Verdana" w:eastAsia="Calibri" w:hAnsi="Verdana" w:cs="Arial"/>
          <w:sz w:val="20"/>
          <w:szCs w:val="20"/>
          <w:lang w:eastAsia="ar-SA"/>
        </w:rPr>
      </w:pPr>
    </w:p>
    <w:p w14:paraId="6FDCF2F9" w14:textId="77777777" w:rsidR="001B7F82" w:rsidRDefault="001B7F82" w:rsidP="001B7F82">
      <w:pPr>
        <w:rPr>
          <w:rFonts w:ascii="Verdana" w:eastAsia="Calibri" w:hAnsi="Verdana" w:cs="Arial"/>
          <w:sz w:val="20"/>
          <w:szCs w:val="20"/>
          <w:lang w:eastAsia="ar-SA"/>
        </w:rPr>
      </w:pPr>
      <w:r w:rsidRPr="00251BDB">
        <w:rPr>
          <w:rFonts w:ascii="Verdana" w:eastAsia="Calibri" w:hAnsi="Verdana" w:cs="Arial"/>
          <w:sz w:val="20"/>
          <w:szCs w:val="20"/>
          <w:lang w:eastAsia="ar-SA"/>
        </w:rPr>
        <w:t>Součástí opatření bude hydraulické vyvážení OS</w:t>
      </w:r>
    </w:p>
    <w:p w14:paraId="0A8A7F6C" w14:textId="77777777" w:rsidR="001B7F82" w:rsidRDefault="001B7F82" w:rsidP="001B7F82"/>
    <w:p w14:paraId="2CA43ACF" w14:textId="77777777" w:rsidR="00711293" w:rsidRDefault="00711293" w:rsidP="001B7F82"/>
    <w:p w14:paraId="40663685" w14:textId="77777777" w:rsidR="00711293" w:rsidRPr="00491477" w:rsidRDefault="00711293" w:rsidP="00711293">
      <w:pPr>
        <w:spacing w:before="120" w:after="120"/>
        <w:contextualSpacing/>
        <w:jc w:val="both"/>
        <w:rPr>
          <w:rFonts w:ascii="Verdana" w:eastAsia="Calibri" w:hAnsi="Verdana" w:cs="Arial"/>
          <w:b/>
          <w:bCs/>
          <w:sz w:val="20"/>
          <w:szCs w:val="20"/>
          <w:lang w:eastAsia="ar-SA"/>
        </w:rPr>
      </w:pPr>
      <w:r w:rsidRPr="00491477">
        <w:rPr>
          <w:rFonts w:ascii="Verdana" w:eastAsia="Calibri" w:hAnsi="Verdana" w:cs="Arial"/>
          <w:b/>
          <w:bCs/>
          <w:sz w:val="20"/>
          <w:szCs w:val="20"/>
          <w:lang w:eastAsia="ar-SA"/>
        </w:rPr>
        <w:t>Výhrada zadavatele</w:t>
      </w:r>
      <w:r>
        <w:rPr>
          <w:rFonts w:ascii="Verdana" w:eastAsia="Calibri" w:hAnsi="Verdana" w:cs="Arial"/>
          <w:b/>
          <w:bCs/>
          <w:sz w:val="20"/>
          <w:szCs w:val="20"/>
          <w:lang w:eastAsia="ar-SA"/>
        </w:rPr>
        <w:t>:</w:t>
      </w:r>
      <w:r w:rsidRPr="00491477">
        <w:rPr>
          <w:rFonts w:ascii="Verdana" w:eastAsia="Calibri" w:hAnsi="Verdana" w:cs="Arial"/>
          <w:b/>
          <w:bCs/>
          <w:sz w:val="20"/>
          <w:szCs w:val="20"/>
          <w:lang w:eastAsia="ar-SA"/>
        </w:rPr>
        <w:t xml:space="preserve">  </w:t>
      </w:r>
    </w:p>
    <w:p w14:paraId="2C465DFD" w14:textId="77777777" w:rsidR="00711293" w:rsidRDefault="00711293" w:rsidP="00711293">
      <w:pPr>
        <w:spacing w:before="120" w:after="120"/>
        <w:contextualSpacing/>
        <w:jc w:val="center"/>
        <w:rPr>
          <w:rFonts w:ascii="Verdana" w:eastAsia="Calibri" w:hAnsi="Verdana" w:cs="Arial"/>
          <w:b/>
          <w:bCs/>
          <w:caps/>
          <w:sz w:val="20"/>
          <w:szCs w:val="20"/>
          <w:lang w:eastAsia="ar-SA"/>
        </w:rPr>
      </w:pPr>
    </w:p>
    <w:p w14:paraId="22908C4D" w14:textId="77777777" w:rsidR="00711293" w:rsidRDefault="00711293" w:rsidP="00711293">
      <w:pPr>
        <w:spacing w:before="120" w:after="120"/>
        <w:contextualSpacing/>
        <w:jc w:val="both"/>
        <w:rPr>
          <w:rFonts w:ascii="Verdana" w:eastAsia="Calibri" w:hAnsi="Verdana" w:cs="Arial"/>
          <w:b/>
          <w:bCs/>
          <w:sz w:val="20"/>
          <w:szCs w:val="20"/>
          <w:lang w:eastAsia="ar-SA"/>
        </w:rPr>
      </w:pPr>
    </w:p>
    <w:p w14:paraId="1E633433" w14:textId="59328860" w:rsidR="00711293" w:rsidRPr="00171039" w:rsidRDefault="00711293" w:rsidP="00711293">
      <w:pPr>
        <w:spacing w:before="120" w:after="120"/>
        <w:contextualSpacing/>
        <w:jc w:val="both"/>
        <w:rPr>
          <w:rFonts w:ascii="Verdana" w:eastAsia="Calibri" w:hAnsi="Verdana" w:cs="Arial"/>
          <w:color w:val="FF0000"/>
          <w:sz w:val="20"/>
          <w:szCs w:val="20"/>
          <w:lang w:eastAsia="ar-SA"/>
        </w:rPr>
      </w:pPr>
      <w:r w:rsidRPr="00491477">
        <w:rPr>
          <w:rFonts w:ascii="Verdana" w:eastAsia="Calibri" w:hAnsi="Verdana" w:cs="Arial"/>
          <w:sz w:val="20"/>
          <w:szCs w:val="20"/>
          <w:lang w:eastAsia="ar-SA"/>
        </w:rPr>
        <w:t xml:space="preserve">Zadavatel upozorňuje účastníky, že opatření na objektech, které </w:t>
      </w:r>
      <w:r w:rsidR="00920E64">
        <w:rPr>
          <w:rFonts w:ascii="Verdana" w:eastAsia="Calibri" w:hAnsi="Verdana" w:cs="Arial"/>
          <w:sz w:val="20"/>
          <w:szCs w:val="20"/>
          <w:lang w:eastAsia="ar-SA"/>
        </w:rPr>
        <w:t>ne</w:t>
      </w:r>
      <w:r w:rsidRPr="00491477">
        <w:rPr>
          <w:rFonts w:ascii="Verdana" w:eastAsia="Calibri" w:hAnsi="Verdana" w:cs="Arial"/>
          <w:sz w:val="20"/>
          <w:szCs w:val="20"/>
          <w:lang w:eastAsia="ar-SA"/>
        </w:rPr>
        <w:t>spadají pod dotační program mohou být modifikován</w:t>
      </w:r>
      <w:r>
        <w:rPr>
          <w:rFonts w:ascii="Verdana" w:eastAsia="Calibri" w:hAnsi="Verdana" w:cs="Arial"/>
          <w:sz w:val="20"/>
          <w:szCs w:val="20"/>
          <w:lang w:eastAsia="ar-SA"/>
        </w:rPr>
        <w:t>a</w:t>
      </w:r>
      <w:r w:rsidR="00920E64">
        <w:rPr>
          <w:rFonts w:ascii="Verdana" w:eastAsia="Calibri" w:hAnsi="Verdana" w:cs="Arial"/>
          <w:sz w:val="20"/>
          <w:szCs w:val="20"/>
          <w:lang w:eastAsia="ar-SA"/>
        </w:rPr>
        <w:t>.</w:t>
      </w:r>
      <w:r w:rsidR="00B513D7">
        <w:rPr>
          <w:rFonts w:ascii="Verdana" w:eastAsia="Calibri" w:hAnsi="Verdana" w:cs="Arial"/>
          <w:sz w:val="20"/>
          <w:szCs w:val="20"/>
          <w:lang w:eastAsia="ar-SA"/>
        </w:rPr>
        <w:t xml:space="preserve"> </w:t>
      </w:r>
      <w:r w:rsidR="00B513D7" w:rsidRPr="00171039">
        <w:rPr>
          <w:rFonts w:ascii="Verdana" w:eastAsia="Calibri" w:hAnsi="Verdana" w:cs="Arial"/>
          <w:color w:val="FF0000"/>
          <w:sz w:val="20"/>
          <w:szCs w:val="20"/>
          <w:lang w:eastAsia="ar-SA"/>
        </w:rPr>
        <w:t xml:space="preserve">Zároveň mohou být tyto objekty zcela vyjmuty z veřejné zakázky. </w:t>
      </w:r>
      <w:r w:rsidR="00920E64" w:rsidRPr="00171039">
        <w:rPr>
          <w:rFonts w:ascii="Verdana" w:eastAsia="Calibri" w:hAnsi="Verdana" w:cs="Arial"/>
          <w:color w:val="FF0000"/>
          <w:sz w:val="20"/>
          <w:szCs w:val="20"/>
          <w:lang w:eastAsia="ar-SA"/>
        </w:rPr>
        <w:t xml:space="preserve"> </w:t>
      </w:r>
      <w:r w:rsidRPr="00171039">
        <w:rPr>
          <w:rFonts w:ascii="Verdana" w:eastAsia="Calibri" w:hAnsi="Verdana" w:cs="Arial"/>
          <w:color w:val="FF0000"/>
          <w:sz w:val="20"/>
          <w:szCs w:val="20"/>
          <w:lang w:eastAsia="ar-SA"/>
        </w:rPr>
        <w:t xml:space="preserve"> </w:t>
      </w:r>
    </w:p>
    <w:p w14:paraId="0D634F40" w14:textId="77777777" w:rsidR="00711293" w:rsidRPr="001B7F82" w:rsidRDefault="00711293" w:rsidP="001B7F82"/>
    <w:p w14:paraId="46A36FD9" w14:textId="77777777" w:rsidR="00F657E6" w:rsidRPr="00ED526A" w:rsidRDefault="00F657E6" w:rsidP="00F657E6">
      <w:pPr>
        <w:pStyle w:val="Nadpis1"/>
      </w:pPr>
      <w:bookmarkStart w:id="83" w:name="_Toc122530546"/>
      <w:bookmarkStart w:id="84" w:name="_Toc159310333"/>
      <w:r w:rsidRPr="00ED526A">
        <w:lastRenderedPageBreak/>
        <w:t>Úsporná opatření navržená účastníkem</w:t>
      </w:r>
      <w:bookmarkEnd w:id="83"/>
      <w:bookmarkEnd w:id="84"/>
    </w:p>
    <w:p w14:paraId="0706B772" w14:textId="77777777" w:rsidR="00F657E6" w:rsidRPr="008C059C" w:rsidRDefault="00F657E6" w:rsidP="00F657E6">
      <w:pPr>
        <w:tabs>
          <w:tab w:val="center" w:pos="4536"/>
        </w:tabs>
        <w:spacing w:before="120" w:after="120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 w:rsidRPr="008C059C">
        <w:rPr>
          <w:rFonts w:ascii="Verdana" w:eastAsia="Times New Roman" w:hAnsi="Verdana" w:cs="Arial"/>
          <w:sz w:val="20"/>
          <w:szCs w:val="20"/>
          <w:lang w:eastAsia="cs-CZ"/>
        </w:rPr>
        <w:t>Energeticky úsporná opatření navržená účastníkem bude možné považovat za odpovídající zadávacím podmínkám pouze tehdy, když budou v souladu s cílem dosáhnout zaručených úspor, přičemž musí být dodrženy níže uvedené požadavky na energeticky úsporná opatření:</w:t>
      </w:r>
    </w:p>
    <w:p w14:paraId="27B83B33" w14:textId="77777777" w:rsidR="00F657E6" w:rsidRPr="008C059C" w:rsidRDefault="00F657E6" w:rsidP="008A44CB">
      <w:pPr>
        <w:numPr>
          <w:ilvl w:val="0"/>
          <w:numId w:val="4"/>
        </w:numPr>
        <w:tabs>
          <w:tab w:val="left" w:pos="851"/>
          <w:tab w:val="left" w:pos="4680"/>
          <w:tab w:val="left" w:pos="5040"/>
          <w:tab w:val="left" w:leader="dot" w:pos="8505"/>
          <w:tab w:val="left" w:leader="dot" w:pos="9000"/>
        </w:tabs>
        <w:spacing w:before="120" w:after="120" w:line="276" w:lineRule="auto"/>
        <w:ind w:left="714" w:hanging="357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 w:rsidRPr="008C059C">
        <w:rPr>
          <w:rFonts w:ascii="Verdana" w:eastAsia="Times New Roman" w:hAnsi="Verdana" w:cs="Arial"/>
          <w:sz w:val="20"/>
          <w:szCs w:val="20"/>
          <w:lang w:eastAsia="cs-CZ"/>
        </w:rPr>
        <w:t>musí vyhovovat příslušným technickým normám a předpisům platným v době realizace prací, tyto jsou zadavatelem považovány za minimální technický standard</w:t>
      </w:r>
    </w:p>
    <w:p w14:paraId="61C3E280" w14:textId="77777777" w:rsidR="00F657E6" w:rsidRPr="008C059C" w:rsidRDefault="00F657E6" w:rsidP="008A44CB">
      <w:pPr>
        <w:numPr>
          <w:ilvl w:val="0"/>
          <w:numId w:val="4"/>
        </w:numPr>
        <w:tabs>
          <w:tab w:val="left" w:pos="851"/>
          <w:tab w:val="left" w:pos="4680"/>
          <w:tab w:val="left" w:pos="5040"/>
          <w:tab w:val="left" w:leader="dot" w:pos="8505"/>
          <w:tab w:val="left" w:leader="dot" w:pos="9000"/>
        </w:tabs>
        <w:spacing w:before="120" w:after="120" w:line="276" w:lineRule="auto"/>
        <w:ind w:left="714" w:hanging="357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 w:rsidRPr="008C059C">
        <w:rPr>
          <w:rFonts w:ascii="Verdana" w:eastAsia="Times New Roman" w:hAnsi="Verdana" w:cs="Arial"/>
          <w:sz w:val="20"/>
          <w:szCs w:val="20"/>
          <w:lang w:eastAsia="cs-CZ"/>
        </w:rPr>
        <w:t>musí být vhodně navržena tak, aby zohledňovala skutečný stav řešených objektů a aktuální podmínky jejich využití a nevedla k potřebě vynaložit nepřiměřené náklady na údržbu a opravy ze strany zadavatele po dobu 5 let po ukončení účinnosti smlouvy,</w:t>
      </w:r>
    </w:p>
    <w:p w14:paraId="32D53393" w14:textId="77777777" w:rsidR="00F657E6" w:rsidRPr="008C059C" w:rsidRDefault="00F657E6" w:rsidP="008A44CB">
      <w:pPr>
        <w:numPr>
          <w:ilvl w:val="0"/>
          <w:numId w:val="4"/>
        </w:numPr>
        <w:tabs>
          <w:tab w:val="left" w:pos="851"/>
          <w:tab w:val="left" w:pos="4680"/>
          <w:tab w:val="left" w:pos="5040"/>
          <w:tab w:val="left" w:leader="dot" w:pos="8505"/>
          <w:tab w:val="left" w:leader="dot" w:pos="9000"/>
        </w:tabs>
        <w:spacing w:before="120" w:after="120" w:line="276" w:lineRule="auto"/>
        <w:ind w:left="714" w:hanging="357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 w:rsidRPr="008C059C">
        <w:rPr>
          <w:rFonts w:ascii="Verdana" w:eastAsia="Times New Roman" w:hAnsi="Verdana" w:cs="Arial"/>
          <w:sz w:val="20"/>
          <w:szCs w:val="20"/>
          <w:lang w:eastAsia="cs-CZ"/>
        </w:rPr>
        <w:t>musí být kompatibilní se stávajícími stavebními i technologickými instalacemi a prvky (včetně stávajících řídících a regulačních systémů),</w:t>
      </w:r>
    </w:p>
    <w:p w14:paraId="38285788" w14:textId="77777777" w:rsidR="00F657E6" w:rsidRPr="008C059C" w:rsidRDefault="00F657E6" w:rsidP="008A44CB">
      <w:pPr>
        <w:numPr>
          <w:ilvl w:val="0"/>
          <w:numId w:val="4"/>
        </w:numPr>
        <w:tabs>
          <w:tab w:val="left" w:pos="851"/>
          <w:tab w:val="left" w:pos="4680"/>
          <w:tab w:val="left" w:pos="5040"/>
          <w:tab w:val="left" w:leader="dot" w:pos="8505"/>
          <w:tab w:val="left" w:leader="dot" w:pos="9000"/>
        </w:tabs>
        <w:spacing w:before="120" w:after="120" w:line="276" w:lineRule="auto"/>
        <w:ind w:left="714" w:hanging="357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 w:rsidRPr="008C059C">
        <w:rPr>
          <w:rFonts w:ascii="Verdana" w:eastAsia="Times New Roman" w:hAnsi="Verdana" w:cs="Arial"/>
          <w:sz w:val="20"/>
          <w:szCs w:val="20"/>
          <w:lang w:eastAsia="cs-CZ"/>
        </w:rPr>
        <w:t>musí mít smluvně stanovenou strukturu a plnit záruku dostupnosti, pokud jde o získání náhradních dílů po ukončení účinnosti této smlouvy,</w:t>
      </w:r>
    </w:p>
    <w:p w14:paraId="7EB2E108" w14:textId="77777777" w:rsidR="00F657E6" w:rsidRPr="008C059C" w:rsidRDefault="00F657E6" w:rsidP="008A44CB">
      <w:pPr>
        <w:numPr>
          <w:ilvl w:val="0"/>
          <w:numId w:val="4"/>
        </w:numPr>
        <w:tabs>
          <w:tab w:val="left" w:pos="851"/>
          <w:tab w:val="left" w:pos="4680"/>
          <w:tab w:val="left" w:pos="5040"/>
          <w:tab w:val="left" w:leader="dot" w:pos="8505"/>
          <w:tab w:val="left" w:leader="dot" w:pos="9000"/>
        </w:tabs>
        <w:spacing w:before="120" w:after="120" w:line="276" w:lineRule="auto"/>
        <w:ind w:left="714" w:hanging="357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 w:rsidRPr="008C059C">
        <w:rPr>
          <w:rFonts w:ascii="Verdana" w:eastAsia="Times New Roman" w:hAnsi="Verdana" w:cs="Arial"/>
          <w:sz w:val="20"/>
          <w:szCs w:val="20"/>
          <w:lang w:eastAsia="cs-CZ"/>
        </w:rPr>
        <w:t>nesmí vést ke snížené nebo nedostatečné úrovni standardů pohodlí vnitřního prostředí, která vyplývá z hygienických norem a předpisů,</w:t>
      </w:r>
    </w:p>
    <w:p w14:paraId="2F6FEDF0" w14:textId="77777777" w:rsidR="00F657E6" w:rsidRPr="008C059C" w:rsidRDefault="00F657E6" w:rsidP="008A44CB">
      <w:pPr>
        <w:numPr>
          <w:ilvl w:val="0"/>
          <w:numId w:val="4"/>
        </w:numPr>
        <w:tabs>
          <w:tab w:val="left" w:pos="851"/>
          <w:tab w:val="left" w:pos="4680"/>
          <w:tab w:val="left" w:pos="5040"/>
          <w:tab w:val="left" w:leader="dot" w:pos="8505"/>
          <w:tab w:val="left" w:leader="dot" w:pos="9000"/>
        </w:tabs>
        <w:spacing w:before="120" w:after="120" w:line="276" w:lineRule="auto"/>
        <w:ind w:left="714" w:hanging="357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 w:rsidRPr="008C059C">
        <w:rPr>
          <w:rFonts w:ascii="Verdana" w:eastAsia="Times New Roman" w:hAnsi="Verdana" w:cs="Arial"/>
          <w:sz w:val="20"/>
          <w:szCs w:val="20"/>
          <w:lang w:eastAsia="cs-CZ"/>
        </w:rPr>
        <w:t>nesmí mít žádné hmotné nedostatky a vady a musí být prováděna takovým způsobem, aby uživatelé budov nebyli ve svých možnostech užívat budovy omezeni více, než je nezbytně nutné,</w:t>
      </w:r>
    </w:p>
    <w:p w14:paraId="7407D7BE" w14:textId="77777777" w:rsidR="00F657E6" w:rsidRDefault="00F657E6" w:rsidP="008A44CB">
      <w:pPr>
        <w:numPr>
          <w:ilvl w:val="0"/>
          <w:numId w:val="4"/>
        </w:numPr>
        <w:tabs>
          <w:tab w:val="left" w:pos="851"/>
          <w:tab w:val="left" w:pos="4680"/>
          <w:tab w:val="left" w:pos="5040"/>
          <w:tab w:val="left" w:leader="dot" w:pos="8505"/>
          <w:tab w:val="left" w:leader="dot" w:pos="9000"/>
        </w:tabs>
        <w:spacing w:before="120" w:after="120" w:line="276" w:lineRule="auto"/>
        <w:ind w:left="714" w:hanging="357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 w:rsidRPr="008C059C">
        <w:rPr>
          <w:rFonts w:ascii="Verdana" w:eastAsia="Times New Roman" w:hAnsi="Verdana" w:cs="Arial"/>
          <w:sz w:val="20"/>
          <w:szCs w:val="20"/>
          <w:lang w:eastAsia="cs-CZ"/>
        </w:rPr>
        <w:t>musí dodržovat platné normy pro vytápění, přípravu teplé vody a větrání objektů.</w:t>
      </w:r>
    </w:p>
    <w:p w14:paraId="6BEC7FC5" w14:textId="77777777" w:rsidR="00F657E6" w:rsidRPr="00801D3E" w:rsidRDefault="00F657E6" w:rsidP="008A44CB">
      <w:pPr>
        <w:numPr>
          <w:ilvl w:val="0"/>
          <w:numId w:val="4"/>
        </w:numPr>
        <w:tabs>
          <w:tab w:val="left" w:pos="851"/>
          <w:tab w:val="left" w:pos="4680"/>
          <w:tab w:val="left" w:pos="5040"/>
          <w:tab w:val="left" w:leader="dot" w:pos="8505"/>
          <w:tab w:val="left" w:leader="dot" w:pos="9000"/>
        </w:tabs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 w:rsidRPr="00801D3E">
        <w:rPr>
          <w:rFonts w:ascii="Verdana" w:eastAsia="Times New Roman" w:hAnsi="Verdana" w:cs="Arial"/>
          <w:sz w:val="20"/>
          <w:szCs w:val="20"/>
          <w:lang w:eastAsia="cs-CZ"/>
        </w:rPr>
        <w:t>služby energetického managementu (služby zahrnující mj. trvalé sledování a vyhodnocování dosahovaných úspor energie v souladu s požadavky IPMVP – Mezinárodního protokolu k měření a verifikaci úspor) po dobu trvání období garance (10</w:t>
      </w:r>
      <w:r>
        <w:rPr>
          <w:rFonts w:ascii="Verdana" w:eastAsia="Times New Roman" w:hAnsi="Verdana" w:cs="Arial"/>
          <w:sz w:val="20"/>
          <w:szCs w:val="20"/>
          <w:lang w:eastAsia="cs-CZ"/>
        </w:rPr>
        <w:t>-12</w:t>
      </w:r>
      <w:r w:rsidRPr="00801D3E">
        <w:rPr>
          <w:rFonts w:ascii="Verdana" w:eastAsia="Times New Roman" w:hAnsi="Verdana" w:cs="Arial"/>
          <w:sz w:val="20"/>
          <w:szCs w:val="20"/>
          <w:lang w:eastAsia="cs-CZ"/>
        </w:rPr>
        <w:t xml:space="preserve"> let) včetně kontroly instalovaného zařízení.</w:t>
      </w:r>
    </w:p>
    <w:p w14:paraId="6AEE8A32" w14:textId="77777777" w:rsidR="00F657E6" w:rsidRPr="00801D3E" w:rsidRDefault="00F657E6" w:rsidP="008A44CB">
      <w:pPr>
        <w:numPr>
          <w:ilvl w:val="0"/>
          <w:numId w:val="4"/>
        </w:numPr>
        <w:tabs>
          <w:tab w:val="left" w:pos="851"/>
          <w:tab w:val="left" w:pos="4680"/>
          <w:tab w:val="left" w:pos="5040"/>
          <w:tab w:val="left" w:leader="dot" w:pos="8505"/>
          <w:tab w:val="left" w:leader="dot" w:pos="9000"/>
        </w:tabs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  <w:lang w:eastAsia="cs-CZ"/>
        </w:rPr>
      </w:pPr>
      <w:r>
        <w:rPr>
          <w:rFonts w:ascii="Verdana" w:eastAsia="Times New Roman" w:hAnsi="Verdana" w:cs="Arial"/>
          <w:sz w:val="20"/>
          <w:szCs w:val="20"/>
          <w:lang w:eastAsia="cs-CZ"/>
        </w:rPr>
        <w:t>v</w:t>
      </w:r>
      <w:r>
        <w:rPr>
          <w:rFonts w:asciiTheme="minorHAnsi" w:hAnsiTheme="minorHAnsi" w:cstheme="minorBidi"/>
        </w:rPr>
        <w:t xml:space="preserve">eškerá data a informace z měřidel a čidel nainstalovaných dodavatelem musí být otevřená a </w:t>
      </w:r>
      <w:proofErr w:type="gramStart"/>
      <w:r>
        <w:rPr>
          <w:rFonts w:asciiTheme="minorHAnsi" w:hAnsiTheme="minorHAnsi" w:cstheme="minorBidi"/>
        </w:rPr>
        <w:t>on line</w:t>
      </w:r>
      <w:proofErr w:type="gramEnd"/>
      <w:r>
        <w:rPr>
          <w:rFonts w:asciiTheme="minorHAnsi" w:hAnsiTheme="minorHAnsi" w:cstheme="minorBidi"/>
        </w:rPr>
        <w:t xml:space="preserve"> přístupna zadavateli pro případné další využití v informačních a manažerských systémech</w:t>
      </w:r>
    </w:p>
    <w:p w14:paraId="158C68F6" w14:textId="0CADD777" w:rsidR="00F657E6" w:rsidRDefault="00A35856" w:rsidP="006200EC">
      <w:pPr>
        <w:pStyle w:val="Nadpis1"/>
      </w:pPr>
      <w:r>
        <w:lastRenderedPageBreak/>
        <w:t>Výchozí dokumenty</w:t>
      </w:r>
    </w:p>
    <w:p w14:paraId="0BF6F6CF" w14:textId="5C456794" w:rsidR="001107FA" w:rsidRDefault="001107FA" w:rsidP="001107FA"/>
    <w:p w14:paraId="3415A8D9" w14:textId="77777777" w:rsidR="00B3636B" w:rsidRPr="00D76386" w:rsidRDefault="00B3636B" w:rsidP="00B3636B">
      <w:pPr>
        <w:pStyle w:val="Odstavecseseznamem"/>
        <w:numPr>
          <w:ilvl w:val="0"/>
          <w:numId w:val="23"/>
        </w:numPr>
        <w:spacing w:before="120" w:after="120"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D76386">
        <w:rPr>
          <w:rFonts w:ascii="Verdana" w:eastAsia="Calibri" w:hAnsi="Verdana" w:cs="Arial"/>
          <w:sz w:val="20"/>
          <w:szCs w:val="20"/>
          <w:lang w:eastAsia="ar-SA"/>
        </w:rPr>
        <w:t>Studie stavebně technologického řešení</w:t>
      </w:r>
    </w:p>
    <w:p w14:paraId="3DFB4A46" w14:textId="77777777" w:rsidR="00B3636B" w:rsidRPr="00D76386" w:rsidRDefault="00B3636B" w:rsidP="00B3636B">
      <w:pPr>
        <w:pStyle w:val="Odstavecseseznamem"/>
        <w:numPr>
          <w:ilvl w:val="0"/>
          <w:numId w:val="23"/>
        </w:numPr>
        <w:spacing w:before="120" w:after="120"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D76386">
        <w:rPr>
          <w:rFonts w:ascii="Verdana" w:eastAsia="Calibri" w:hAnsi="Verdana" w:cs="Arial"/>
          <w:sz w:val="20"/>
          <w:szCs w:val="20"/>
          <w:lang w:eastAsia="ar-SA"/>
        </w:rPr>
        <w:t xml:space="preserve">Výkresová část FVE </w:t>
      </w:r>
    </w:p>
    <w:p w14:paraId="6C5D372B" w14:textId="7A0E0A6C" w:rsidR="00B3636B" w:rsidRPr="00D76386" w:rsidRDefault="00B3636B" w:rsidP="00B3636B">
      <w:pPr>
        <w:pStyle w:val="Odstavecseseznamem"/>
        <w:numPr>
          <w:ilvl w:val="0"/>
          <w:numId w:val="23"/>
        </w:numPr>
        <w:spacing w:before="120" w:after="120"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D76386">
        <w:rPr>
          <w:rFonts w:ascii="Verdana" w:eastAsia="Calibri" w:hAnsi="Verdana" w:cs="Arial"/>
          <w:sz w:val="20"/>
          <w:szCs w:val="20"/>
          <w:lang w:eastAsia="ar-SA"/>
        </w:rPr>
        <w:t>PENB</w:t>
      </w:r>
      <w:r w:rsidR="008142D8">
        <w:rPr>
          <w:rFonts w:ascii="Verdana" w:eastAsia="Calibri" w:hAnsi="Verdana" w:cs="Arial"/>
          <w:sz w:val="20"/>
          <w:szCs w:val="20"/>
          <w:lang w:eastAsia="ar-SA"/>
        </w:rPr>
        <w:t xml:space="preserve"> včetně příloh</w:t>
      </w:r>
    </w:p>
    <w:p w14:paraId="4215E043" w14:textId="6C5379D3" w:rsidR="00B3636B" w:rsidRDefault="00B3636B" w:rsidP="00B3636B">
      <w:pPr>
        <w:pStyle w:val="Odstavecseseznamem"/>
        <w:numPr>
          <w:ilvl w:val="0"/>
          <w:numId w:val="23"/>
        </w:numPr>
        <w:spacing w:before="120" w:after="120"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D76386">
        <w:rPr>
          <w:rFonts w:ascii="Verdana" w:eastAsia="Calibri" w:hAnsi="Verdana" w:cs="Arial"/>
          <w:sz w:val="20"/>
          <w:szCs w:val="20"/>
          <w:lang w:eastAsia="ar-SA"/>
        </w:rPr>
        <w:t xml:space="preserve">Stanovisko Nemocnice Břeclav </w:t>
      </w:r>
      <w:r w:rsidR="009E749E">
        <w:rPr>
          <w:rFonts w:ascii="Verdana" w:eastAsia="Calibri" w:hAnsi="Verdana" w:cs="Arial"/>
          <w:sz w:val="20"/>
          <w:szCs w:val="20"/>
          <w:lang w:eastAsia="ar-SA"/>
        </w:rPr>
        <w:t>areál</w:t>
      </w:r>
    </w:p>
    <w:p w14:paraId="5C493C03" w14:textId="77777777" w:rsidR="00B3636B" w:rsidRDefault="00B3636B" w:rsidP="00B3636B">
      <w:pPr>
        <w:pStyle w:val="Odstavecseseznamem"/>
        <w:numPr>
          <w:ilvl w:val="0"/>
          <w:numId w:val="23"/>
        </w:numPr>
        <w:spacing w:before="120" w:after="120"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>
        <w:rPr>
          <w:rFonts w:ascii="Verdana" w:eastAsia="Calibri" w:hAnsi="Verdana" w:cs="Arial"/>
          <w:sz w:val="20"/>
          <w:szCs w:val="20"/>
          <w:lang w:eastAsia="ar-SA"/>
        </w:rPr>
        <w:t>Okrajové podmínky 38. výzvy OPŽP</w:t>
      </w:r>
    </w:p>
    <w:p w14:paraId="0090187C" w14:textId="77777777" w:rsidR="00B3636B" w:rsidRDefault="00B3636B" w:rsidP="00B3636B">
      <w:pPr>
        <w:pStyle w:val="Odstavecseseznamem"/>
        <w:numPr>
          <w:ilvl w:val="0"/>
          <w:numId w:val="23"/>
        </w:numPr>
        <w:spacing w:before="120" w:after="120"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>
        <w:rPr>
          <w:rFonts w:ascii="Verdana" w:eastAsia="Calibri" w:hAnsi="Verdana" w:cs="Arial"/>
          <w:sz w:val="20"/>
          <w:szCs w:val="20"/>
          <w:lang w:eastAsia="ar-SA"/>
        </w:rPr>
        <w:t xml:space="preserve">Faktury spotřeb energie a vody </w:t>
      </w:r>
    </w:p>
    <w:p w14:paraId="3307F4E9" w14:textId="77777777" w:rsidR="00B3636B" w:rsidRDefault="00B3636B" w:rsidP="00B3636B">
      <w:pPr>
        <w:pStyle w:val="Odstavecseseznamem"/>
        <w:numPr>
          <w:ilvl w:val="0"/>
          <w:numId w:val="23"/>
        </w:numPr>
        <w:spacing w:before="120" w:after="120"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>
        <w:rPr>
          <w:rFonts w:ascii="Verdana" w:eastAsia="Calibri" w:hAnsi="Verdana" w:cs="Arial"/>
          <w:sz w:val="20"/>
          <w:szCs w:val="20"/>
          <w:lang w:eastAsia="ar-SA"/>
        </w:rPr>
        <w:t xml:space="preserve">Pasport </w:t>
      </w:r>
    </w:p>
    <w:p w14:paraId="534B5A66" w14:textId="77777777" w:rsidR="00B3636B" w:rsidRDefault="00B3636B" w:rsidP="00B3636B">
      <w:pPr>
        <w:pStyle w:val="Odstavecseseznamem"/>
        <w:numPr>
          <w:ilvl w:val="0"/>
          <w:numId w:val="23"/>
        </w:numPr>
        <w:spacing w:before="120" w:after="120"/>
        <w:jc w:val="both"/>
        <w:rPr>
          <w:rFonts w:ascii="Verdana" w:eastAsia="Calibri" w:hAnsi="Verdana" w:cs="Arial"/>
          <w:sz w:val="20"/>
          <w:szCs w:val="20"/>
          <w:lang w:eastAsia="ar-SA"/>
        </w:rPr>
      </w:pPr>
      <w:r w:rsidRPr="00664110">
        <w:rPr>
          <w:rFonts w:ascii="Verdana" w:eastAsia="Calibri" w:hAnsi="Verdana" w:cs="Arial"/>
          <w:sz w:val="20"/>
          <w:szCs w:val="20"/>
          <w:lang w:eastAsia="ar-SA"/>
        </w:rPr>
        <w:t xml:space="preserve">Spotřeby v tabulkách včetně referenčních spotřeb a cen </w:t>
      </w:r>
    </w:p>
    <w:p w14:paraId="14B41990" w14:textId="77777777" w:rsidR="001107FA" w:rsidRPr="001107FA" w:rsidRDefault="001107FA" w:rsidP="001107FA"/>
    <w:sectPr w:rsidR="001107FA" w:rsidRPr="001107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DE60BB" w14:textId="77777777" w:rsidR="001025CB" w:rsidRDefault="001025CB" w:rsidP="00AC5027">
      <w:r>
        <w:separator/>
      </w:r>
    </w:p>
  </w:endnote>
  <w:endnote w:type="continuationSeparator" w:id="0">
    <w:p w14:paraId="77D2E703" w14:textId="77777777" w:rsidR="001025CB" w:rsidRDefault="001025CB" w:rsidP="00AC5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FC786D" w14:textId="77777777" w:rsidR="001025CB" w:rsidRDefault="001025CB" w:rsidP="00AC5027">
      <w:r>
        <w:separator/>
      </w:r>
    </w:p>
  </w:footnote>
  <w:footnote w:type="continuationSeparator" w:id="0">
    <w:p w14:paraId="51DAA402" w14:textId="77777777" w:rsidR="001025CB" w:rsidRDefault="001025CB" w:rsidP="00AC50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E03395D"/>
    <w:multiLevelType w:val="multilevel"/>
    <w:tmpl w:val="29609752"/>
    <w:lvl w:ilvl="0">
      <w:start w:val="1"/>
      <w:numFmt w:val="decimal"/>
      <w:pStyle w:val="FigureHeading"/>
      <w:lvlText w:val="Obr. %1:"/>
      <w:lvlJc w:val="left"/>
      <w:pPr>
        <w:tabs>
          <w:tab w:val="num" w:pos="2084"/>
        </w:tabs>
        <w:ind w:left="989" w:hanging="705"/>
      </w:pPr>
      <w:rPr>
        <w:rFonts w:ascii="Verdana" w:hAnsi="Verdana" w:cs="Times New Roman" w:hint="default"/>
        <w:b/>
        <w:i w:val="0"/>
      </w:rPr>
    </w:lvl>
    <w:lvl w:ilvl="1">
      <w:start w:val="2"/>
      <w:numFmt w:val="decimal"/>
      <w:lvlText w:val="2.%2"/>
      <w:lvlJc w:val="left"/>
      <w:pPr>
        <w:tabs>
          <w:tab w:val="num" w:pos="1408"/>
        </w:tabs>
        <w:ind w:left="1408" w:hanging="705"/>
      </w:pPr>
      <w:rPr>
        <w:rFonts w:cs="Times New Roman" w:hint="default"/>
      </w:rPr>
    </w:lvl>
    <w:lvl w:ilvl="2">
      <w:start w:val="1"/>
      <w:numFmt w:val="decimal"/>
      <w:lvlText w:val="2.%2.%3"/>
      <w:lvlJc w:val="left"/>
      <w:pPr>
        <w:tabs>
          <w:tab w:val="num" w:pos="2126"/>
        </w:tabs>
        <w:ind w:left="212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29"/>
        </w:tabs>
        <w:ind w:left="2829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892"/>
        </w:tabs>
        <w:ind w:left="389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595"/>
        </w:tabs>
        <w:ind w:left="459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58"/>
        </w:tabs>
        <w:ind w:left="565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61"/>
        </w:tabs>
        <w:ind w:left="6361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24"/>
        </w:tabs>
        <w:ind w:left="7424" w:hanging="1800"/>
      </w:pPr>
      <w:rPr>
        <w:rFonts w:cs="Times New Roman" w:hint="default"/>
      </w:rPr>
    </w:lvl>
  </w:abstractNum>
  <w:abstractNum w:abstractNumId="2" w15:restartNumberingAfterBreak="0">
    <w:nsid w:val="251B4112"/>
    <w:multiLevelType w:val="multilevel"/>
    <w:tmpl w:val="EF56460C"/>
    <w:lvl w:ilvl="0">
      <w:start w:val="1"/>
      <w:numFmt w:val="decimal"/>
      <w:pStyle w:val="Nadpis1"/>
      <w:lvlText w:val="%1"/>
      <w:lvlJc w:val="left"/>
      <w:pPr>
        <w:tabs>
          <w:tab w:val="num" w:pos="999"/>
        </w:tabs>
        <w:ind w:left="999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b/>
        <w:bCs w:val="0"/>
        <w:sz w:val="20"/>
        <w:szCs w:val="2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512"/>
        </w:tabs>
        <w:ind w:left="9512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" w15:restartNumberingAfterBreak="0">
    <w:nsid w:val="4DF741A9"/>
    <w:multiLevelType w:val="hybridMultilevel"/>
    <w:tmpl w:val="9CCEF6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1C6F9C"/>
    <w:multiLevelType w:val="hybridMultilevel"/>
    <w:tmpl w:val="CB08A6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6810C0"/>
    <w:multiLevelType w:val="hybridMultilevel"/>
    <w:tmpl w:val="8CAAD5D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077721">
    <w:abstractNumId w:val="2"/>
  </w:num>
  <w:num w:numId="2" w16cid:durableId="574583656">
    <w:abstractNumId w:val="1"/>
  </w:num>
  <w:num w:numId="3" w16cid:durableId="2020546006">
    <w:abstractNumId w:val="5"/>
  </w:num>
  <w:num w:numId="4" w16cid:durableId="570895771">
    <w:abstractNumId w:val="0"/>
  </w:num>
  <w:num w:numId="5" w16cid:durableId="62065249">
    <w:abstractNumId w:val="3"/>
  </w:num>
  <w:num w:numId="6" w16cid:durableId="695348547">
    <w:abstractNumId w:val="2"/>
  </w:num>
  <w:num w:numId="7" w16cid:durableId="1178740185">
    <w:abstractNumId w:val="2"/>
  </w:num>
  <w:num w:numId="8" w16cid:durableId="2124955488">
    <w:abstractNumId w:val="2"/>
  </w:num>
  <w:num w:numId="9" w16cid:durableId="1324816231">
    <w:abstractNumId w:val="2"/>
  </w:num>
  <w:num w:numId="10" w16cid:durableId="1570189698">
    <w:abstractNumId w:val="2"/>
  </w:num>
  <w:num w:numId="11" w16cid:durableId="1512797414">
    <w:abstractNumId w:val="2"/>
  </w:num>
  <w:num w:numId="12" w16cid:durableId="322122060">
    <w:abstractNumId w:val="2"/>
  </w:num>
  <w:num w:numId="13" w16cid:durableId="1412770856">
    <w:abstractNumId w:val="2"/>
  </w:num>
  <w:num w:numId="14" w16cid:durableId="1871336493">
    <w:abstractNumId w:val="2"/>
  </w:num>
  <w:num w:numId="15" w16cid:durableId="932779668">
    <w:abstractNumId w:val="2"/>
  </w:num>
  <w:num w:numId="16" w16cid:durableId="2111655396">
    <w:abstractNumId w:val="2"/>
  </w:num>
  <w:num w:numId="17" w16cid:durableId="2137406560">
    <w:abstractNumId w:val="2"/>
  </w:num>
  <w:num w:numId="18" w16cid:durableId="1377780624">
    <w:abstractNumId w:val="2"/>
  </w:num>
  <w:num w:numId="19" w16cid:durableId="734012442">
    <w:abstractNumId w:val="2"/>
  </w:num>
  <w:num w:numId="20" w16cid:durableId="1123769957">
    <w:abstractNumId w:val="2"/>
  </w:num>
  <w:num w:numId="21" w16cid:durableId="52579315">
    <w:abstractNumId w:val="2"/>
  </w:num>
  <w:num w:numId="22" w16cid:durableId="319309033">
    <w:abstractNumId w:val="2"/>
  </w:num>
  <w:num w:numId="23" w16cid:durableId="358091028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5FFB"/>
    <w:rsid w:val="00002345"/>
    <w:rsid w:val="00014248"/>
    <w:rsid w:val="00014C45"/>
    <w:rsid w:val="00025E8E"/>
    <w:rsid w:val="00030723"/>
    <w:rsid w:val="000403D1"/>
    <w:rsid w:val="000426D5"/>
    <w:rsid w:val="00054C59"/>
    <w:rsid w:val="000839FF"/>
    <w:rsid w:val="00090B5E"/>
    <w:rsid w:val="000B1B36"/>
    <w:rsid w:val="000B2806"/>
    <w:rsid w:val="000E053D"/>
    <w:rsid w:val="000F2E6D"/>
    <w:rsid w:val="0010155F"/>
    <w:rsid w:val="001025CB"/>
    <w:rsid w:val="001107FA"/>
    <w:rsid w:val="00113CCD"/>
    <w:rsid w:val="001262D2"/>
    <w:rsid w:val="00136AD4"/>
    <w:rsid w:val="00140ABC"/>
    <w:rsid w:val="00141796"/>
    <w:rsid w:val="00144E44"/>
    <w:rsid w:val="001472CF"/>
    <w:rsid w:val="0015689A"/>
    <w:rsid w:val="001656AE"/>
    <w:rsid w:val="00171039"/>
    <w:rsid w:val="001710AD"/>
    <w:rsid w:val="00182223"/>
    <w:rsid w:val="00185EE9"/>
    <w:rsid w:val="00191E29"/>
    <w:rsid w:val="001A211A"/>
    <w:rsid w:val="001B7F82"/>
    <w:rsid w:val="001C25CC"/>
    <w:rsid w:val="001D4EA5"/>
    <w:rsid w:val="001D54E3"/>
    <w:rsid w:val="001D55D4"/>
    <w:rsid w:val="001E0948"/>
    <w:rsid w:val="001E1225"/>
    <w:rsid w:val="001E2555"/>
    <w:rsid w:val="001E2AEE"/>
    <w:rsid w:val="001E74ED"/>
    <w:rsid w:val="001F2F4C"/>
    <w:rsid w:val="001F3C5A"/>
    <w:rsid w:val="001F754C"/>
    <w:rsid w:val="00201E90"/>
    <w:rsid w:val="00224834"/>
    <w:rsid w:val="00227227"/>
    <w:rsid w:val="00235620"/>
    <w:rsid w:val="00244293"/>
    <w:rsid w:val="00251BDB"/>
    <w:rsid w:val="002526C0"/>
    <w:rsid w:val="0027369B"/>
    <w:rsid w:val="002840D1"/>
    <w:rsid w:val="00284DAB"/>
    <w:rsid w:val="00286290"/>
    <w:rsid w:val="00295BE4"/>
    <w:rsid w:val="002A3C49"/>
    <w:rsid w:val="002B1912"/>
    <w:rsid w:val="002C78A3"/>
    <w:rsid w:val="002D00F0"/>
    <w:rsid w:val="002D0BE6"/>
    <w:rsid w:val="002D2EA9"/>
    <w:rsid w:val="002D538D"/>
    <w:rsid w:val="002F08D0"/>
    <w:rsid w:val="0030244C"/>
    <w:rsid w:val="003046FD"/>
    <w:rsid w:val="00304874"/>
    <w:rsid w:val="003053D2"/>
    <w:rsid w:val="00310AF3"/>
    <w:rsid w:val="00332322"/>
    <w:rsid w:val="0035094A"/>
    <w:rsid w:val="003703D8"/>
    <w:rsid w:val="00375F8A"/>
    <w:rsid w:val="00390369"/>
    <w:rsid w:val="003A5A63"/>
    <w:rsid w:val="003B0461"/>
    <w:rsid w:val="003B1021"/>
    <w:rsid w:val="003C3345"/>
    <w:rsid w:val="003F0EBF"/>
    <w:rsid w:val="003F7275"/>
    <w:rsid w:val="00402CD2"/>
    <w:rsid w:val="004042AD"/>
    <w:rsid w:val="00410EFC"/>
    <w:rsid w:val="0041280C"/>
    <w:rsid w:val="00430C2C"/>
    <w:rsid w:val="00445734"/>
    <w:rsid w:val="004475A8"/>
    <w:rsid w:val="00453AA0"/>
    <w:rsid w:val="00467F42"/>
    <w:rsid w:val="00484478"/>
    <w:rsid w:val="00491477"/>
    <w:rsid w:val="00494D89"/>
    <w:rsid w:val="004B35F7"/>
    <w:rsid w:val="004B5A72"/>
    <w:rsid w:val="004C38B9"/>
    <w:rsid w:val="004D20B4"/>
    <w:rsid w:val="004E5FF5"/>
    <w:rsid w:val="004E6B8E"/>
    <w:rsid w:val="004F162A"/>
    <w:rsid w:val="00511AAA"/>
    <w:rsid w:val="0051430C"/>
    <w:rsid w:val="0052786D"/>
    <w:rsid w:val="005413CF"/>
    <w:rsid w:val="00542787"/>
    <w:rsid w:val="00562A62"/>
    <w:rsid w:val="00577BEB"/>
    <w:rsid w:val="0058665A"/>
    <w:rsid w:val="005879A5"/>
    <w:rsid w:val="00592C58"/>
    <w:rsid w:val="00593441"/>
    <w:rsid w:val="00593C05"/>
    <w:rsid w:val="00596F37"/>
    <w:rsid w:val="005A29E8"/>
    <w:rsid w:val="005A7067"/>
    <w:rsid w:val="005A7E7C"/>
    <w:rsid w:val="005B4D0F"/>
    <w:rsid w:val="005C1337"/>
    <w:rsid w:val="005C5FFB"/>
    <w:rsid w:val="005D342A"/>
    <w:rsid w:val="00603697"/>
    <w:rsid w:val="0060540D"/>
    <w:rsid w:val="00610978"/>
    <w:rsid w:val="00611839"/>
    <w:rsid w:val="006120E9"/>
    <w:rsid w:val="006200EC"/>
    <w:rsid w:val="00635130"/>
    <w:rsid w:val="00642737"/>
    <w:rsid w:val="00642D30"/>
    <w:rsid w:val="00653378"/>
    <w:rsid w:val="006534BD"/>
    <w:rsid w:val="00653948"/>
    <w:rsid w:val="00653A0D"/>
    <w:rsid w:val="00654E49"/>
    <w:rsid w:val="00665408"/>
    <w:rsid w:val="00670F00"/>
    <w:rsid w:val="00672A95"/>
    <w:rsid w:val="00674AAA"/>
    <w:rsid w:val="006845B4"/>
    <w:rsid w:val="00687607"/>
    <w:rsid w:val="00690CD5"/>
    <w:rsid w:val="00691ED5"/>
    <w:rsid w:val="006A1EDA"/>
    <w:rsid w:val="006A3BD9"/>
    <w:rsid w:val="006A521E"/>
    <w:rsid w:val="006B6151"/>
    <w:rsid w:val="006B6EEB"/>
    <w:rsid w:val="006C0DB5"/>
    <w:rsid w:val="006C1270"/>
    <w:rsid w:val="006C4B3A"/>
    <w:rsid w:val="006C64BB"/>
    <w:rsid w:val="006C653E"/>
    <w:rsid w:val="006D0CF1"/>
    <w:rsid w:val="006D212D"/>
    <w:rsid w:val="006E2D7A"/>
    <w:rsid w:val="006E4019"/>
    <w:rsid w:val="00706C33"/>
    <w:rsid w:val="00707B19"/>
    <w:rsid w:val="007107BB"/>
    <w:rsid w:val="00710915"/>
    <w:rsid w:val="00711293"/>
    <w:rsid w:val="0072335B"/>
    <w:rsid w:val="00730414"/>
    <w:rsid w:val="00753827"/>
    <w:rsid w:val="00757847"/>
    <w:rsid w:val="00760DD8"/>
    <w:rsid w:val="007668FC"/>
    <w:rsid w:val="00771B2A"/>
    <w:rsid w:val="00772CE1"/>
    <w:rsid w:val="007748A8"/>
    <w:rsid w:val="00781A28"/>
    <w:rsid w:val="00783CEE"/>
    <w:rsid w:val="007A0145"/>
    <w:rsid w:val="007A52B2"/>
    <w:rsid w:val="007B4D20"/>
    <w:rsid w:val="007D4D2D"/>
    <w:rsid w:val="007D594F"/>
    <w:rsid w:val="007E1C68"/>
    <w:rsid w:val="007E7280"/>
    <w:rsid w:val="00806F86"/>
    <w:rsid w:val="008142D8"/>
    <w:rsid w:val="00814846"/>
    <w:rsid w:val="00820024"/>
    <w:rsid w:val="00822854"/>
    <w:rsid w:val="00822D0A"/>
    <w:rsid w:val="008615DE"/>
    <w:rsid w:val="008630E0"/>
    <w:rsid w:val="008805DB"/>
    <w:rsid w:val="008837F5"/>
    <w:rsid w:val="00884BE4"/>
    <w:rsid w:val="00886904"/>
    <w:rsid w:val="008A44CB"/>
    <w:rsid w:val="008D19B6"/>
    <w:rsid w:val="008D2076"/>
    <w:rsid w:val="008D31E9"/>
    <w:rsid w:val="008D3ACD"/>
    <w:rsid w:val="008D5CFA"/>
    <w:rsid w:val="008D5EB5"/>
    <w:rsid w:val="008E12C1"/>
    <w:rsid w:val="008E2B9A"/>
    <w:rsid w:val="008E4A9C"/>
    <w:rsid w:val="008E7532"/>
    <w:rsid w:val="008F64AB"/>
    <w:rsid w:val="008F6E72"/>
    <w:rsid w:val="008F70A3"/>
    <w:rsid w:val="00906CAC"/>
    <w:rsid w:val="00920E64"/>
    <w:rsid w:val="00932E61"/>
    <w:rsid w:val="0093656D"/>
    <w:rsid w:val="009417F8"/>
    <w:rsid w:val="0094688C"/>
    <w:rsid w:val="00971385"/>
    <w:rsid w:val="009B3546"/>
    <w:rsid w:val="009B48FD"/>
    <w:rsid w:val="009E6DF5"/>
    <w:rsid w:val="009E749E"/>
    <w:rsid w:val="00A05FB7"/>
    <w:rsid w:val="00A06BB6"/>
    <w:rsid w:val="00A129EC"/>
    <w:rsid w:val="00A23012"/>
    <w:rsid w:val="00A23CA0"/>
    <w:rsid w:val="00A35192"/>
    <w:rsid w:val="00A35856"/>
    <w:rsid w:val="00A444D9"/>
    <w:rsid w:val="00A50C6C"/>
    <w:rsid w:val="00A52E4B"/>
    <w:rsid w:val="00A554E0"/>
    <w:rsid w:val="00A6101C"/>
    <w:rsid w:val="00A620AB"/>
    <w:rsid w:val="00A76CF6"/>
    <w:rsid w:val="00A831A8"/>
    <w:rsid w:val="00A83F27"/>
    <w:rsid w:val="00A95613"/>
    <w:rsid w:val="00AC2532"/>
    <w:rsid w:val="00AC5027"/>
    <w:rsid w:val="00AD7F26"/>
    <w:rsid w:val="00AE2A58"/>
    <w:rsid w:val="00AE6401"/>
    <w:rsid w:val="00B01BDD"/>
    <w:rsid w:val="00B1105A"/>
    <w:rsid w:val="00B155EA"/>
    <w:rsid w:val="00B16062"/>
    <w:rsid w:val="00B170CE"/>
    <w:rsid w:val="00B23275"/>
    <w:rsid w:val="00B3545A"/>
    <w:rsid w:val="00B3636B"/>
    <w:rsid w:val="00B468DA"/>
    <w:rsid w:val="00B513D7"/>
    <w:rsid w:val="00B5445B"/>
    <w:rsid w:val="00B726FA"/>
    <w:rsid w:val="00B77BB6"/>
    <w:rsid w:val="00B946D6"/>
    <w:rsid w:val="00BA5408"/>
    <w:rsid w:val="00BC60A7"/>
    <w:rsid w:val="00BC7ED2"/>
    <w:rsid w:val="00BD1822"/>
    <w:rsid w:val="00BD3ED9"/>
    <w:rsid w:val="00BF6697"/>
    <w:rsid w:val="00C01E39"/>
    <w:rsid w:val="00C06595"/>
    <w:rsid w:val="00C2757C"/>
    <w:rsid w:val="00C34C18"/>
    <w:rsid w:val="00C43ED8"/>
    <w:rsid w:val="00C54909"/>
    <w:rsid w:val="00C55100"/>
    <w:rsid w:val="00C551DD"/>
    <w:rsid w:val="00C55F12"/>
    <w:rsid w:val="00C64E49"/>
    <w:rsid w:val="00C67785"/>
    <w:rsid w:val="00C677B1"/>
    <w:rsid w:val="00C7621B"/>
    <w:rsid w:val="00C82BAD"/>
    <w:rsid w:val="00CA31A8"/>
    <w:rsid w:val="00CC535E"/>
    <w:rsid w:val="00CD6DD8"/>
    <w:rsid w:val="00CE32F4"/>
    <w:rsid w:val="00CE53BC"/>
    <w:rsid w:val="00D071E0"/>
    <w:rsid w:val="00D144AE"/>
    <w:rsid w:val="00D20D27"/>
    <w:rsid w:val="00D23E4B"/>
    <w:rsid w:val="00D31E42"/>
    <w:rsid w:val="00D446F9"/>
    <w:rsid w:val="00D5328A"/>
    <w:rsid w:val="00D752CD"/>
    <w:rsid w:val="00D764C6"/>
    <w:rsid w:val="00D85B07"/>
    <w:rsid w:val="00D87253"/>
    <w:rsid w:val="00D92725"/>
    <w:rsid w:val="00DA092F"/>
    <w:rsid w:val="00DB55B4"/>
    <w:rsid w:val="00DC1F70"/>
    <w:rsid w:val="00DC3A2E"/>
    <w:rsid w:val="00DC48AC"/>
    <w:rsid w:val="00DD2E73"/>
    <w:rsid w:val="00DE5AE4"/>
    <w:rsid w:val="00DF4468"/>
    <w:rsid w:val="00DF7D19"/>
    <w:rsid w:val="00E25B08"/>
    <w:rsid w:val="00E31FC3"/>
    <w:rsid w:val="00E33931"/>
    <w:rsid w:val="00E41756"/>
    <w:rsid w:val="00E43AE8"/>
    <w:rsid w:val="00E56A5C"/>
    <w:rsid w:val="00E63DD3"/>
    <w:rsid w:val="00E64355"/>
    <w:rsid w:val="00E65B4D"/>
    <w:rsid w:val="00E741DC"/>
    <w:rsid w:val="00E9736F"/>
    <w:rsid w:val="00EA192E"/>
    <w:rsid w:val="00EB4361"/>
    <w:rsid w:val="00EC3DDA"/>
    <w:rsid w:val="00EC7898"/>
    <w:rsid w:val="00EE0832"/>
    <w:rsid w:val="00F00B53"/>
    <w:rsid w:val="00F10C00"/>
    <w:rsid w:val="00F14B6A"/>
    <w:rsid w:val="00F24BC2"/>
    <w:rsid w:val="00F25239"/>
    <w:rsid w:val="00F42BA2"/>
    <w:rsid w:val="00F54DE1"/>
    <w:rsid w:val="00F56CEE"/>
    <w:rsid w:val="00F60A16"/>
    <w:rsid w:val="00F657E6"/>
    <w:rsid w:val="00F73412"/>
    <w:rsid w:val="00F83475"/>
    <w:rsid w:val="00F843B0"/>
    <w:rsid w:val="00F92CF9"/>
    <w:rsid w:val="00F97C0F"/>
    <w:rsid w:val="00FA2D2E"/>
    <w:rsid w:val="00FB745C"/>
    <w:rsid w:val="00FE349B"/>
    <w:rsid w:val="00FE46BF"/>
    <w:rsid w:val="00FE4A13"/>
    <w:rsid w:val="00FE77EE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4EDC3"/>
  <w15:chartTrackingRefBased/>
  <w15:docId w15:val="{835C5F25-AF1C-4808-8261-38B423BE1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5C5FFB"/>
    <w:pPr>
      <w:spacing w:after="0" w:line="240" w:lineRule="auto"/>
    </w:pPr>
    <w:rPr>
      <w:rFonts w:ascii="Times New Roman" w:eastAsia="MS Mincho" w:hAnsi="Times New Roman" w:cs="Times New Roman"/>
      <w:kern w:val="0"/>
      <w:sz w:val="24"/>
      <w:szCs w:val="24"/>
      <w14:ligatures w14:val="none"/>
    </w:rPr>
  </w:style>
  <w:style w:type="paragraph" w:styleId="Nadpis1">
    <w:name w:val="heading 1"/>
    <w:basedOn w:val="Normln"/>
    <w:next w:val="Normln"/>
    <w:link w:val="Nadpis1Char"/>
    <w:qFormat/>
    <w:rsid w:val="005C5FFB"/>
    <w:pPr>
      <w:keepNext/>
      <w:pageBreakBefore/>
      <w:numPr>
        <w:numId w:val="1"/>
      </w:numPr>
      <w:jc w:val="both"/>
      <w:outlineLvl w:val="0"/>
    </w:pPr>
    <w:rPr>
      <w:rFonts w:ascii="Verdana" w:hAnsi="Verdana" w:cs="Arial"/>
      <w:b/>
      <w:bCs/>
      <w:caps/>
    </w:rPr>
  </w:style>
  <w:style w:type="paragraph" w:styleId="Nadpis2">
    <w:name w:val="heading 2"/>
    <w:aliases w:val="Nadpis 2 úroveò,Nadpis 2 úroveň"/>
    <w:basedOn w:val="Normln"/>
    <w:next w:val="Normln"/>
    <w:link w:val="Nadpis2Char"/>
    <w:qFormat/>
    <w:rsid w:val="005C5FFB"/>
    <w:pPr>
      <w:keepNext/>
      <w:numPr>
        <w:ilvl w:val="1"/>
        <w:numId w:val="1"/>
      </w:numPr>
      <w:spacing w:before="360"/>
      <w:jc w:val="both"/>
      <w:outlineLvl w:val="1"/>
    </w:pPr>
    <w:rPr>
      <w:rFonts w:ascii="Verdana" w:hAnsi="Verdana" w:cs="Arial"/>
      <w:b/>
      <w:bCs/>
      <w:sz w:val="20"/>
    </w:rPr>
  </w:style>
  <w:style w:type="paragraph" w:styleId="Nadpis3">
    <w:name w:val="heading 3"/>
    <w:aliases w:val="Nadpis 3 úroveň"/>
    <w:basedOn w:val="Normln"/>
    <w:next w:val="Normln"/>
    <w:link w:val="Nadpis3Char"/>
    <w:qFormat/>
    <w:rsid w:val="005C5FFB"/>
    <w:pPr>
      <w:keepNext/>
      <w:numPr>
        <w:ilvl w:val="2"/>
        <w:numId w:val="1"/>
      </w:numPr>
      <w:spacing w:before="360"/>
      <w:jc w:val="both"/>
      <w:outlineLvl w:val="2"/>
    </w:pPr>
    <w:rPr>
      <w:rFonts w:ascii="Verdana" w:hAnsi="Verdana" w:cs="Arial"/>
      <w:b/>
      <w:bCs/>
      <w:i/>
      <w:sz w:val="20"/>
      <w:szCs w:val="20"/>
    </w:rPr>
  </w:style>
  <w:style w:type="paragraph" w:styleId="Nadpis4">
    <w:name w:val="heading 4"/>
    <w:basedOn w:val="Normln"/>
    <w:next w:val="Normln"/>
    <w:link w:val="Nadpis4Char"/>
    <w:qFormat/>
    <w:rsid w:val="005C5FFB"/>
    <w:pPr>
      <w:keepNext/>
      <w:numPr>
        <w:ilvl w:val="3"/>
        <w:numId w:val="1"/>
      </w:numPr>
      <w:spacing w:before="360"/>
      <w:outlineLvl w:val="3"/>
    </w:pPr>
    <w:rPr>
      <w:rFonts w:ascii="Verdana" w:hAnsi="Verdana" w:cs="Arial"/>
      <w:b/>
      <w:bCs/>
      <w:i/>
      <w:sz w:val="20"/>
    </w:rPr>
  </w:style>
  <w:style w:type="paragraph" w:styleId="Nadpis5">
    <w:name w:val="heading 5"/>
    <w:basedOn w:val="Normln"/>
    <w:next w:val="Normln"/>
    <w:link w:val="Nadpis5Char"/>
    <w:qFormat/>
    <w:rsid w:val="005C5FFB"/>
    <w:pPr>
      <w:keepNext/>
      <w:numPr>
        <w:ilvl w:val="4"/>
        <w:numId w:val="1"/>
      </w:numPr>
      <w:spacing w:before="240"/>
      <w:outlineLvl w:val="4"/>
    </w:pPr>
    <w:rPr>
      <w:rFonts w:ascii="Arial" w:hAnsi="Arial" w:cs="Arial"/>
      <w:b/>
      <w:bCs/>
      <w:i/>
      <w:sz w:val="18"/>
      <w:szCs w:val="16"/>
    </w:rPr>
  </w:style>
  <w:style w:type="paragraph" w:styleId="Nadpis6">
    <w:name w:val="heading 6"/>
    <w:basedOn w:val="Normln"/>
    <w:next w:val="Normln"/>
    <w:link w:val="Nadpis6Char"/>
    <w:qFormat/>
    <w:rsid w:val="005C5FFB"/>
    <w:pPr>
      <w:numPr>
        <w:ilvl w:val="5"/>
        <w:numId w:val="1"/>
      </w:numPr>
      <w:spacing w:before="240" w:after="60"/>
      <w:ind w:left="720" w:hanging="720"/>
      <w:outlineLvl w:val="5"/>
    </w:pPr>
    <w:rPr>
      <w:rFonts w:ascii="Verdana" w:hAnsi="Verdana"/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qFormat/>
    <w:rsid w:val="005C5FFB"/>
    <w:pPr>
      <w:keepNext/>
      <w:numPr>
        <w:ilvl w:val="6"/>
        <w:numId w:val="1"/>
      </w:numPr>
      <w:spacing w:before="240" w:after="110" w:line="220" w:lineRule="exact"/>
      <w:jc w:val="both"/>
      <w:outlineLvl w:val="6"/>
    </w:pPr>
    <w:rPr>
      <w:rFonts w:ascii="Verdana" w:hAnsi="Verdana" w:cs="Arial"/>
      <w:b/>
      <w:bCs/>
      <w:sz w:val="22"/>
      <w:szCs w:val="20"/>
    </w:rPr>
  </w:style>
  <w:style w:type="paragraph" w:styleId="Nadpis8">
    <w:name w:val="heading 8"/>
    <w:basedOn w:val="Normln"/>
    <w:next w:val="Normln"/>
    <w:link w:val="Nadpis8Char"/>
    <w:qFormat/>
    <w:rsid w:val="005C5FFB"/>
    <w:pPr>
      <w:numPr>
        <w:ilvl w:val="7"/>
        <w:numId w:val="1"/>
      </w:numPr>
      <w:spacing w:before="240" w:after="60"/>
      <w:ind w:left="720" w:hanging="720"/>
      <w:jc w:val="both"/>
      <w:outlineLvl w:val="7"/>
    </w:pPr>
    <w:rPr>
      <w:rFonts w:ascii="Verdana" w:hAnsi="Verdana"/>
      <w:i/>
      <w:iCs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5C5FFB"/>
    <w:pPr>
      <w:numPr>
        <w:ilvl w:val="8"/>
        <w:numId w:val="1"/>
      </w:numPr>
      <w:spacing w:before="240" w:after="60"/>
      <w:ind w:left="720" w:hanging="720"/>
      <w:outlineLvl w:val="8"/>
    </w:pPr>
    <w:rPr>
      <w:rFonts w:ascii="Verdana" w:hAnsi="Verdana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C5FFB"/>
    <w:rPr>
      <w:rFonts w:ascii="Verdana" w:eastAsia="MS Mincho" w:hAnsi="Verdana" w:cs="Arial"/>
      <w:b/>
      <w:bCs/>
      <w:caps/>
      <w:kern w:val="0"/>
      <w:sz w:val="24"/>
      <w:szCs w:val="24"/>
      <w14:ligatures w14:val="none"/>
    </w:rPr>
  </w:style>
  <w:style w:type="character" w:customStyle="1" w:styleId="Nadpis2Char">
    <w:name w:val="Nadpis 2 Char"/>
    <w:aliases w:val="Nadpis 2 úroveò Char,Nadpis 2 úroveň Char"/>
    <w:basedOn w:val="Standardnpsmoodstavce"/>
    <w:link w:val="Nadpis2"/>
    <w:rsid w:val="005C5FFB"/>
    <w:rPr>
      <w:rFonts w:ascii="Verdana" w:eastAsia="MS Mincho" w:hAnsi="Verdana" w:cs="Arial"/>
      <w:b/>
      <w:bCs/>
      <w:kern w:val="0"/>
      <w:sz w:val="20"/>
      <w:szCs w:val="24"/>
      <w14:ligatures w14:val="none"/>
    </w:rPr>
  </w:style>
  <w:style w:type="character" w:customStyle="1" w:styleId="Nadpis3Char">
    <w:name w:val="Nadpis 3 Char"/>
    <w:aliases w:val="Nadpis 3 úroveň Char"/>
    <w:basedOn w:val="Standardnpsmoodstavce"/>
    <w:link w:val="Nadpis3"/>
    <w:rsid w:val="005C5FFB"/>
    <w:rPr>
      <w:rFonts w:ascii="Verdana" w:eastAsia="MS Mincho" w:hAnsi="Verdana" w:cs="Arial"/>
      <w:b/>
      <w:bCs/>
      <w:i/>
      <w:kern w:val="0"/>
      <w:sz w:val="20"/>
      <w:szCs w:val="20"/>
      <w14:ligatures w14:val="none"/>
    </w:rPr>
  </w:style>
  <w:style w:type="character" w:customStyle="1" w:styleId="Nadpis4Char">
    <w:name w:val="Nadpis 4 Char"/>
    <w:basedOn w:val="Standardnpsmoodstavce"/>
    <w:link w:val="Nadpis4"/>
    <w:rsid w:val="005C5FFB"/>
    <w:rPr>
      <w:rFonts w:ascii="Verdana" w:eastAsia="MS Mincho" w:hAnsi="Verdana" w:cs="Arial"/>
      <w:b/>
      <w:bCs/>
      <w:i/>
      <w:kern w:val="0"/>
      <w:sz w:val="20"/>
      <w:szCs w:val="24"/>
      <w14:ligatures w14:val="none"/>
    </w:rPr>
  </w:style>
  <w:style w:type="character" w:customStyle="1" w:styleId="Nadpis5Char">
    <w:name w:val="Nadpis 5 Char"/>
    <w:basedOn w:val="Standardnpsmoodstavce"/>
    <w:link w:val="Nadpis5"/>
    <w:rsid w:val="005C5FFB"/>
    <w:rPr>
      <w:rFonts w:ascii="Arial" w:eastAsia="MS Mincho" w:hAnsi="Arial" w:cs="Arial"/>
      <w:b/>
      <w:bCs/>
      <w:i/>
      <w:kern w:val="0"/>
      <w:sz w:val="18"/>
      <w:szCs w:val="16"/>
      <w14:ligatures w14:val="none"/>
    </w:rPr>
  </w:style>
  <w:style w:type="character" w:customStyle="1" w:styleId="Nadpis6Char">
    <w:name w:val="Nadpis 6 Char"/>
    <w:basedOn w:val="Standardnpsmoodstavce"/>
    <w:link w:val="Nadpis6"/>
    <w:rsid w:val="005C5FFB"/>
    <w:rPr>
      <w:rFonts w:ascii="Verdana" w:eastAsia="MS Mincho" w:hAnsi="Verdana" w:cs="Times New Roman"/>
      <w:b/>
      <w:bCs/>
      <w:kern w:val="0"/>
      <w14:ligatures w14:val="none"/>
    </w:rPr>
  </w:style>
  <w:style w:type="character" w:customStyle="1" w:styleId="Nadpis7Char">
    <w:name w:val="Nadpis 7 Char"/>
    <w:basedOn w:val="Standardnpsmoodstavce"/>
    <w:link w:val="Nadpis7"/>
    <w:rsid w:val="005C5FFB"/>
    <w:rPr>
      <w:rFonts w:ascii="Verdana" w:eastAsia="MS Mincho" w:hAnsi="Verdana" w:cs="Arial"/>
      <w:b/>
      <w:bCs/>
      <w:kern w:val="0"/>
      <w:szCs w:val="20"/>
      <w14:ligatures w14:val="none"/>
    </w:rPr>
  </w:style>
  <w:style w:type="character" w:customStyle="1" w:styleId="Nadpis8Char">
    <w:name w:val="Nadpis 8 Char"/>
    <w:basedOn w:val="Standardnpsmoodstavce"/>
    <w:link w:val="Nadpis8"/>
    <w:rsid w:val="005C5FFB"/>
    <w:rPr>
      <w:rFonts w:ascii="Verdana" w:eastAsia="MS Mincho" w:hAnsi="Verdana" w:cs="Times New Roman"/>
      <w:i/>
      <w:iCs/>
      <w:kern w:val="0"/>
      <w:sz w:val="20"/>
      <w:szCs w:val="20"/>
      <w14:ligatures w14:val="none"/>
    </w:rPr>
  </w:style>
  <w:style w:type="character" w:customStyle="1" w:styleId="Nadpis9Char">
    <w:name w:val="Nadpis 9 Char"/>
    <w:basedOn w:val="Standardnpsmoodstavce"/>
    <w:link w:val="Nadpis9"/>
    <w:rsid w:val="005C5FFB"/>
    <w:rPr>
      <w:rFonts w:ascii="Verdana" w:eastAsia="MS Mincho" w:hAnsi="Verdana" w:cs="Arial"/>
      <w:kern w:val="0"/>
      <w14:ligatures w14:val="none"/>
    </w:rPr>
  </w:style>
  <w:style w:type="paragraph" w:styleId="Zhlav">
    <w:name w:val="header"/>
    <w:aliases w:val="ho,header odd,first,heading one,Odd Header,h"/>
    <w:basedOn w:val="Normln"/>
    <w:link w:val="ZhlavChar"/>
    <w:uiPriority w:val="99"/>
    <w:rsid w:val="005C5FFB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5C5FFB"/>
    <w:rPr>
      <w:rFonts w:ascii="Times New Roman" w:eastAsia="MS Mincho" w:hAnsi="Times New Roman" w:cs="Times New Roman"/>
      <w:kern w:val="0"/>
      <w:sz w:val="24"/>
      <w:szCs w:val="24"/>
      <w14:ligatures w14:val="none"/>
    </w:rPr>
  </w:style>
  <w:style w:type="paragraph" w:customStyle="1" w:styleId="CompanyName">
    <w:name w:val="CompanyName"/>
    <w:basedOn w:val="Normln"/>
    <w:rsid w:val="005C5FFB"/>
    <w:pPr>
      <w:keepNext/>
      <w:keepLines/>
      <w:jc w:val="center"/>
    </w:pPr>
    <w:rPr>
      <w:rFonts w:ascii="Verdana" w:hAnsi="Verdana"/>
      <w:b/>
      <w:caps/>
      <w:szCs w:val="20"/>
      <w:lang w:eastAsia="en-GB"/>
    </w:rPr>
  </w:style>
  <w:style w:type="paragraph" w:customStyle="1" w:styleId="FigureHeading">
    <w:name w:val="Figure Heading"/>
    <w:basedOn w:val="Normln"/>
    <w:next w:val="Normln"/>
    <w:qFormat/>
    <w:rsid w:val="005C5FFB"/>
    <w:pPr>
      <w:keepNext/>
      <w:numPr>
        <w:numId w:val="2"/>
      </w:numPr>
      <w:spacing w:before="120" w:after="360"/>
    </w:pPr>
    <w:rPr>
      <w:rFonts w:ascii="Verdana" w:hAnsi="Verdana"/>
      <w:b/>
      <w:sz w:val="16"/>
      <w:szCs w:val="20"/>
    </w:rPr>
  </w:style>
  <w:style w:type="paragraph" w:customStyle="1" w:styleId="MainText">
    <w:name w:val="Main Text"/>
    <w:basedOn w:val="Normln"/>
    <w:link w:val="MainTextChar"/>
    <w:uiPriority w:val="99"/>
    <w:qFormat/>
    <w:rsid w:val="005C5FFB"/>
    <w:pPr>
      <w:spacing w:before="240"/>
      <w:jc w:val="both"/>
    </w:pPr>
    <w:rPr>
      <w:rFonts w:ascii="Verdana" w:hAnsi="Verdana"/>
      <w:sz w:val="20"/>
      <w:szCs w:val="20"/>
    </w:rPr>
  </w:style>
  <w:style w:type="character" w:customStyle="1" w:styleId="MainTextChar">
    <w:name w:val="Main Text Char"/>
    <w:link w:val="MainText"/>
    <w:uiPriority w:val="99"/>
    <w:locked/>
    <w:rsid w:val="005C5FFB"/>
    <w:rPr>
      <w:rFonts w:ascii="Verdana" w:eastAsia="MS Mincho" w:hAnsi="Verdana" w:cs="Times New Roman"/>
      <w:kern w:val="0"/>
      <w:sz w:val="20"/>
      <w:szCs w:val="20"/>
      <w14:ligatures w14:val="none"/>
    </w:rPr>
  </w:style>
  <w:style w:type="character" w:styleId="Hypertextovodkaz">
    <w:name w:val="Hyperlink"/>
    <w:basedOn w:val="Standardnpsmoodstavce"/>
    <w:uiPriority w:val="99"/>
    <w:rsid w:val="005C5FFB"/>
    <w:rPr>
      <w:rFonts w:cs="Times New Roman"/>
      <w:color w:val="0000FF"/>
      <w:u w:val="single"/>
    </w:rPr>
  </w:style>
  <w:style w:type="paragraph" w:customStyle="1" w:styleId="TableText">
    <w:name w:val="Table Text"/>
    <w:basedOn w:val="Normln"/>
    <w:link w:val="TableTextChar1"/>
    <w:rsid w:val="005C5FFB"/>
    <w:pPr>
      <w:spacing w:before="60" w:after="60"/>
    </w:pPr>
    <w:rPr>
      <w:rFonts w:ascii="Verdana" w:hAnsi="Verdana"/>
      <w:sz w:val="18"/>
      <w:szCs w:val="20"/>
    </w:rPr>
  </w:style>
  <w:style w:type="character" w:customStyle="1" w:styleId="TableTextChar1">
    <w:name w:val="Table Text Char1"/>
    <w:link w:val="TableText"/>
    <w:locked/>
    <w:rsid w:val="005C5FFB"/>
    <w:rPr>
      <w:rFonts w:ascii="Verdana" w:eastAsia="MS Mincho" w:hAnsi="Verdana" w:cs="Times New Roman"/>
      <w:kern w:val="0"/>
      <w:sz w:val="18"/>
      <w:szCs w:val="20"/>
      <w14:ligatures w14:val="none"/>
    </w:rPr>
  </w:style>
  <w:style w:type="paragraph" w:customStyle="1" w:styleId="Tabletext0">
    <w:name w:val="Table text"/>
    <w:basedOn w:val="Normln"/>
    <w:uiPriority w:val="99"/>
    <w:qFormat/>
    <w:rsid w:val="005C5FFB"/>
    <w:pPr>
      <w:suppressAutoHyphens/>
      <w:spacing w:before="50" w:after="50"/>
      <w:ind w:left="17" w:right="17"/>
    </w:pPr>
    <w:rPr>
      <w:rFonts w:ascii="Verdana" w:hAnsi="Verdana"/>
      <w:sz w:val="18"/>
      <w:lang w:eastAsia="ar-SA"/>
    </w:rPr>
  </w:style>
  <w:style w:type="paragraph" w:styleId="Odstavecseseznamem">
    <w:name w:val="List Paragraph"/>
    <w:basedOn w:val="Normln"/>
    <w:uiPriority w:val="34"/>
    <w:qFormat/>
    <w:rsid w:val="00A129EC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0E053D"/>
    <w:pPr>
      <w:keepLines/>
      <w:pageBreakBefore w:val="0"/>
      <w:numPr>
        <w:numId w:val="0"/>
      </w:numPr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F5496" w:themeColor="accent1" w:themeShade="BF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0E053D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E053D"/>
    <w:pPr>
      <w:spacing w:after="100"/>
      <w:ind w:left="240"/>
    </w:pPr>
  </w:style>
  <w:style w:type="paragraph" w:styleId="Titulek">
    <w:name w:val="caption"/>
    <w:basedOn w:val="Normln"/>
    <w:next w:val="Normln"/>
    <w:uiPriority w:val="35"/>
    <w:unhideWhenUsed/>
    <w:qFormat/>
    <w:rsid w:val="003703D8"/>
    <w:pPr>
      <w:spacing w:after="200"/>
    </w:pPr>
    <w:rPr>
      <w:i/>
      <w:iCs/>
      <w:color w:val="44546A" w:themeColor="text2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703D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3D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3D8"/>
    <w:rPr>
      <w:rFonts w:ascii="Times New Roman" w:eastAsia="MS Mincho" w:hAnsi="Times New Roman" w:cs="Times New Roman"/>
      <w:kern w:val="0"/>
      <w:sz w:val="20"/>
      <w:szCs w:val="20"/>
      <w14:ligatures w14:val="none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3D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3D8"/>
    <w:rPr>
      <w:rFonts w:ascii="Times New Roman" w:eastAsia="MS Mincho" w:hAnsi="Times New Roman" w:cs="Times New Roman"/>
      <w:b/>
      <w:bCs/>
      <w:kern w:val="0"/>
      <w:sz w:val="20"/>
      <w:szCs w:val="20"/>
      <w14:ligatures w14:val="none"/>
    </w:rPr>
  </w:style>
  <w:style w:type="character" w:styleId="Sledovanodkaz">
    <w:name w:val="FollowedHyperlink"/>
    <w:basedOn w:val="Standardnpsmoodstavce"/>
    <w:uiPriority w:val="99"/>
    <w:semiHidden/>
    <w:unhideWhenUsed/>
    <w:rsid w:val="00E741DC"/>
    <w:rPr>
      <w:color w:val="954F72"/>
      <w:u w:val="single"/>
    </w:rPr>
  </w:style>
  <w:style w:type="paragraph" w:customStyle="1" w:styleId="msonormal0">
    <w:name w:val="msonormal"/>
    <w:basedOn w:val="Normln"/>
    <w:rsid w:val="00E741DC"/>
    <w:pPr>
      <w:spacing w:before="100" w:beforeAutospacing="1" w:after="100" w:afterAutospacing="1"/>
    </w:pPr>
    <w:rPr>
      <w:rFonts w:eastAsia="Times New Roman"/>
      <w:lang w:eastAsia="cs-CZ"/>
    </w:rPr>
  </w:style>
  <w:style w:type="paragraph" w:customStyle="1" w:styleId="xl63">
    <w:name w:val="xl63"/>
    <w:basedOn w:val="Normln"/>
    <w:rsid w:val="00E741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BFBFBF"/>
      <w:spacing w:before="100" w:beforeAutospacing="1" w:after="100" w:afterAutospacing="1"/>
      <w:textAlignment w:val="center"/>
    </w:pPr>
    <w:rPr>
      <w:rFonts w:ascii="Verdana" w:eastAsia="Times New Roman" w:hAnsi="Verdana"/>
      <w:b/>
      <w:bCs/>
      <w:sz w:val="20"/>
      <w:szCs w:val="20"/>
      <w:lang w:eastAsia="cs-CZ"/>
    </w:rPr>
  </w:style>
  <w:style w:type="paragraph" w:customStyle="1" w:styleId="xl64">
    <w:name w:val="xl64"/>
    <w:basedOn w:val="Normln"/>
    <w:rsid w:val="00E741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BFBFB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0"/>
      <w:szCs w:val="20"/>
      <w:lang w:eastAsia="cs-CZ"/>
    </w:rPr>
  </w:style>
  <w:style w:type="paragraph" w:customStyle="1" w:styleId="xl65">
    <w:name w:val="xl65"/>
    <w:basedOn w:val="Normln"/>
    <w:rsid w:val="00E741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CCFF" w:fill="BFBFBF"/>
      <w:spacing w:before="100" w:beforeAutospacing="1" w:after="100" w:afterAutospacing="1"/>
      <w:jc w:val="center"/>
      <w:textAlignment w:val="center"/>
    </w:pPr>
    <w:rPr>
      <w:rFonts w:ascii="Verdana" w:eastAsia="Times New Roman" w:hAnsi="Verdana"/>
      <w:b/>
      <w:bCs/>
      <w:sz w:val="20"/>
      <w:szCs w:val="20"/>
      <w:lang w:eastAsia="cs-CZ"/>
    </w:rPr>
  </w:style>
  <w:style w:type="paragraph" w:customStyle="1" w:styleId="xl66">
    <w:name w:val="xl66"/>
    <w:basedOn w:val="Normln"/>
    <w:rsid w:val="00E741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Times New Roman" w:hAnsi="Calibri" w:cs="Calibri"/>
      <w:sz w:val="20"/>
      <w:szCs w:val="20"/>
      <w:lang w:eastAsia="cs-CZ"/>
    </w:rPr>
  </w:style>
  <w:style w:type="paragraph" w:customStyle="1" w:styleId="xl67">
    <w:name w:val="xl67"/>
    <w:basedOn w:val="Normln"/>
    <w:rsid w:val="00E741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Times New Roman" w:hAnsi="Calibri" w:cs="Calibri"/>
      <w:sz w:val="20"/>
      <w:szCs w:val="20"/>
      <w:lang w:eastAsia="cs-CZ"/>
    </w:rPr>
  </w:style>
  <w:style w:type="paragraph" w:customStyle="1" w:styleId="xl68">
    <w:name w:val="xl68"/>
    <w:basedOn w:val="Normln"/>
    <w:rsid w:val="00E741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szCs w:val="20"/>
      <w:lang w:eastAsia="cs-CZ"/>
    </w:rPr>
  </w:style>
  <w:style w:type="paragraph" w:customStyle="1" w:styleId="xl69">
    <w:name w:val="xl69"/>
    <w:basedOn w:val="Normln"/>
    <w:rsid w:val="00E741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szCs w:val="20"/>
      <w:lang w:eastAsia="cs-CZ"/>
    </w:rPr>
  </w:style>
  <w:style w:type="paragraph" w:customStyle="1" w:styleId="xl70">
    <w:name w:val="xl70"/>
    <w:basedOn w:val="Normln"/>
    <w:rsid w:val="00E741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eastAsia="Times New Roman" w:hAnsi="Calibri" w:cs="Calibri"/>
      <w:b/>
      <w:bCs/>
      <w:sz w:val="20"/>
      <w:szCs w:val="20"/>
      <w:lang w:eastAsia="cs-CZ"/>
    </w:rPr>
  </w:style>
  <w:style w:type="paragraph" w:customStyle="1" w:styleId="xl71">
    <w:name w:val="xl71"/>
    <w:basedOn w:val="Normln"/>
    <w:rsid w:val="00E741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szCs w:val="20"/>
      <w:lang w:eastAsia="cs-CZ"/>
    </w:rPr>
  </w:style>
  <w:style w:type="paragraph" w:customStyle="1" w:styleId="xl72">
    <w:name w:val="xl72"/>
    <w:basedOn w:val="Normln"/>
    <w:rsid w:val="00E741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lang w:eastAsia="cs-CZ"/>
    </w:rPr>
  </w:style>
  <w:style w:type="paragraph" w:customStyle="1" w:styleId="xl73">
    <w:name w:val="xl73"/>
    <w:basedOn w:val="Normln"/>
    <w:rsid w:val="00E741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szCs w:val="20"/>
      <w:lang w:eastAsia="cs-CZ"/>
    </w:rPr>
  </w:style>
  <w:style w:type="paragraph" w:customStyle="1" w:styleId="xl74">
    <w:name w:val="xl74"/>
    <w:basedOn w:val="Normln"/>
    <w:rsid w:val="00E741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eastAsia="Times New Roman" w:hAnsi="Calibri" w:cs="Calibri"/>
      <w:sz w:val="20"/>
      <w:szCs w:val="20"/>
      <w:lang w:eastAsia="cs-CZ"/>
    </w:rPr>
  </w:style>
  <w:style w:type="paragraph" w:customStyle="1" w:styleId="Normln-zvraznn">
    <w:name w:val="Normální - zvýrazněný"/>
    <w:basedOn w:val="Normln"/>
    <w:link w:val="Normln-zvraznnChar"/>
    <w:qFormat/>
    <w:rsid w:val="00E25B08"/>
    <w:pPr>
      <w:widowControl w:val="0"/>
      <w:autoSpaceDE w:val="0"/>
      <w:autoSpaceDN w:val="0"/>
      <w:adjustRightInd w:val="0"/>
      <w:spacing w:before="120" w:after="120" w:line="276" w:lineRule="auto"/>
      <w:jc w:val="both"/>
    </w:pPr>
    <w:rPr>
      <w:rFonts w:ascii="Calibri" w:eastAsia="Times New Roman" w:hAnsi="Calibri" w:cs="Arial"/>
      <w:b/>
      <w:color w:val="0070C0"/>
      <w:sz w:val="22"/>
      <w:szCs w:val="20"/>
      <w:lang w:eastAsia="cs-CZ"/>
    </w:rPr>
  </w:style>
  <w:style w:type="character" w:customStyle="1" w:styleId="Normln-zvraznnChar">
    <w:name w:val="Normální - zvýrazněný Char"/>
    <w:basedOn w:val="Standardnpsmoodstavce"/>
    <w:link w:val="Normln-zvraznn"/>
    <w:rsid w:val="00E25B08"/>
    <w:rPr>
      <w:rFonts w:ascii="Calibri" w:eastAsia="Times New Roman" w:hAnsi="Calibri" w:cs="Arial"/>
      <w:b/>
      <w:color w:val="0070C0"/>
      <w:kern w:val="0"/>
      <w:szCs w:val="2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AC502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C5027"/>
    <w:rPr>
      <w:rFonts w:ascii="Times New Roman" w:eastAsia="MS Mincho" w:hAnsi="Times New Roman" w:cs="Times New Roman"/>
      <w:kern w:val="0"/>
      <w:sz w:val="24"/>
      <w:szCs w:val="24"/>
      <w14:ligatures w14:val="none"/>
    </w:rPr>
  </w:style>
  <w:style w:type="table" w:styleId="Mkatabulky">
    <w:name w:val="Table Grid"/>
    <w:basedOn w:val="Normlntabulka"/>
    <w:uiPriority w:val="39"/>
    <w:rsid w:val="00AC5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oposalByDate">
    <w:name w:val="Proposal By/Date"/>
    <w:next w:val="Normln"/>
    <w:uiPriority w:val="99"/>
    <w:rsid w:val="00730414"/>
    <w:pPr>
      <w:spacing w:after="0" w:line="240" w:lineRule="auto"/>
      <w:jc w:val="center"/>
    </w:pPr>
    <w:rPr>
      <w:rFonts w:ascii="Verdana" w:eastAsia="MS Mincho" w:hAnsi="Verdana" w:cs="Verdana"/>
      <w:b/>
      <w:bCs/>
      <w:caps/>
      <w:spacing w:val="10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9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3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0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5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0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5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1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9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5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B3935-4CF1-4500-9588-22C19858D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29</Pages>
  <Words>6724</Words>
  <Characters>39675</Characters>
  <Application>Microsoft Office Word</Application>
  <DocSecurity>0</DocSecurity>
  <Lines>330</Lines>
  <Paragraphs>92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Zapletal</dc:creator>
  <cp:keywords/>
  <dc:description/>
  <cp:lastModifiedBy> </cp:lastModifiedBy>
  <cp:revision>89</cp:revision>
  <dcterms:created xsi:type="dcterms:W3CDTF">2024-02-19T13:21:00Z</dcterms:created>
  <dcterms:modified xsi:type="dcterms:W3CDTF">2024-06-04T11:45:00Z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etDate">
    <vt:lpwstr>2024-03-18T12:42:49Z</vt:lpwstr>
  </property>
  <property fmtid="{D5CDD505-2E9C-101B-9397-08002B2CF9AE}" pid="4" name="MSIP_Label_690ebb53-23a2-471a-9c6e-17bd0d11311e_Method">
    <vt:lpwstr>Standard</vt:lpwstr>
  </property>
  <property fmtid="{D5CDD505-2E9C-101B-9397-08002B2CF9AE}" pid="5" name="MSIP_Label_690ebb53-23a2-471a-9c6e-17bd0d11311e_Name">
    <vt:lpwstr>690ebb53-23a2-471a-9c6e-17bd0d11311e</vt:lpwstr>
  </property>
  <property fmtid="{D5CDD505-2E9C-101B-9397-08002B2CF9AE}" pid="6" name="MSIP_Label_690ebb53-23a2-471a-9c6e-17bd0d11311e_SiteId">
    <vt:lpwstr>418bc066-1b00-4aad-ad98-9ead95bb26a9</vt:lpwstr>
  </property>
  <property fmtid="{D5CDD505-2E9C-101B-9397-08002B2CF9AE}" pid="7" name="MSIP_Label_690ebb53-23a2-471a-9c6e-17bd0d11311e_ActionId">
    <vt:lpwstr>3a8095da-f48e-4015-b7dc-be3f63b6152d</vt:lpwstr>
  </property>
  <property fmtid="{D5CDD505-2E9C-101B-9397-08002B2CF9AE}" pid="8" name="MSIP_Label_690ebb53-23a2-471a-9c6e-17bd0d11311e_ContentBits">
    <vt:lpwstr>0</vt:lpwstr>
  </property>
</Properties>
</file>