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D316" w14:textId="5AC9FB3B" w:rsidR="00521491" w:rsidRPr="00521491" w:rsidRDefault="00521491" w:rsidP="00BB35BB">
      <w:pPr>
        <w:jc w:val="center"/>
        <w:rPr>
          <w:sz w:val="48"/>
          <w:szCs w:val="48"/>
        </w:rPr>
      </w:pPr>
      <w:r w:rsidRPr="00521491">
        <w:rPr>
          <w:sz w:val="48"/>
          <w:szCs w:val="48"/>
        </w:rPr>
        <w:t>NEMOCNICE ZNOJMO STAVEBNÍ ÚPRAVY OBJEKTU B 1</w:t>
      </w:r>
      <w:r w:rsidR="00CB7B3E">
        <w:rPr>
          <w:sz w:val="48"/>
          <w:szCs w:val="48"/>
        </w:rPr>
        <w:t>.</w:t>
      </w:r>
      <w:r w:rsidRPr="00521491">
        <w:rPr>
          <w:sz w:val="48"/>
          <w:szCs w:val="48"/>
        </w:rPr>
        <w:t>NP</w:t>
      </w:r>
      <w:r w:rsidR="00CB7B3E">
        <w:rPr>
          <w:sz w:val="48"/>
          <w:szCs w:val="48"/>
        </w:rPr>
        <w:t xml:space="preserve"> </w:t>
      </w:r>
      <w:r w:rsidR="00BB35BB">
        <w:rPr>
          <w:sz w:val="48"/>
          <w:szCs w:val="48"/>
        </w:rPr>
        <w:t>–</w:t>
      </w:r>
      <w:r w:rsidR="00CB7B3E">
        <w:rPr>
          <w:sz w:val="48"/>
          <w:szCs w:val="48"/>
        </w:rPr>
        <w:t xml:space="preserve"> </w:t>
      </w:r>
      <w:r w:rsidRPr="00521491">
        <w:rPr>
          <w:sz w:val="48"/>
          <w:szCs w:val="48"/>
        </w:rPr>
        <w:t>CENTRÁLNÍ ŠATNY</w:t>
      </w:r>
    </w:p>
    <w:p w14:paraId="6A86DE50" w14:textId="77777777" w:rsidR="00060659" w:rsidRDefault="00060659" w:rsidP="00060659">
      <w:pPr>
        <w:jc w:val="center"/>
        <w:rPr>
          <w:sz w:val="48"/>
          <w:szCs w:val="52"/>
        </w:rPr>
      </w:pPr>
    </w:p>
    <w:p w14:paraId="530B96AD" w14:textId="77777777" w:rsidR="00060659" w:rsidRDefault="00060659" w:rsidP="00060659">
      <w:pPr>
        <w:jc w:val="center"/>
        <w:rPr>
          <w:sz w:val="48"/>
          <w:szCs w:val="52"/>
        </w:rPr>
      </w:pPr>
    </w:p>
    <w:p w14:paraId="7EA04F19" w14:textId="77777777" w:rsidR="00060659" w:rsidRDefault="00060659" w:rsidP="00060659">
      <w:pPr>
        <w:jc w:val="center"/>
        <w:rPr>
          <w:sz w:val="48"/>
          <w:szCs w:val="52"/>
        </w:rPr>
      </w:pPr>
    </w:p>
    <w:p w14:paraId="670773A2" w14:textId="77777777" w:rsidR="00060659" w:rsidRDefault="00060659" w:rsidP="00060659">
      <w:pPr>
        <w:jc w:val="center"/>
        <w:rPr>
          <w:sz w:val="48"/>
          <w:szCs w:val="52"/>
        </w:rPr>
      </w:pPr>
    </w:p>
    <w:p w14:paraId="23EBE9F1" w14:textId="77777777" w:rsidR="00060659" w:rsidRDefault="00060659" w:rsidP="00060659">
      <w:pPr>
        <w:jc w:val="center"/>
        <w:rPr>
          <w:sz w:val="56"/>
          <w:szCs w:val="72"/>
        </w:rPr>
      </w:pPr>
    </w:p>
    <w:p w14:paraId="2C7A7F18" w14:textId="77777777" w:rsidR="00981CA8" w:rsidRPr="00060659" w:rsidRDefault="00981CA8" w:rsidP="00060659">
      <w:pPr>
        <w:jc w:val="center"/>
        <w:rPr>
          <w:b/>
          <w:bCs/>
          <w:sz w:val="56"/>
          <w:szCs w:val="72"/>
        </w:rPr>
      </w:pPr>
      <w:r w:rsidRPr="00060659">
        <w:rPr>
          <w:b/>
          <w:bCs/>
          <w:sz w:val="56"/>
          <w:szCs w:val="72"/>
        </w:rPr>
        <w:t>TECHNICKÁ ZPRÁVA</w:t>
      </w:r>
    </w:p>
    <w:p w14:paraId="7C9F7023" w14:textId="455DC82C" w:rsidR="00981CA8" w:rsidRPr="006C49E2" w:rsidRDefault="00981CA8" w:rsidP="00060659">
      <w:pPr>
        <w:jc w:val="center"/>
        <w:rPr>
          <w:b/>
          <w:bCs/>
          <w:sz w:val="56"/>
          <w:szCs w:val="72"/>
        </w:rPr>
      </w:pPr>
      <w:r w:rsidRPr="006C49E2">
        <w:rPr>
          <w:b/>
          <w:bCs/>
          <w:sz w:val="56"/>
          <w:szCs w:val="72"/>
        </w:rPr>
        <w:t>D.1.4 – VYTÁPĚNÍ</w:t>
      </w:r>
    </w:p>
    <w:p w14:paraId="0B9DEA6D" w14:textId="77777777" w:rsidR="00981CA8" w:rsidRDefault="00981CA8" w:rsidP="00060659">
      <w:pPr>
        <w:jc w:val="center"/>
        <w:rPr>
          <w:sz w:val="28"/>
          <w:szCs w:val="32"/>
        </w:rPr>
      </w:pPr>
    </w:p>
    <w:p w14:paraId="443706E1" w14:textId="77777777" w:rsidR="00060659" w:rsidRDefault="00060659" w:rsidP="00060659">
      <w:pPr>
        <w:jc w:val="center"/>
        <w:rPr>
          <w:sz w:val="28"/>
          <w:szCs w:val="32"/>
        </w:rPr>
      </w:pPr>
    </w:p>
    <w:p w14:paraId="0E0FB0D2" w14:textId="77777777" w:rsidR="00060659" w:rsidRDefault="00060659" w:rsidP="00060659">
      <w:pPr>
        <w:jc w:val="center"/>
        <w:rPr>
          <w:sz w:val="28"/>
          <w:szCs w:val="32"/>
        </w:rPr>
      </w:pPr>
    </w:p>
    <w:p w14:paraId="0AFF1BEB" w14:textId="77777777" w:rsidR="00060659" w:rsidRDefault="00060659" w:rsidP="00060659">
      <w:pPr>
        <w:jc w:val="center"/>
        <w:rPr>
          <w:sz w:val="28"/>
          <w:szCs w:val="32"/>
        </w:rPr>
      </w:pPr>
    </w:p>
    <w:p w14:paraId="77DEBF9D" w14:textId="77777777" w:rsidR="00060659" w:rsidRDefault="00060659" w:rsidP="00060659">
      <w:pPr>
        <w:jc w:val="center"/>
        <w:rPr>
          <w:sz w:val="28"/>
          <w:szCs w:val="32"/>
        </w:rPr>
      </w:pPr>
    </w:p>
    <w:p w14:paraId="3769E18C" w14:textId="77777777" w:rsidR="00060659" w:rsidRDefault="00060659" w:rsidP="00060659">
      <w:pPr>
        <w:jc w:val="center"/>
        <w:rPr>
          <w:sz w:val="28"/>
          <w:szCs w:val="32"/>
        </w:rPr>
      </w:pPr>
    </w:p>
    <w:p w14:paraId="73FE86E8" w14:textId="77777777" w:rsidR="00060659" w:rsidRDefault="00060659" w:rsidP="00060659">
      <w:pPr>
        <w:jc w:val="center"/>
        <w:rPr>
          <w:sz w:val="28"/>
          <w:szCs w:val="32"/>
        </w:rPr>
      </w:pPr>
    </w:p>
    <w:p w14:paraId="068A6453" w14:textId="77777777" w:rsidR="00060659" w:rsidRPr="00981CA8" w:rsidRDefault="00060659" w:rsidP="00060659">
      <w:pPr>
        <w:jc w:val="center"/>
        <w:rPr>
          <w:sz w:val="28"/>
          <w:szCs w:val="32"/>
        </w:rPr>
      </w:pPr>
    </w:p>
    <w:p w14:paraId="06378951" w14:textId="77777777" w:rsidR="00981CA8" w:rsidRDefault="00981CA8" w:rsidP="00060659">
      <w:pPr>
        <w:jc w:val="center"/>
        <w:rPr>
          <w:sz w:val="28"/>
          <w:szCs w:val="32"/>
        </w:rPr>
      </w:pPr>
    </w:p>
    <w:p w14:paraId="1B9B8EA4" w14:textId="77777777" w:rsidR="00981CA8" w:rsidRDefault="00981CA8" w:rsidP="00060659">
      <w:pPr>
        <w:jc w:val="center"/>
        <w:rPr>
          <w:sz w:val="28"/>
          <w:szCs w:val="32"/>
        </w:rPr>
      </w:pPr>
    </w:p>
    <w:p w14:paraId="39BBF57B" w14:textId="77777777" w:rsidR="00981CA8" w:rsidRPr="00060659" w:rsidRDefault="00060659" w:rsidP="00060659">
      <w:pPr>
        <w:jc w:val="center"/>
        <w:rPr>
          <w:sz w:val="40"/>
          <w:szCs w:val="44"/>
        </w:rPr>
      </w:pPr>
      <w:r w:rsidRPr="00060659">
        <w:rPr>
          <w:sz w:val="40"/>
          <w:szCs w:val="44"/>
        </w:rPr>
        <w:t>DOKUMENTACE PRO PROVÁDĚNÍ STAVBY</w:t>
      </w:r>
    </w:p>
    <w:p w14:paraId="7AC54998" w14:textId="77777777" w:rsidR="00981CA8" w:rsidRDefault="00981CA8" w:rsidP="00060659">
      <w:pPr>
        <w:jc w:val="center"/>
        <w:rPr>
          <w:sz w:val="40"/>
          <w:szCs w:val="44"/>
        </w:rPr>
      </w:pPr>
    </w:p>
    <w:p w14:paraId="7DA54B38" w14:textId="77777777" w:rsidR="00060659" w:rsidRDefault="00060659" w:rsidP="00060659">
      <w:pPr>
        <w:jc w:val="center"/>
        <w:rPr>
          <w:sz w:val="40"/>
          <w:szCs w:val="44"/>
        </w:rPr>
      </w:pPr>
    </w:p>
    <w:p w14:paraId="49439F0D" w14:textId="77777777" w:rsidR="00060659" w:rsidRDefault="00060659" w:rsidP="00060659">
      <w:pPr>
        <w:jc w:val="center"/>
        <w:rPr>
          <w:sz w:val="40"/>
          <w:szCs w:val="44"/>
        </w:rPr>
      </w:pPr>
    </w:p>
    <w:p w14:paraId="42398B5E" w14:textId="77777777" w:rsidR="00060659" w:rsidRDefault="00060659" w:rsidP="00060659">
      <w:pPr>
        <w:jc w:val="center"/>
        <w:rPr>
          <w:sz w:val="40"/>
          <w:szCs w:val="44"/>
        </w:rPr>
      </w:pPr>
    </w:p>
    <w:p w14:paraId="34A4603A" w14:textId="77777777" w:rsidR="00060659" w:rsidRDefault="00060659" w:rsidP="00060659">
      <w:pPr>
        <w:jc w:val="center"/>
        <w:rPr>
          <w:sz w:val="40"/>
          <w:szCs w:val="44"/>
        </w:rPr>
      </w:pPr>
    </w:p>
    <w:p w14:paraId="210C6B10" w14:textId="77777777" w:rsidR="00060659" w:rsidRDefault="00060659" w:rsidP="00060659">
      <w:pPr>
        <w:jc w:val="center"/>
        <w:rPr>
          <w:sz w:val="40"/>
          <w:szCs w:val="44"/>
        </w:rPr>
      </w:pPr>
    </w:p>
    <w:p w14:paraId="7473FE0E" w14:textId="77777777" w:rsidR="00060659" w:rsidRDefault="00060659" w:rsidP="00060659">
      <w:pPr>
        <w:jc w:val="center"/>
        <w:rPr>
          <w:sz w:val="40"/>
          <w:szCs w:val="44"/>
        </w:rPr>
      </w:pPr>
    </w:p>
    <w:p w14:paraId="20E65699" w14:textId="77777777" w:rsidR="00060659" w:rsidRDefault="00060659" w:rsidP="00060659">
      <w:pPr>
        <w:jc w:val="center"/>
        <w:rPr>
          <w:sz w:val="40"/>
          <w:szCs w:val="44"/>
        </w:rPr>
      </w:pPr>
    </w:p>
    <w:p w14:paraId="3F94FAA2" w14:textId="77777777" w:rsidR="00060659" w:rsidRPr="00060659" w:rsidRDefault="00060659" w:rsidP="00060659">
      <w:pPr>
        <w:jc w:val="center"/>
        <w:rPr>
          <w:sz w:val="40"/>
          <w:szCs w:val="44"/>
        </w:rPr>
      </w:pPr>
    </w:p>
    <w:p w14:paraId="2D699983" w14:textId="30FA74B4" w:rsidR="00060659" w:rsidRDefault="00060659" w:rsidP="00521491">
      <w:pPr>
        <w:jc w:val="center"/>
        <w:rPr>
          <w:b/>
          <w:bCs/>
          <w:sz w:val="32"/>
          <w:szCs w:val="36"/>
        </w:rPr>
      </w:pPr>
      <w:r w:rsidRPr="00060659">
        <w:rPr>
          <w:sz w:val="36"/>
          <w:szCs w:val="40"/>
        </w:rPr>
        <w:t>l</w:t>
      </w:r>
      <w:r w:rsidR="00981CA8" w:rsidRPr="00060659">
        <w:rPr>
          <w:sz w:val="36"/>
          <w:szCs w:val="40"/>
        </w:rPr>
        <w:t>eden 202</w:t>
      </w:r>
      <w:r w:rsidR="00521491">
        <w:rPr>
          <w:sz w:val="36"/>
          <w:szCs w:val="40"/>
        </w:rPr>
        <w:t>4</w:t>
      </w:r>
      <w:r>
        <w:rPr>
          <w:b/>
          <w:bCs/>
          <w:sz w:val="32"/>
          <w:szCs w:val="36"/>
        </w:rPr>
        <w:br w:type="page"/>
      </w:r>
    </w:p>
    <w:p w14:paraId="47330ABC" w14:textId="77777777" w:rsidR="00981CA8" w:rsidRPr="00981CA8" w:rsidRDefault="00060659" w:rsidP="00981CA8">
      <w:pPr>
        <w:rPr>
          <w:b/>
          <w:bCs/>
          <w:sz w:val="32"/>
          <w:szCs w:val="36"/>
        </w:rPr>
      </w:pPr>
      <w:r>
        <w:rPr>
          <w:b/>
          <w:bCs/>
          <w:sz w:val="32"/>
          <w:szCs w:val="36"/>
        </w:rPr>
        <w:lastRenderedPageBreak/>
        <w:t>OB</w:t>
      </w:r>
      <w:r w:rsidR="00981CA8" w:rsidRPr="00981CA8">
        <w:rPr>
          <w:b/>
          <w:bCs/>
          <w:sz w:val="32"/>
          <w:szCs w:val="36"/>
        </w:rPr>
        <w:t>SAH</w:t>
      </w:r>
    </w:p>
    <w:p w14:paraId="35B78FBC" w14:textId="04E671D4" w:rsidR="00D51D5F" w:rsidRDefault="002170F2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r w:rsidRPr="00172A6F">
        <w:rPr>
          <w:rFonts w:eastAsiaTheme="majorEastAsia" w:cstheme="majorBidi"/>
          <w:color w:val="000000" w:themeColor="text1"/>
          <w:sz w:val="24"/>
        </w:rPr>
        <w:fldChar w:fldCharType="begin"/>
      </w:r>
      <w:r w:rsidRPr="00172A6F">
        <w:rPr>
          <w:rFonts w:eastAsiaTheme="majorEastAsia" w:cstheme="majorBidi"/>
          <w:color w:val="000000" w:themeColor="text1"/>
          <w:sz w:val="24"/>
        </w:rPr>
        <w:instrText xml:space="preserve"> TOC \o "1-3" \h \z \u </w:instrText>
      </w:r>
      <w:r w:rsidRPr="00172A6F">
        <w:rPr>
          <w:rFonts w:eastAsiaTheme="majorEastAsia" w:cstheme="majorBidi"/>
          <w:color w:val="000000" w:themeColor="text1"/>
          <w:sz w:val="24"/>
        </w:rPr>
        <w:fldChar w:fldCharType="separate"/>
      </w:r>
      <w:hyperlink w:anchor="_Toc157087105" w:history="1">
        <w:r w:rsidR="00D51D5F" w:rsidRPr="00A9339D">
          <w:rPr>
            <w:rStyle w:val="Hypertextovodkaz"/>
            <w:noProof/>
          </w:rPr>
          <w:t>1.</w:t>
        </w:r>
        <w:r w:rsidR="00D51D5F"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="00D51D5F" w:rsidRPr="00A9339D">
          <w:rPr>
            <w:rStyle w:val="Hypertextovodkaz"/>
            <w:noProof/>
          </w:rPr>
          <w:t>ZADÁNÍ, VSTUPNÍ ÚDAJE</w:t>
        </w:r>
        <w:r w:rsidR="00D51D5F">
          <w:rPr>
            <w:noProof/>
            <w:webHidden/>
          </w:rPr>
          <w:tab/>
        </w:r>
        <w:r w:rsidR="00D51D5F">
          <w:rPr>
            <w:noProof/>
            <w:webHidden/>
          </w:rPr>
          <w:fldChar w:fldCharType="begin"/>
        </w:r>
        <w:r w:rsidR="00D51D5F">
          <w:rPr>
            <w:noProof/>
            <w:webHidden/>
          </w:rPr>
          <w:instrText xml:space="preserve"> PAGEREF _Toc157087105 \h </w:instrText>
        </w:r>
        <w:r w:rsidR="00D51D5F">
          <w:rPr>
            <w:noProof/>
            <w:webHidden/>
          </w:rPr>
        </w:r>
        <w:r w:rsidR="00D51D5F"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2</w:t>
        </w:r>
        <w:r w:rsidR="00D51D5F">
          <w:rPr>
            <w:noProof/>
            <w:webHidden/>
          </w:rPr>
          <w:fldChar w:fldCharType="end"/>
        </w:r>
      </w:hyperlink>
    </w:p>
    <w:p w14:paraId="5E11E43B" w14:textId="2ADACC73" w:rsidR="00D51D5F" w:rsidRDefault="00D51D5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06" w:history="1">
        <w:r w:rsidRPr="00A9339D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VÝPOČET TEPELNÉHO VÝKONU, ROČNÍ POTŘEBY ENERGIE A ROČNÍ SPOTŘEBY PRIMÁRNÍHO PALIVA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F6D8977" w14:textId="4EAD4B09" w:rsidR="00D51D5F" w:rsidRDefault="00D51D5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07" w:history="1">
        <w:r w:rsidRPr="00A9339D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NÁVRH OTOPNÉ SOUSTAVY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3F98DC" w14:textId="36F8254F" w:rsidR="00D51D5F" w:rsidRDefault="00D51D5F">
      <w:pPr>
        <w:pStyle w:val="Obsah2"/>
        <w:tabs>
          <w:tab w:val="left" w:pos="96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08" w:history="1">
        <w:r w:rsidRPr="00A9339D">
          <w:rPr>
            <w:rStyle w:val="Hypertextovodkaz"/>
            <w:noProof/>
          </w:rPr>
          <w:t>3.1.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ZDROJ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808DD" w14:textId="13CA0388" w:rsidR="00D51D5F" w:rsidRDefault="00D51D5F">
      <w:pPr>
        <w:pStyle w:val="Obsah2"/>
        <w:tabs>
          <w:tab w:val="left" w:pos="96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09" w:history="1">
        <w:r w:rsidRPr="00A9339D">
          <w:rPr>
            <w:rStyle w:val="Hypertextovodkaz"/>
            <w:noProof/>
          </w:rPr>
          <w:t>3.2.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OTOPNÁ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D8D110" w14:textId="4D4B68C0" w:rsidR="00D51D5F" w:rsidRDefault="00D51D5F">
      <w:pPr>
        <w:pStyle w:val="Obsah3"/>
        <w:tabs>
          <w:tab w:val="left" w:pos="120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0" w:history="1">
        <w:r w:rsidRPr="00A9339D">
          <w:rPr>
            <w:rStyle w:val="Hypertextovodkaz"/>
            <w:noProof/>
          </w:rPr>
          <w:t>3.2.1.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TOPNÉ VĚTVE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D9374A" w14:textId="1D2EC2A1" w:rsidR="00D51D5F" w:rsidRDefault="00D51D5F">
      <w:pPr>
        <w:pStyle w:val="Obsah3"/>
        <w:tabs>
          <w:tab w:val="left" w:pos="120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1" w:history="1">
        <w:r w:rsidRPr="00A9339D">
          <w:rPr>
            <w:rStyle w:val="Hypertextovodkaz"/>
            <w:noProof/>
          </w:rPr>
          <w:t>3.2.2.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SPOTŘEBIČE TEPLA, ARMATURY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2B020D" w14:textId="1F8963BA" w:rsidR="00D51D5F" w:rsidRDefault="00D51D5F">
      <w:pPr>
        <w:pStyle w:val="Obsah3"/>
        <w:tabs>
          <w:tab w:val="left" w:pos="120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2" w:history="1">
        <w:r w:rsidRPr="00A9339D">
          <w:rPr>
            <w:rStyle w:val="Hypertextovodkaz"/>
            <w:noProof/>
          </w:rPr>
          <w:t>3.2.3.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ROZVODY POTRUBÍ, TEPELNÉ IZOLACE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FA8358" w14:textId="0FAD1C57" w:rsidR="00D51D5F" w:rsidRDefault="00D51D5F">
      <w:pPr>
        <w:pStyle w:val="Obsah3"/>
        <w:tabs>
          <w:tab w:val="left" w:pos="120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3" w:history="1">
        <w:r w:rsidRPr="00A9339D">
          <w:rPr>
            <w:rStyle w:val="Hypertextovodkaz"/>
            <w:noProof/>
          </w:rPr>
          <w:t>3.2.4.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POJISTNÁ A 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8D798C" w14:textId="4808858A" w:rsidR="00D51D5F" w:rsidRDefault="00D51D5F">
      <w:pPr>
        <w:pStyle w:val="Obsah3"/>
        <w:tabs>
          <w:tab w:val="left" w:pos="120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4" w:history="1">
        <w:r w:rsidRPr="00A9339D">
          <w:rPr>
            <w:rStyle w:val="Hypertextovodkaz"/>
            <w:noProof/>
          </w:rPr>
          <w:t>3.2.5.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7CBAA4" w14:textId="04CA1471" w:rsidR="00D51D5F" w:rsidRDefault="00D51D5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5" w:history="1">
        <w:r w:rsidRPr="00A9339D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10E3B1" w14:textId="3BDFC963" w:rsidR="00D51D5F" w:rsidRDefault="00D51D5F">
      <w:pPr>
        <w:pStyle w:val="Obsah1"/>
        <w:tabs>
          <w:tab w:val="left" w:pos="440"/>
          <w:tab w:val="right" w:leader="dot" w:pos="9056"/>
        </w:tabs>
        <w:rPr>
          <w:rFonts w:asciiTheme="minorHAnsi" w:eastAsiaTheme="minorEastAsia" w:hAnsiTheme="minorHAnsi"/>
          <w:noProof/>
          <w:kern w:val="2"/>
          <w:sz w:val="24"/>
          <w:lang w:eastAsia="cs-CZ"/>
          <w14:ligatures w14:val="standardContextual"/>
        </w:rPr>
      </w:pPr>
      <w:hyperlink w:anchor="_Toc157087116" w:history="1">
        <w:r w:rsidRPr="00A9339D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/>
            <w:noProof/>
            <w:kern w:val="2"/>
            <w:sz w:val="24"/>
            <w:lang w:eastAsia="cs-CZ"/>
            <w14:ligatures w14:val="standardContextual"/>
          </w:rPr>
          <w:tab/>
        </w:r>
        <w:r w:rsidRPr="00A9339D">
          <w:rPr>
            <w:rStyle w:val="Hypertextovodkaz"/>
            <w:noProof/>
          </w:rPr>
          <w:t>MONTÁŽ, ZKOUŠKY, UVEDENÍ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_Toc157087116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80FA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45D17F0" w14:textId="3DFBED65" w:rsidR="00981CA8" w:rsidRDefault="002170F2">
      <w:pPr>
        <w:jc w:val="left"/>
        <w:rPr>
          <w:rFonts w:eastAsiaTheme="majorEastAsia" w:cstheme="majorBidi"/>
          <w:color w:val="000000" w:themeColor="text1"/>
          <w:sz w:val="32"/>
          <w:szCs w:val="32"/>
        </w:rPr>
      </w:pPr>
      <w:r w:rsidRPr="00172A6F">
        <w:rPr>
          <w:rFonts w:eastAsiaTheme="majorEastAsia" w:cstheme="majorBidi"/>
          <w:color w:val="000000" w:themeColor="text1"/>
          <w:sz w:val="24"/>
        </w:rPr>
        <w:fldChar w:fldCharType="end"/>
      </w:r>
    </w:p>
    <w:p w14:paraId="5C79D3D4" w14:textId="77777777" w:rsidR="00E62A82" w:rsidRDefault="00E62A82">
      <w:pPr>
        <w:jc w:val="left"/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14:paraId="1E3415AA" w14:textId="1D7995F0" w:rsidR="002F2CA7" w:rsidRDefault="0090347E" w:rsidP="002F2CA7">
      <w:pPr>
        <w:pStyle w:val="Nadpis1"/>
      </w:pPr>
      <w:bookmarkStart w:id="0" w:name="_Toc157087105"/>
      <w:r>
        <w:lastRenderedPageBreak/>
        <w:t>ZADÁNÍ, VSTUPNÍ ÚDAJE</w:t>
      </w:r>
      <w:bookmarkEnd w:id="0"/>
    </w:p>
    <w:p w14:paraId="4F2FD8B9" w14:textId="2C4A2DFC" w:rsidR="002F2CA7" w:rsidRPr="00CB7B3E" w:rsidRDefault="002F2CA7" w:rsidP="002F2CA7">
      <w:pPr>
        <w:spacing w:line="276" w:lineRule="auto"/>
      </w:pPr>
      <w:r w:rsidRPr="00CB7B3E">
        <w:t xml:space="preserve">Předmětem projektové dokumentace ve stupni pro provádění stavby – DPS, je návrh </w:t>
      </w:r>
      <w:r w:rsidR="00521491" w:rsidRPr="00CB7B3E">
        <w:t>otopné soustavy</w:t>
      </w:r>
      <w:r w:rsidRPr="00CB7B3E">
        <w:t xml:space="preserve"> </w:t>
      </w:r>
      <w:r w:rsidR="00521491" w:rsidRPr="00CB7B3E">
        <w:t>pro centrální šatny v objektu znojemské nemocnice. I</w:t>
      </w:r>
      <w:r w:rsidRPr="00CB7B3E">
        <w:t xml:space="preserve">nvestorem stavby </w:t>
      </w:r>
      <w:r w:rsidR="00521491" w:rsidRPr="00CB7B3E">
        <w:t>je</w:t>
      </w:r>
      <w:r w:rsidRPr="00CB7B3E">
        <w:t xml:space="preserve"> </w:t>
      </w:r>
      <w:r w:rsidR="00521491" w:rsidRPr="00CB7B3E">
        <w:t>Nemocnice Znojmo</w:t>
      </w:r>
      <w:r w:rsidRPr="00CB7B3E">
        <w:t>.</w:t>
      </w:r>
    </w:p>
    <w:p w14:paraId="183F3A45" w14:textId="77777777" w:rsidR="002212CD" w:rsidRDefault="002212CD" w:rsidP="002F2CA7">
      <w:pPr>
        <w:spacing w:line="276" w:lineRule="auto"/>
      </w:pPr>
    </w:p>
    <w:p w14:paraId="26E5AEAE" w14:textId="79B74581" w:rsidR="002F2CA7" w:rsidRPr="005F0BB9" w:rsidRDefault="002170F2" w:rsidP="002170F2">
      <w:pPr>
        <w:spacing w:line="276" w:lineRule="auto"/>
        <w:rPr>
          <w:u w:val="single"/>
        </w:rPr>
      </w:pPr>
      <w:r w:rsidRPr="005F0BB9">
        <w:rPr>
          <w:u w:val="single"/>
        </w:rPr>
        <w:t>PODKLADY PRO VYPRACOVÁNÍ</w:t>
      </w:r>
      <w:r w:rsidR="002F2CA7" w:rsidRPr="005F0BB9">
        <w:rPr>
          <w:u w:val="single"/>
        </w:rPr>
        <w:t xml:space="preserve"> PD D</w:t>
      </w:r>
      <w:r w:rsidR="00521491">
        <w:rPr>
          <w:u w:val="single"/>
        </w:rPr>
        <w:t>PS</w:t>
      </w:r>
    </w:p>
    <w:p w14:paraId="546AFF3C" w14:textId="77777777" w:rsidR="002F2CA7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>
        <w:t>projektová dokumentace stavební části</w:t>
      </w:r>
    </w:p>
    <w:p w14:paraId="27CE7937" w14:textId="77777777" w:rsidR="002F2CA7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>
        <w:t>zadání investora</w:t>
      </w:r>
    </w:p>
    <w:p w14:paraId="370CF358" w14:textId="77777777" w:rsidR="002F2CA7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>
        <w:t>platná legislativa, české státní normy, evropské normy,</w:t>
      </w:r>
    </w:p>
    <w:p w14:paraId="06E051EF" w14:textId="1CE50A62" w:rsidR="002F2CA7" w:rsidRDefault="002F2CA7" w:rsidP="002F2CA7">
      <w:pPr>
        <w:pStyle w:val="Odstavecseseznamem"/>
        <w:numPr>
          <w:ilvl w:val="0"/>
          <w:numId w:val="4"/>
        </w:numPr>
        <w:spacing w:line="276" w:lineRule="auto"/>
      </w:pPr>
      <w:r>
        <w:t>odborná literatura, technické podklady a doporučení výrobců jednotlivých navržených technologií.</w:t>
      </w:r>
    </w:p>
    <w:p w14:paraId="19CC242D" w14:textId="77777777" w:rsidR="00926A15" w:rsidRDefault="00926A15" w:rsidP="00926A15">
      <w:pPr>
        <w:pStyle w:val="Odstavecseseznamem"/>
        <w:spacing w:line="276" w:lineRule="auto"/>
        <w:ind w:left="360"/>
      </w:pPr>
    </w:p>
    <w:p w14:paraId="232E06C3" w14:textId="77777777" w:rsidR="002F2CA7" w:rsidRPr="005F0BB9" w:rsidRDefault="002170F2" w:rsidP="002F2CA7">
      <w:pPr>
        <w:spacing w:line="276" w:lineRule="auto"/>
        <w:rPr>
          <w:u w:val="single"/>
        </w:rPr>
      </w:pPr>
      <w:r w:rsidRPr="005F0BB9">
        <w:rPr>
          <w:u w:val="single"/>
        </w:rPr>
        <w:t>SEZNAM POUŽITÉ LITERATURY, VYHLÁŠEK, NOREM</w:t>
      </w:r>
    </w:p>
    <w:p w14:paraId="37C63AAF" w14:textId="219FC49F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ČSN EN 12831 – Tepelné soustavy v budovách – Výpočet tepelného výkonu </w:t>
      </w:r>
    </w:p>
    <w:p w14:paraId="4AC62F3A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ČSN 06 0310 – Tepelné soustavy v budovách – Projektování a montáž </w:t>
      </w:r>
    </w:p>
    <w:p w14:paraId="300EB43D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>ČSN 06 1101 – Otopná tělesa pro ústřední vytápění</w:t>
      </w:r>
    </w:p>
    <w:p w14:paraId="3F255EC7" w14:textId="77777777" w:rsidR="002F2CA7" w:rsidRDefault="002F2CA7" w:rsidP="00A17CE0">
      <w:pPr>
        <w:pStyle w:val="Odstavecseseznamem"/>
        <w:numPr>
          <w:ilvl w:val="0"/>
          <w:numId w:val="3"/>
        </w:numPr>
        <w:spacing w:line="276" w:lineRule="auto"/>
      </w:pPr>
      <w:r>
        <w:t xml:space="preserve">ČSN 06 0830 – Tepelné soustavy v budovách </w:t>
      </w:r>
      <w:r w:rsidR="00A17CE0">
        <w:t>–</w:t>
      </w:r>
      <w:r>
        <w:t xml:space="preserve"> zabezpečovací zařízení</w:t>
      </w:r>
    </w:p>
    <w:p w14:paraId="17B1D13C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ČSN EN 12828 - Tepelné soustavy v budovách – Navrhování teplovodních tepelných soustav </w:t>
      </w:r>
    </w:p>
    <w:p w14:paraId="1BB4B594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ČSN 73 0540-1-4 Tepelná ochrana budov </w:t>
      </w:r>
    </w:p>
    <w:p w14:paraId="7EA6ACE1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vyhláška č. 193/2007- kterou se stanoví podrobnosti účinnosti užití energie při rozvodu tepelné energie a vnitřním rozvodu tepelné energie a chladu </w:t>
      </w:r>
    </w:p>
    <w:p w14:paraId="5B4323D4" w14:textId="77777777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vyhláška č. 194/2007- kterou se stanoví pravidla pro vytápění a dodávku teplé vody, měrné ukazatele spotřeby tepelné energie pro vytápění a pro přípravu teplé vody a požadavky na vybavení vnitřních tepelných zařízení budov přístroji regulujícími dodávku tepelné energie konečným spotřebitelům </w:t>
      </w:r>
    </w:p>
    <w:p w14:paraId="39C27207" w14:textId="6CF5861A" w:rsidR="002F2CA7" w:rsidRDefault="002F2CA7" w:rsidP="002F2CA7">
      <w:pPr>
        <w:pStyle w:val="Odstavecseseznamem"/>
        <w:numPr>
          <w:ilvl w:val="0"/>
          <w:numId w:val="3"/>
        </w:numPr>
        <w:spacing w:line="276" w:lineRule="auto"/>
      </w:pPr>
      <w:r>
        <w:t xml:space="preserve">TPG 704 01 - Odběrná plynová zařízení a spotřebiče na plynná paliva v budovách </w:t>
      </w:r>
    </w:p>
    <w:p w14:paraId="739D539A" w14:textId="77777777" w:rsidR="002F2CA7" w:rsidRDefault="0090347E" w:rsidP="002F2CA7">
      <w:pPr>
        <w:pStyle w:val="Nadpis1"/>
      </w:pPr>
      <w:bookmarkStart w:id="1" w:name="_Toc157087106"/>
      <w:r>
        <w:t>VÝPOČET TEPELNÉHO VÝKONU, ROČNÍ POTŘEBY ENERGIE A ROČNÍ SPOTŘEBY PRIMÁRNÍHO PALIVA</w:t>
      </w:r>
      <w:bookmarkEnd w:id="1"/>
    </w:p>
    <w:p w14:paraId="678BD92B" w14:textId="77777777" w:rsidR="00926A15" w:rsidRPr="00521491" w:rsidRDefault="00926A15" w:rsidP="002F2CA7">
      <w:pPr>
        <w:spacing w:line="276" w:lineRule="auto"/>
        <w:rPr>
          <w:b/>
          <w:bCs/>
        </w:rPr>
      </w:pPr>
    </w:p>
    <w:p w14:paraId="29A2CD32" w14:textId="5361BC91" w:rsidR="002F2CA7" w:rsidRPr="00521491" w:rsidRDefault="002170F2" w:rsidP="002F2CA7">
      <w:pPr>
        <w:spacing w:line="276" w:lineRule="auto"/>
        <w:rPr>
          <w:b/>
          <w:bCs/>
        </w:rPr>
      </w:pPr>
      <w:r w:rsidRPr="00521491">
        <w:rPr>
          <w:b/>
          <w:bCs/>
        </w:rPr>
        <w:t>KLIMATICKÉ POMĚRY</w:t>
      </w:r>
    </w:p>
    <w:p w14:paraId="3AD48485" w14:textId="0A565B72" w:rsidR="002212CD" w:rsidRPr="00521491" w:rsidRDefault="002212CD" w:rsidP="002212CD">
      <w:pPr>
        <w:spacing w:line="276" w:lineRule="auto"/>
      </w:pPr>
      <w:r w:rsidRPr="00521491">
        <w:t>Výpočtová oblast:</w:t>
      </w:r>
      <w:r w:rsidRPr="00521491">
        <w:tab/>
      </w:r>
      <w:r w:rsidRPr="00521491">
        <w:tab/>
      </w:r>
      <w:r w:rsidRPr="00521491">
        <w:tab/>
      </w:r>
      <w:r w:rsidRPr="00521491">
        <w:tab/>
      </w:r>
      <w:r w:rsidRPr="00521491">
        <w:tab/>
        <w:t>Znojmo</w:t>
      </w:r>
    </w:p>
    <w:p w14:paraId="05ECB484" w14:textId="23206959" w:rsidR="002212CD" w:rsidRPr="00521491" w:rsidRDefault="002212CD" w:rsidP="002212CD">
      <w:pPr>
        <w:spacing w:line="276" w:lineRule="auto"/>
      </w:pPr>
      <w:r w:rsidRPr="00521491">
        <w:t>Venkovní výpočtová teplota (ČSN 73 0540):</w:t>
      </w:r>
      <w:r w:rsidRPr="00521491">
        <w:tab/>
      </w:r>
      <w:r w:rsidRPr="00521491">
        <w:tab/>
      </w:r>
      <w:r w:rsidRPr="00521491">
        <w:tab/>
        <w:t>-13 °C</w:t>
      </w:r>
    </w:p>
    <w:p w14:paraId="64D5E964" w14:textId="32AD31FF" w:rsidR="002212CD" w:rsidRPr="00521491" w:rsidRDefault="002212CD" w:rsidP="002212CD">
      <w:pPr>
        <w:spacing w:line="276" w:lineRule="auto"/>
      </w:pPr>
      <w:r w:rsidRPr="00521491">
        <w:t>Průměrná teplota v otopném období:</w:t>
      </w:r>
      <w:r w:rsidRPr="00521491">
        <w:tab/>
      </w:r>
      <w:r w:rsidRPr="00521491">
        <w:tab/>
      </w:r>
      <w:r w:rsidRPr="00521491">
        <w:tab/>
        <w:t>3,9 °C</w:t>
      </w:r>
    </w:p>
    <w:p w14:paraId="7D679F6E" w14:textId="150CE566" w:rsidR="002212CD" w:rsidRPr="00521491" w:rsidRDefault="002212CD" w:rsidP="002212CD">
      <w:pPr>
        <w:spacing w:line="276" w:lineRule="auto"/>
      </w:pPr>
      <w:r w:rsidRPr="00521491">
        <w:t>Počet dnů topného období:</w:t>
      </w:r>
      <w:r w:rsidRPr="00521491">
        <w:tab/>
      </w:r>
      <w:r w:rsidRPr="00521491">
        <w:tab/>
      </w:r>
      <w:r w:rsidRPr="00521491">
        <w:tab/>
      </w:r>
      <w:r w:rsidRPr="00521491">
        <w:tab/>
        <w:t>226 dnů</w:t>
      </w:r>
    </w:p>
    <w:p w14:paraId="2B82250F" w14:textId="0B5C33B4" w:rsidR="002212CD" w:rsidRPr="00521491" w:rsidRDefault="002212CD" w:rsidP="002F2CA7">
      <w:pPr>
        <w:spacing w:line="276" w:lineRule="auto"/>
      </w:pPr>
    </w:p>
    <w:p w14:paraId="0AF49E6E" w14:textId="4F7826ED" w:rsidR="002F2CA7" w:rsidRPr="00521491" w:rsidRDefault="002F2CA7" w:rsidP="002F2CA7">
      <w:pPr>
        <w:spacing w:line="276" w:lineRule="auto"/>
      </w:pPr>
      <w:r w:rsidRPr="00521491">
        <w:t>Vnitřní návrhové teploty jednotlivých prostor objektu jsou voleny na základě požadavků investora a v souladu s</w:t>
      </w:r>
      <w:r w:rsidR="006908A5" w:rsidRPr="00521491">
        <w:t> </w:t>
      </w:r>
      <w:r w:rsidRPr="00521491">
        <w:t xml:space="preserve">vyhláškou č. 194/2007 Sb. a normou ČSN EN 12 831. </w:t>
      </w:r>
      <w:r w:rsidR="00824FEB" w:rsidRPr="00521491">
        <w:t>Tepelné ztráty byly stanoveny v souladu s</w:t>
      </w:r>
      <w:r w:rsidR="00AF11DE" w:rsidRPr="00521491">
        <w:t> </w:t>
      </w:r>
      <w:r w:rsidR="00824FEB" w:rsidRPr="00521491">
        <w:t>normou</w:t>
      </w:r>
      <w:r w:rsidR="00AF11DE" w:rsidRPr="00521491">
        <w:t xml:space="preserve"> ČSN EN 12831</w:t>
      </w:r>
      <w:r w:rsidR="00824FEB" w:rsidRPr="00521491">
        <w:t>.</w:t>
      </w:r>
      <w:r w:rsidR="004C1748" w:rsidRPr="00521491">
        <w:t xml:space="preserve"> V</w:t>
      </w:r>
      <w:r w:rsidR="00692BB6">
        <w:t> řešených prostorech</w:t>
      </w:r>
      <w:r w:rsidR="004C1748" w:rsidRPr="00521491">
        <w:t xml:space="preserve"> se uvažuje s</w:t>
      </w:r>
      <w:r w:rsidR="004D3F63" w:rsidRPr="00521491">
        <w:t> </w:t>
      </w:r>
      <w:r w:rsidR="004C1748" w:rsidRPr="00521491">
        <w:t>nucen</w:t>
      </w:r>
      <w:r w:rsidR="004D3F63" w:rsidRPr="00521491">
        <w:t>ou výměnou vzduchu</w:t>
      </w:r>
      <w:r w:rsidR="00521491" w:rsidRPr="00521491">
        <w:t>.</w:t>
      </w:r>
    </w:p>
    <w:p w14:paraId="4CFCE5E7" w14:textId="77777777" w:rsidR="00CB7B3E" w:rsidRPr="009069DC" w:rsidRDefault="00CB7B3E" w:rsidP="002F2CA7">
      <w:pPr>
        <w:spacing w:line="276" w:lineRule="auto"/>
        <w:rPr>
          <w:u w:val="single"/>
        </w:rPr>
      </w:pPr>
    </w:p>
    <w:p w14:paraId="5CB2CF04" w14:textId="3CB8FFDA" w:rsidR="002F2CA7" w:rsidRPr="009069DC" w:rsidRDefault="002170F2" w:rsidP="002F2CA7">
      <w:pPr>
        <w:spacing w:line="276" w:lineRule="auto"/>
        <w:rPr>
          <w:u w:val="single"/>
        </w:rPr>
      </w:pPr>
      <w:r w:rsidRPr="009069DC">
        <w:rPr>
          <w:u w:val="single"/>
        </w:rPr>
        <w:t>TEPELN</w:t>
      </w:r>
      <w:r w:rsidR="00AF11DE" w:rsidRPr="009069DC">
        <w:rPr>
          <w:u w:val="single"/>
        </w:rPr>
        <w:t>É</w:t>
      </w:r>
      <w:r w:rsidRPr="009069DC">
        <w:rPr>
          <w:u w:val="single"/>
        </w:rPr>
        <w:t xml:space="preserve"> ZTRÁT</w:t>
      </w:r>
      <w:r w:rsidR="00AF11DE" w:rsidRPr="009069DC">
        <w:rPr>
          <w:u w:val="single"/>
        </w:rPr>
        <w:t>Y</w:t>
      </w:r>
      <w:r w:rsidR="004F7EBD" w:rsidRPr="009069DC">
        <w:rPr>
          <w:u w:val="single"/>
        </w:rPr>
        <w:t xml:space="preserve"> PROJEKTOVANÉ ČÁSTI</w:t>
      </w:r>
    </w:p>
    <w:p w14:paraId="2C1607F8" w14:textId="1101E144" w:rsidR="002F2CA7" w:rsidRPr="009069DC" w:rsidRDefault="002F2CA7" w:rsidP="002F2CA7">
      <w:pPr>
        <w:spacing w:line="276" w:lineRule="auto"/>
      </w:pPr>
      <w:r w:rsidRPr="009069DC">
        <w:t>Tepeln</w:t>
      </w:r>
      <w:r w:rsidR="00AF11DE" w:rsidRPr="009069DC">
        <w:t>é</w:t>
      </w:r>
      <w:r w:rsidRPr="009069DC">
        <w:t xml:space="preserve"> ztrát</w:t>
      </w:r>
      <w:r w:rsidR="00AF11DE" w:rsidRPr="009069DC">
        <w:t>y</w:t>
      </w:r>
      <w:r w:rsidRPr="009069DC">
        <w:t xml:space="preserve"> prostupem</w:t>
      </w:r>
      <w:r w:rsidR="004D3F63" w:rsidRPr="009069DC">
        <w:tab/>
      </w:r>
      <w:r w:rsidRPr="009069DC">
        <w:tab/>
      </w:r>
      <w:r w:rsidRPr="009069DC">
        <w:tab/>
      </w:r>
      <w:r w:rsidRPr="009069DC">
        <w:tab/>
      </w:r>
      <w:r w:rsidR="009069DC" w:rsidRPr="009069DC">
        <w:t>11,673</w:t>
      </w:r>
      <w:r w:rsidRPr="009069DC">
        <w:t xml:space="preserve"> </w:t>
      </w:r>
      <w:r w:rsidR="00981CA8" w:rsidRPr="009069DC">
        <w:t>k</w:t>
      </w:r>
      <w:r w:rsidRPr="009069DC">
        <w:t>W</w:t>
      </w:r>
    </w:p>
    <w:p w14:paraId="643C7F0C" w14:textId="63840B46" w:rsidR="002F2CA7" w:rsidRPr="009069DC" w:rsidRDefault="002F2CA7" w:rsidP="002F2CA7">
      <w:pPr>
        <w:spacing w:line="276" w:lineRule="auto"/>
      </w:pPr>
      <w:r w:rsidRPr="009069DC">
        <w:t>Tepeln</w:t>
      </w:r>
      <w:r w:rsidR="00AF11DE" w:rsidRPr="009069DC">
        <w:t>é</w:t>
      </w:r>
      <w:r w:rsidRPr="009069DC">
        <w:t xml:space="preserve"> ztrát</w:t>
      </w:r>
      <w:r w:rsidR="00AF11DE" w:rsidRPr="009069DC">
        <w:t>y</w:t>
      </w:r>
      <w:r w:rsidRPr="009069DC">
        <w:t xml:space="preserve"> větráním</w:t>
      </w:r>
      <w:r w:rsidR="00521491" w:rsidRPr="009069DC">
        <w:tab/>
      </w:r>
      <w:r w:rsidR="00521491" w:rsidRPr="009069DC">
        <w:tab/>
      </w:r>
      <w:r w:rsidR="00BC5FDA" w:rsidRPr="009069DC">
        <w:tab/>
      </w:r>
      <w:proofErr w:type="gramStart"/>
      <w:r w:rsidRPr="009069DC">
        <w:tab/>
      </w:r>
      <w:r w:rsidR="009069DC" w:rsidRPr="009069DC">
        <w:t xml:space="preserve">  2,856</w:t>
      </w:r>
      <w:proofErr w:type="gramEnd"/>
      <w:r w:rsidRPr="009069DC">
        <w:t xml:space="preserve"> </w:t>
      </w:r>
      <w:r w:rsidR="00981CA8" w:rsidRPr="009069DC">
        <w:t>k</w:t>
      </w:r>
      <w:r w:rsidRPr="009069DC">
        <w:t>W</w:t>
      </w:r>
    </w:p>
    <w:p w14:paraId="5738B154" w14:textId="5ED8980D" w:rsidR="00503C35" w:rsidRPr="009069DC" w:rsidRDefault="00503C35" w:rsidP="00503C35">
      <w:pPr>
        <w:spacing w:line="276" w:lineRule="auto"/>
        <w:rPr>
          <w:b/>
          <w:bCs/>
        </w:rPr>
      </w:pPr>
      <w:r w:rsidRPr="009069DC">
        <w:rPr>
          <w:b/>
          <w:bCs/>
        </w:rPr>
        <w:t>Celkové tepelné ztráty</w:t>
      </w:r>
      <w:r w:rsidR="009069DC" w:rsidRPr="009069DC">
        <w:rPr>
          <w:b/>
          <w:bCs/>
        </w:rPr>
        <w:tab/>
      </w:r>
      <w:r w:rsidRPr="009069DC">
        <w:rPr>
          <w:b/>
          <w:bCs/>
        </w:rPr>
        <w:tab/>
      </w:r>
      <w:r w:rsidRPr="009069DC">
        <w:rPr>
          <w:b/>
          <w:bCs/>
        </w:rPr>
        <w:tab/>
      </w:r>
      <w:r w:rsidRPr="009069DC">
        <w:rPr>
          <w:b/>
          <w:bCs/>
        </w:rPr>
        <w:tab/>
      </w:r>
      <w:r w:rsidR="009069DC" w:rsidRPr="009069DC">
        <w:rPr>
          <w:b/>
          <w:bCs/>
        </w:rPr>
        <w:t>14,529</w:t>
      </w:r>
      <w:r w:rsidRPr="009069DC">
        <w:rPr>
          <w:b/>
          <w:bCs/>
        </w:rPr>
        <w:t xml:space="preserve"> kW</w:t>
      </w:r>
    </w:p>
    <w:p w14:paraId="7FE2D3E9" w14:textId="77777777" w:rsidR="002F2CA7" w:rsidRDefault="002F2CA7" w:rsidP="002F2CA7">
      <w:pPr>
        <w:spacing w:line="276" w:lineRule="auto"/>
        <w:rPr>
          <w:color w:val="FF0000"/>
        </w:rPr>
      </w:pPr>
    </w:p>
    <w:p w14:paraId="6250867E" w14:textId="77777777" w:rsidR="009069DC" w:rsidRDefault="009069DC" w:rsidP="002F2CA7">
      <w:pPr>
        <w:spacing w:line="276" w:lineRule="auto"/>
        <w:rPr>
          <w:color w:val="FF0000"/>
        </w:rPr>
      </w:pPr>
    </w:p>
    <w:p w14:paraId="4BC2249E" w14:textId="77777777" w:rsidR="009069DC" w:rsidRDefault="009069DC" w:rsidP="002F2CA7">
      <w:pPr>
        <w:spacing w:line="276" w:lineRule="auto"/>
        <w:rPr>
          <w:color w:val="FF0000"/>
        </w:rPr>
      </w:pPr>
    </w:p>
    <w:p w14:paraId="3B285A53" w14:textId="77777777" w:rsidR="009069DC" w:rsidRPr="00521491" w:rsidRDefault="009069DC" w:rsidP="002F2CA7">
      <w:pPr>
        <w:spacing w:line="276" w:lineRule="auto"/>
        <w:rPr>
          <w:color w:val="FF0000"/>
        </w:rPr>
      </w:pPr>
    </w:p>
    <w:p w14:paraId="0F84D660" w14:textId="447E1208" w:rsidR="002F2CA7" w:rsidRDefault="0090347E" w:rsidP="002F2CA7">
      <w:pPr>
        <w:pStyle w:val="Nadpis1"/>
      </w:pPr>
      <w:bookmarkStart w:id="2" w:name="_Toc157087107"/>
      <w:r>
        <w:lastRenderedPageBreak/>
        <w:t xml:space="preserve">NÁVRH </w:t>
      </w:r>
      <w:r w:rsidR="00521491">
        <w:t>OTOPNÉ</w:t>
      </w:r>
      <w:r>
        <w:t xml:space="preserve"> SOUSTAVY</w:t>
      </w:r>
      <w:bookmarkEnd w:id="2"/>
    </w:p>
    <w:p w14:paraId="231583ED" w14:textId="77777777" w:rsidR="00D125A9" w:rsidRPr="00D125A9" w:rsidRDefault="00D125A9" w:rsidP="00D125A9"/>
    <w:p w14:paraId="7620D6BF" w14:textId="77777777" w:rsidR="002F2CA7" w:rsidRPr="00521491" w:rsidRDefault="0090347E" w:rsidP="00AB169C">
      <w:pPr>
        <w:pStyle w:val="Nadpis2"/>
        <w:rPr>
          <w:color w:val="auto"/>
        </w:rPr>
      </w:pPr>
      <w:bookmarkStart w:id="3" w:name="_Toc157087108"/>
      <w:r w:rsidRPr="00521491">
        <w:rPr>
          <w:color w:val="auto"/>
        </w:rPr>
        <w:t>ZDROJ TEPLA</w:t>
      </w:r>
      <w:bookmarkEnd w:id="3"/>
    </w:p>
    <w:p w14:paraId="5422EC8E" w14:textId="741905B8" w:rsidR="00650284" w:rsidRPr="00521491" w:rsidRDefault="00521491" w:rsidP="00650284">
      <w:pPr>
        <w:spacing w:line="276" w:lineRule="auto"/>
      </w:pPr>
      <w:r w:rsidRPr="00521491">
        <w:t>Zdrojem tepla je stávající výměníková stanice.</w:t>
      </w:r>
    </w:p>
    <w:p w14:paraId="13282BF9" w14:textId="77777777" w:rsidR="004D3F63" w:rsidRDefault="004D3F63" w:rsidP="004D3F63">
      <w:pPr>
        <w:spacing w:line="276" w:lineRule="auto"/>
        <w:rPr>
          <w:b/>
          <w:bCs/>
          <w:color w:val="FF0000"/>
        </w:rPr>
      </w:pPr>
    </w:p>
    <w:p w14:paraId="337222A4" w14:textId="77777777" w:rsidR="002F2CA7" w:rsidRDefault="0090347E" w:rsidP="00AB169C">
      <w:pPr>
        <w:pStyle w:val="Nadpis2"/>
      </w:pPr>
      <w:bookmarkStart w:id="4" w:name="_Toc157087109"/>
      <w:r>
        <w:t>OTOPNÁ SOUSTAVA</w:t>
      </w:r>
      <w:bookmarkEnd w:id="4"/>
    </w:p>
    <w:p w14:paraId="68E2EAD3" w14:textId="742D437E" w:rsidR="005F0BB9" w:rsidRPr="00521491" w:rsidRDefault="00521491" w:rsidP="005F0BB9">
      <w:pPr>
        <w:spacing w:line="276" w:lineRule="auto"/>
      </w:pPr>
      <w:r w:rsidRPr="00521491">
        <w:t>O</w:t>
      </w:r>
      <w:r w:rsidR="005F0BB9" w:rsidRPr="00521491">
        <w:t xml:space="preserve">topná soustava </w:t>
      </w:r>
      <w:r w:rsidRPr="00521491">
        <w:t>pro část centrálních šaten</w:t>
      </w:r>
      <w:r w:rsidR="005F0BB9" w:rsidRPr="00521491">
        <w:t xml:space="preserve"> je navržena jako dvoutrubková nízkoteplotní soustava s nuceným oběhem, která obsahuje jednu topnou větve V1.</w:t>
      </w:r>
      <w:r w:rsidR="00ED29B0">
        <w:t xml:space="preserve"> Větev pro podlahové vytápění bude napojena na stávající větev na rozdělovači v</w:t>
      </w:r>
      <w:r w:rsidR="006E4AD6">
        <w:t>e strojovně (B.01.014)</w:t>
      </w:r>
      <w:r w:rsidR="00ED29B0">
        <w:t>. Větev podlahového vytápění bude osazena uzavíracími armaturami, oběhovým čerpadlem</w:t>
      </w:r>
      <w:r w:rsidR="00692BB6">
        <w:t xml:space="preserve"> s elektronicky řízenými otáčkami</w:t>
      </w:r>
      <w:r w:rsidR="00ED29B0">
        <w:t>, trojcestným směšovacím ventilem,</w:t>
      </w:r>
      <w:r w:rsidR="006E4AD6">
        <w:t xml:space="preserve"> zpětnou klapkou,</w:t>
      </w:r>
      <w:r w:rsidR="00ED29B0">
        <w:t xml:space="preserve"> vypouštěcími </w:t>
      </w:r>
      <w:proofErr w:type="gramStart"/>
      <w:r w:rsidR="00ED29B0">
        <w:t>ventil</w:t>
      </w:r>
      <w:r w:rsidR="006E4AD6">
        <w:t>y</w:t>
      </w:r>
      <w:proofErr w:type="gramEnd"/>
      <w:r w:rsidR="006E4AD6">
        <w:t xml:space="preserve"> </w:t>
      </w:r>
      <w:r w:rsidR="00ED29B0">
        <w:t>popřípadě měřičem tepla.</w:t>
      </w:r>
    </w:p>
    <w:p w14:paraId="660BAC6E" w14:textId="77777777" w:rsidR="005F0BB9" w:rsidRPr="00521491" w:rsidRDefault="005F0BB9" w:rsidP="002F2CA7">
      <w:pPr>
        <w:spacing w:line="276" w:lineRule="auto"/>
      </w:pPr>
    </w:p>
    <w:p w14:paraId="4665F616" w14:textId="212942BE" w:rsidR="0036296C" w:rsidRPr="00521491" w:rsidRDefault="0036296C" w:rsidP="002F2CA7">
      <w:pPr>
        <w:spacing w:line="276" w:lineRule="auto"/>
      </w:pPr>
      <w:r w:rsidRPr="00521491">
        <w:t xml:space="preserve">Navržený maximální teplotní spád otopné soustavy je </w:t>
      </w:r>
      <w:r w:rsidR="00521491" w:rsidRPr="00521491">
        <w:t>38</w:t>
      </w:r>
      <w:r w:rsidRPr="00521491">
        <w:t>/</w:t>
      </w:r>
      <w:r w:rsidR="00521491" w:rsidRPr="00521491">
        <w:t>28</w:t>
      </w:r>
      <w:r w:rsidRPr="00521491">
        <w:t xml:space="preserve"> °C.</w:t>
      </w:r>
    </w:p>
    <w:p w14:paraId="4D005A94" w14:textId="77777777" w:rsidR="00CE4C0C" w:rsidRDefault="00CE4C0C" w:rsidP="00CE4C0C">
      <w:pPr>
        <w:spacing w:line="276" w:lineRule="auto"/>
      </w:pPr>
    </w:p>
    <w:p w14:paraId="2AD32026" w14:textId="2929301D" w:rsidR="00CE4C0C" w:rsidRDefault="00CE4C0C" w:rsidP="00CE4C0C">
      <w:pPr>
        <w:spacing w:line="276" w:lineRule="auto"/>
      </w:pPr>
      <w:r>
        <w:t>Odvzdušnění otopné soustavy bude prováděno prostřednictvím odvzdušňovacích ventilů rozdělovačů podlahového vytápění</w:t>
      </w:r>
      <w:r w:rsidR="006E4AD6">
        <w:t>.</w:t>
      </w:r>
    </w:p>
    <w:p w14:paraId="35707B8B" w14:textId="584594A9" w:rsidR="00CE4C0C" w:rsidRDefault="00CE4C0C" w:rsidP="002F2CA7">
      <w:pPr>
        <w:spacing w:line="276" w:lineRule="auto"/>
        <w:rPr>
          <w:highlight w:val="yellow"/>
        </w:rPr>
      </w:pPr>
    </w:p>
    <w:p w14:paraId="7864D84D" w14:textId="396954BC" w:rsidR="002F2CA7" w:rsidRDefault="0090347E" w:rsidP="00AB169C">
      <w:pPr>
        <w:pStyle w:val="Nadpis3"/>
      </w:pPr>
      <w:bookmarkStart w:id="5" w:name="_Toc157087110"/>
      <w:r>
        <w:t>TOPNÉ VĚTVE</w:t>
      </w:r>
      <w:bookmarkEnd w:id="5"/>
    </w:p>
    <w:p w14:paraId="0CC7056F" w14:textId="77777777" w:rsidR="00FC6C1B" w:rsidRPr="00926A15" w:rsidRDefault="00FC6C1B" w:rsidP="002F2CA7">
      <w:pPr>
        <w:spacing w:line="276" w:lineRule="auto"/>
      </w:pPr>
    </w:p>
    <w:p w14:paraId="77265A49" w14:textId="77777777" w:rsidR="009069DC" w:rsidRDefault="000E2AF2" w:rsidP="000E2AF2">
      <w:pPr>
        <w:tabs>
          <w:tab w:val="left" w:pos="426"/>
        </w:tabs>
        <w:rPr>
          <w:b/>
          <w:bCs/>
        </w:rPr>
      </w:pPr>
      <w:r w:rsidRPr="005F0BB9">
        <w:rPr>
          <w:b/>
          <w:bCs/>
        </w:rPr>
        <w:t>V</w:t>
      </w:r>
      <w:r>
        <w:rPr>
          <w:b/>
          <w:bCs/>
        </w:rPr>
        <w:t>1</w:t>
      </w:r>
      <w:r w:rsidRPr="005F0BB9">
        <w:rPr>
          <w:b/>
          <w:bCs/>
        </w:rPr>
        <w:t xml:space="preserve"> – Podlahové vytápění</w:t>
      </w:r>
      <w:r>
        <w:rPr>
          <w:b/>
          <w:bCs/>
        </w:rPr>
        <w:t xml:space="preserve"> </w:t>
      </w:r>
    </w:p>
    <w:p w14:paraId="35705323" w14:textId="28057B76" w:rsidR="000E2AF2" w:rsidRPr="009069DC" w:rsidRDefault="009069DC" w:rsidP="000E2AF2">
      <w:pPr>
        <w:tabs>
          <w:tab w:val="left" w:pos="426"/>
        </w:tabs>
      </w:pPr>
      <w:r w:rsidRPr="009069DC">
        <w:t xml:space="preserve">- teplotní spád </w:t>
      </w:r>
      <w:r w:rsidR="00CB7B3E" w:rsidRPr="009069DC">
        <w:t>38</w:t>
      </w:r>
      <w:r w:rsidR="000E2AF2" w:rsidRPr="009069DC">
        <w:t>/</w:t>
      </w:r>
      <w:r w:rsidR="00CB7B3E" w:rsidRPr="009069DC">
        <w:t>28</w:t>
      </w:r>
      <w:r w:rsidR="000E2AF2" w:rsidRPr="009069DC">
        <w:t xml:space="preserve"> °C</w:t>
      </w:r>
    </w:p>
    <w:p w14:paraId="6A286DD8" w14:textId="383BEA71" w:rsidR="006E4AD6" w:rsidRDefault="006E4AD6" w:rsidP="000E2AF2">
      <w:pPr>
        <w:tabs>
          <w:tab w:val="left" w:pos="426"/>
        </w:tabs>
      </w:pPr>
      <w:r>
        <w:t xml:space="preserve">- </w:t>
      </w:r>
      <w:r w:rsidR="000E2AF2" w:rsidRPr="004D0FD2">
        <w:t xml:space="preserve">m = </w:t>
      </w:r>
      <w:r w:rsidR="00521491">
        <w:t>1 615,5</w:t>
      </w:r>
      <w:r w:rsidR="000E2AF2" w:rsidRPr="004D0FD2">
        <w:t xml:space="preserve"> kg/h, p = </w:t>
      </w:r>
      <w:r w:rsidR="00521491">
        <w:t>14 409</w:t>
      </w:r>
      <w:r w:rsidR="000E2AF2" w:rsidRPr="004D0FD2">
        <w:t xml:space="preserve"> Pa</w:t>
      </w:r>
    </w:p>
    <w:p w14:paraId="37FC7E1C" w14:textId="6D9DB190" w:rsidR="006E4AD6" w:rsidRDefault="006E4AD6" w:rsidP="000E2AF2">
      <w:pPr>
        <w:tabs>
          <w:tab w:val="left" w:pos="426"/>
        </w:tabs>
      </w:pPr>
      <w:r>
        <w:t xml:space="preserve">- </w:t>
      </w:r>
      <w:r w:rsidR="00521491">
        <w:t xml:space="preserve">oběhové </w:t>
      </w:r>
      <w:r w:rsidRPr="006E4AD6">
        <w:t>čerpadlo s elektronicky řízenými otáčkami 32-60</w:t>
      </w:r>
      <w:r>
        <w:t> </w:t>
      </w:r>
      <w:r w:rsidRPr="006E4AD6">
        <w:t>180</w:t>
      </w:r>
    </w:p>
    <w:p w14:paraId="6BA0EB97" w14:textId="55B1CA36" w:rsidR="000E2AF2" w:rsidRDefault="006E4AD6" w:rsidP="000E2AF2">
      <w:r>
        <w:t>- t</w:t>
      </w:r>
      <w:r w:rsidRPr="006E4AD6">
        <w:t xml:space="preserve">rojcestný směšovací ventil DN20, </w:t>
      </w:r>
      <w:proofErr w:type="spellStart"/>
      <w:r w:rsidRPr="006E4AD6">
        <w:t>Kvs</w:t>
      </w:r>
      <w:proofErr w:type="spellEnd"/>
      <w:r w:rsidRPr="006E4AD6">
        <w:t xml:space="preserve"> 6,3 + </w:t>
      </w:r>
      <w:proofErr w:type="spellStart"/>
      <w:r w:rsidRPr="006E4AD6">
        <w:t>servo</w:t>
      </w:r>
      <w:proofErr w:type="spellEnd"/>
    </w:p>
    <w:p w14:paraId="39529A86" w14:textId="77777777" w:rsidR="009069DC" w:rsidRDefault="009069DC" w:rsidP="000E2AF2"/>
    <w:p w14:paraId="7B1D8F74" w14:textId="2C3DAE83" w:rsidR="009069DC" w:rsidRDefault="009069DC" w:rsidP="000E2AF2">
      <w:r>
        <w:t xml:space="preserve">Topná větev podlahového vytápění bude napojena na </w:t>
      </w:r>
      <w:r w:rsidR="00692BB6">
        <w:t>stávající</w:t>
      </w:r>
      <w:r>
        <w:t xml:space="preserve"> </w:t>
      </w:r>
      <w:r w:rsidR="00692BB6">
        <w:t>topnou větev</w:t>
      </w:r>
      <w:r>
        <w:t xml:space="preserve"> (dle správce nepoužívanou), která se za přípojným místem uzavře kulovými kohouty a bude sloužit nyní pouze pro větev podlahového vytápění.</w:t>
      </w:r>
    </w:p>
    <w:p w14:paraId="222D871C" w14:textId="77777777" w:rsidR="006E4AD6" w:rsidRDefault="006E4AD6" w:rsidP="000E2AF2">
      <w:pPr>
        <w:rPr>
          <w:b/>
          <w:bCs/>
        </w:rPr>
      </w:pPr>
    </w:p>
    <w:p w14:paraId="2EB86C33" w14:textId="77777777" w:rsidR="002F2CA7" w:rsidRDefault="0090347E" w:rsidP="002F2CA7">
      <w:pPr>
        <w:pStyle w:val="Nadpis3"/>
      </w:pPr>
      <w:bookmarkStart w:id="6" w:name="_Toc157087111"/>
      <w:r>
        <w:t>SPOTŘEBIČE TEPLA, ARMATURY</w:t>
      </w:r>
      <w:bookmarkEnd w:id="6"/>
    </w:p>
    <w:p w14:paraId="6E6C6A69" w14:textId="6944C9D4" w:rsidR="00EF57CA" w:rsidRPr="00EF57CA" w:rsidRDefault="00172A6F" w:rsidP="00EF57CA">
      <w:pPr>
        <w:pStyle w:val="Nadpis4"/>
      </w:pPr>
      <w:r>
        <w:t>PODLAHOVÉ VYTÁPĚNÍ</w:t>
      </w:r>
    </w:p>
    <w:p w14:paraId="503B3C53" w14:textId="6D920A1F" w:rsidR="00564F41" w:rsidRDefault="002F2CA7" w:rsidP="002F2CA7">
      <w:pPr>
        <w:spacing w:line="276" w:lineRule="auto"/>
      </w:pPr>
      <w:r>
        <w:t xml:space="preserve">V </w:t>
      </w:r>
      <w:r w:rsidR="00564F41">
        <w:t>objektu</w:t>
      </w:r>
      <w:r>
        <w:t xml:space="preserve"> je navrženo podlahové vytápění </w:t>
      </w:r>
      <w:r w:rsidR="00BB35BB" w:rsidRPr="00BB35BB">
        <w:t>na systémovou desku s kročejovou izolací 30 mm a roztečí 50 mm.</w:t>
      </w:r>
      <w:r w:rsidR="00BB35BB">
        <w:t xml:space="preserve"> Rozdělovače podlahového vytápění nerezové: </w:t>
      </w:r>
      <w:r>
        <w:t>R1</w:t>
      </w:r>
      <w:r w:rsidR="00692BB6">
        <w:t xml:space="preserve"> – </w:t>
      </w:r>
      <w:r w:rsidR="00521491">
        <w:t>R7</w:t>
      </w:r>
      <w:r w:rsidR="0039764D">
        <w:t>.</w:t>
      </w:r>
    </w:p>
    <w:p w14:paraId="0B861180" w14:textId="5D455B15" w:rsidR="00564F41" w:rsidRDefault="00564F41" w:rsidP="00564F41">
      <w:pPr>
        <w:pStyle w:val="Odstavecseseznamem"/>
        <w:numPr>
          <w:ilvl w:val="0"/>
          <w:numId w:val="8"/>
        </w:numPr>
        <w:spacing w:line="276" w:lineRule="auto"/>
      </w:pPr>
      <w:r>
        <w:t xml:space="preserve">R1 – </w:t>
      </w:r>
      <w:r w:rsidR="004D3F63">
        <w:t>před</w:t>
      </w:r>
      <w:r>
        <w:t>omítková skříň</w:t>
      </w:r>
      <w:r w:rsidR="002F2CA7">
        <w:t xml:space="preserve"> </w:t>
      </w:r>
      <w:r w:rsidR="00DE59EC">
        <w:t xml:space="preserve">s dvířky </w:t>
      </w:r>
      <w:r w:rsidR="002F2CA7">
        <w:t xml:space="preserve">do místnosti </w:t>
      </w:r>
      <w:r w:rsidR="00521491" w:rsidRPr="00521491">
        <w:t>B.1.004</w:t>
      </w:r>
      <w:r w:rsidR="00521491">
        <w:t xml:space="preserve"> </w:t>
      </w:r>
      <w:r w:rsidR="002F2CA7">
        <w:t xml:space="preserve">s </w:t>
      </w:r>
      <w:r w:rsidR="00692BB6">
        <w:t>5</w:t>
      </w:r>
      <w:r w:rsidR="002F2CA7">
        <w:t xml:space="preserve"> topnými okruhy </w:t>
      </w:r>
    </w:p>
    <w:p w14:paraId="46228184" w14:textId="299A629F" w:rsidR="0052149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R2 – předomítková skříň s dvířky do místnosti </w:t>
      </w:r>
      <w:r w:rsidRPr="00521491">
        <w:t>B.1.004</w:t>
      </w:r>
      <w:r>
        <w:t xml:space="preserve"> s</w:t>
      </w:r>
      <w:r w:rsidR="00692BB6">
        <w:t>e 4</w:t>
      </w:r>
      <w:r>
        <w:t xml:space="preserve"> topnými okruhy </w:t>
      </w:r>
    </w:p>
    <w:p w14:paraId="34CF901A" w14:textId="740E21A2" w:rsidR="0052149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R3 – předomítková skříň s dvířky do místnosti </w:t>
      </w:r>
      <w:r w:rsidRPr="00521491">
        <w:t>B.1.004</w:t>
      </w:r>
      <w:r>
        <w:t xml:space="preserve"> </w:t>
      </w:r>
      <w:r w:rsidR="00692BB6">
        <w:t>se 3</w:t>
      </w:r>
      <w:r>
        <w:t xml:space="preserve"> topnými okruhy </w:t>
      </w:r>
    </w:p>
    <w:p w14:paraId="19D8058C" w14:textId="74C9BF13" w:rsidR="0052149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R4 – předomítková skříň s dvířky do místnosti </w:t>
      </w:r>
      <w:r w:rsidRPr="00521491">
        <w:t>B.1.</w:t>
      </w:r>
      <w:r>
        <w:t>002 s</w:t>
      </w:r>
      <w:r w:rsidR="00692BB6">
        <w:t>e</w:t>
      </w:r>
      <w:r>
        <w:t xml:space="preserve"> </w:t>
      </w:r>
      <w:r w:rsidR="00692BB6">
        <w:t>4</w:t>
      </w:r>
      <w:r>
        <w:t xml:space="preserve"> topnými okruhy </w:t>
      </w:r>
    </w:p>
    <w:p w14:paraId="0F598602" w14:textId="6F336C66" w:rsidR="0052149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R5 – předomítková skříň s dvířky do místnosti </w:t>
      </w:r>
      <w:r w:rsidRPr="00521491">
        <w:t>B.1.</w:t>
      </w:r>
      <w:r>
        <w:t xml:space="preserve">002 s </w:t>
      </w:r>
      <w:r w:rsidR="00692BB6">
        <w:t>5</w:t>
      </w:r>
      <w:r>
        <w:t xml:space="preserve"> topnými okruhy </w:t>
      </w:r>
    </w:p>
    <w:p w14:paraId="25986B32" w14:textId="4D63628D" w:rsidR="0052149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R6 – předomítková skříň s dvířky do místnosti </w:t>
      </w:r>
      <w:r w:rsidRPr="00521491">
        <w:t>B.1.</w:t>
      </w:r>
      <w:r>
        <w:t>002 s</w:t>
      </w:r>
      <w:r w:rsidR="00692BB6">
        <w:t xml:space="preserve"> 5</w:t>
      </w:r>
      <w:r>
        <w:t xml:space="preserve"> topnými okruhy </w:t>
      </w:r>
    </w:p>
    <w:p w14:paraId="315A0AB5" w14:textId="27F55A88" w:rsidR="00564F41" w:rsidRDefault="00521491" w:rsidP="00521491">
      <w:pPr>
        <w:pStyle w:val="Odstavecseseznamem"/>
        <w:numPr>
          <w:ilvl w:val="0"/>
          <w:numId w:val="8"/>
        </w:numPr>
        <w:spacing w:line="276" w:lineRule="auto"/>
      </w:pPr>
      <w:r>
        <w:t xml:space="preserve">R7 – </w:t>
      </w:r>
      <w:proofErr w:type="spellStart"/>
      <w:r w:rsidR="00BB35BB">
        <w:t>podomítková</w:t>
      </w:r>
      <w:proofErr w:type="spellEnd"/>
      <w:r>
        <w:t xml:space="preserve"> skříň s dvířky do místnosti </w:t>
      </w:r>
      <w:r w:rsidRPr="00521491">
        <w:t>B.1.</w:t>
      </w:r>
      <w:r>
        <w:t xml:space="preserve">037 s </w:t>
      </w:r>
      <w:r w:rsidR="00692BB6">
        <w:t>5</w:t>
      </w:r>
      <w:r>
        <w:t xml:space="preserve"> topnými okruhy </w:t>
      </w:r>
    </w:p>
    <w:p w14:paraId="13714D66" w14:textId="77777777" w:rsidR="00564F41" w:rsidRDefault="00564F41" w:rsidP="002F2CA7">
      <w:pPr>
        <w:spacing w:line="276" w:lineRule="auto"/>
      </w:pPr>
    </w:p>
    <w:p w14:paraId="7CB2FAEC" w14:textId="5079C75C" w:rsidR="002F2CA7" w:rsidRDefault="002F2CA7" w:rsidP="002F2CA7">
      <w:pPr>
        <w:spacing w:line="276" w:lineRule="auto"/>
      </w:pPr>
      <w:r>
        <w:t>Podlahový topný systém v kombinaci s otopnými tělesy dostatečně pokrývá tepelnou ztrátu místností. Jeho návrh je proveden plně v souladu s technickými doporučeními výrobce. Montáž podlahového vytápění včetně dilatací betonové zálivky musí být proveden</w:t>
      </w:r>
      <w:r w:rsidR="00564F41">
        <w:t>a</w:t>
      </w:r>
      <w:r>
        <w:t xml:space="preserve"> v souladu s technickými pokyny výrobce. </w:t>
      </w:r>
    </w:p>
    <w:p w14:paraId="71B1EF64" w14:textId="77777777" w:rsidR="00E62A82" w:rsidRDefault="00E62A82" w:rsidP="002F2CA7">
      <w:pPr>
        <w:spacing w:line="276" w:lineRule="auto"/>
      </w:pPr>
    </w:p>
    <w:p w14:paraId="39E284EF" w14:textId="2FF57497" w:rsidR="002F2CA7" w:rsidRDefault="002F2CA7" w:rsidP="002F2CA7">
      <w:pPr>
        <w:spacing w:line="276" w:lineRule="auto"/>
      </w:pPr>
      <w:r>
        <w:t xml:space="preserve">Hydraulický poměr rozdělovače </w:t>
      </w:r>
      <w:r w:rsidR="008778BB">
        <w:t xml:space="preserve">R2, R3, R4, R5, R6, R7 </w:t>
      </w:r>
      <w:r>
        <w:t>bude upraven vyvažovacími ventily s patřičným stupněm přednastavení dle výkresové části PD.</w:t>
      </w:r>
    </w:p>
    <w:p w14:paraId="7ED552AB" w14:textId="77777777" w:rsidR="00DE4253" w:rsidRDefault="00DE4253" w:rsidP="002F2CA7">
      <w:pPr>
        <w:spacing w:line="276" w:lineRule="auto"/>
      </w:pPr>
    </w:p>
    <w:p w14:paraId="26CB42D5" w14:textId="5931B6AC" w:rsidR="00D26182" w:rsidRDefault="00D26182" w:rsidP="00D26182">
      <w:pPr>
        <w:spacing w:line="276" w:lineRule="auto"/>
      </w:pPr>
      <w:r>
        <w:lastRenderedPageBreak/>
        <w:t>Po konečném výběru podlahových krytin a nášlapných vrstev v průběhu konečných objednávek realizace stavby doporučuji ověřit návrh podlahového vytápění pro jeho správnou funkčnost. Nynější výpočtové hodnoty tepelných odporů a požadavků na povrchové teploty se mohou od konkrétních finálně zvolených lišit.</w:t>
      </w:r>
    </w:p>
    <w:p w14:paraId="23773931" w14:textId="77777777" w:rsidR="00A835B1" w:rsidRDefault="00A835B1" w:rsidP="00D26182">
      <w:pPr>
        <w:spacing w:line="276" w:lineRule="auto"/>
      </w:pPr>
    </w:p>
    <w:p w14:paraId="68E64E79" w14:textId="45C372F1" w:rsidR="00375BE1" w:rsidRDefault="00375BE1" w:rsidP="00375BE1">
      <w:pPr>
        <w:pStyle w:val="Nadpis3"/>
      </w:pPr>
      <w:bookmarkStart w:id="7" w:name="_Toc129787693"/>
      <w:bookmarkStart w:id="8" w:name="_Toc157087112"/>
      <w:r>
        <w:t>ROZVODY POTRUBÍ, TEPELNÉ IZOLACE</w:t>
      </w:r>
      <w:bookmarkEnd w:id="7"/>
      <w:bookmarkEnd w:id="8"/>
    </w:p>
    <w:p w14:paraId="665D6D5E" w14:textId="7D6FC03D" w:rsidR="00375BE1" w:rsidRDefault="00375BE1" w:rsidP="00375BE1">
      <w:pPr>
        <w:spacing w:line="276" w:lineRule="auto"/>
      </w:pPr>
      <w:r>
        <w:t xml:space="preserve">Rozvod potrubí </w:t>
      </w:r>
      <w:r w:rsidR="006E4AD6">
        <w:t>je</w:t>
      </w:r>
      <w:r>
        <w:t xml:space="preserve"> navržen z</w:t>
      </w:r>
      <w:r w:rsidR="001A7006">
        <w:t> uhlíkové oceli vně pozinkované, spoj lisováním.</w:t>
      </w:r>
      <w:r>
        <w:t xml:space="preserve"> </w:t>
      </w:r>
    </w:p>
    <w:p w14:paraId="2939A131" w14:textId="77777777" w:rsidR="00375BE1" w:rsidRDefault="00375BE1" w:rsidP="00375BE1">
      <w:pPr>
        <w:spacing w:line="276" w:lineRule="auto"/>
        <w:rPr>
          <w:u w:val="single"/>
        </w:rPr>
      </w:pPr>
    </w:p>
    <w:p w14:paraId="76BE7F33" w14:textId="51E2747B" w:rsidR="00375BE1" w:rsidRDefault="008778BB" w:rsidP="00375BE1">
      <w:pPr>
        <w:spacing w:line="276" w:lineRule="auto"/>
      </w:pPr>
      <w:r>
        <w:t>Horizontální potrubí bude vedeno v</w:t>
      </w:r>
      <w:r w:rsidR="001A7006">
        <w:t>e strojovně</w:t>
      </w:r>
      <w:r>
        <w:t xml:space="preserve"> pod stropem, následně v chodbě </w:t>
      </w:r>
      <w:r w:rsidR="001A7006">
        <w:t>v 1NP</w:t>
      </w:r>
      <w:r>
        <w:t xml:space="preserve"> v podhledu, odkud bude odbočovat k jednotlivým rozdělovačům podlahového vytápění.</w:t>
      </w:r>
    </w:p>
    <w:p w14:paraId="0522C20A" w14:textId="77777777" w:rsidR="00375BE1" w:rsidRDefault="00375BE1" w:rsidP="00375BE1">
      <w:pPr>
        <w:spacing w:line="276" w:lineRule="auto"/>
      </w:pPr>
    </w:p>
    <w:p w14:paraId="217AAC83" w14:textId="40CA877E" w:rsidR="00375BE1" w:rsidRDefault="00375BE1" w:rsidP="00375BE1">
      <w:pPr>
        <w:spacing w:line="276" w:lineRule="auto"/>
      </w:pPr>
      <w:r>
        <w:t xml:space="preserve">Tepelná izolace potrubí pro vytápění je navržena v souladu s vyhláškou č. 193/2007 Sb. Potrubí </w:t>
      </w:r>
      <w:r w:rsidR="004341D8">
        <w:t>bude opatřeno tepelnou izolací dle následující tabulky:</w:t>
      </w:r>
    </w:p>
    <w:p w14:paraId="47F713E6" w14:textId="77777777" w:rsidR="004341D8" w:rsidRDefault="004341D8" w:rsidP="00375BE1">
      <w:pPr>
        <w:spacing w:line="276" w:lineRule="auto"/>
      </w:pPr>
    </w:p>
    <w:p w14:paraId="2149C9C6" w14:textId="2A4324DC" w:rsidR="004341D8" w:rsidRDefault="004341D8" w:rsidP="004341D8">
      <w:pPr>
        <w:spacing w:line="276" w:lineRule="auto"/>
      </w:pPr>
      <w:proofErr w:type="spellStart"/>
      <w:r>
        <w:t>FeC</w:t>
      </w:r>
      <w:proofErr w:type="spellEnd"/>
      <w:r>
        <w:t xml:space="preserve"> 18x1 – PE – </w:t>
      </w:r>
      <w:proofErr w:type="spellStart"/>
      <w:r>
        <w:t>tl</w:t>
      </w:r>
      <w:proofErr w:type="spellEnd"/>
      <w:r>
        <w:t xml:space="preserve">. </w:t>
      </w:r>
      <w:r w:rsidR="00EE26E3">
        <w:t>20</w:t>
      </w:r>
      <w:r>
        <w:t xml:space="preserve"> mm </w:t>
      </w:r>
    </w:p>
    <w:p w14:paraId="26CE715F" w14:textId="615FFB32" w:rsidR="004341D8" w:rsidRDefault="004341D8" w:rsidP="004341D8">
      <w:pPr>
        <w:spacing w:line="276" w:lineRule="auto"/>
      </w:pPr>
      <w:proofErr w:type="spellStart"/>
      <w:r>
        <w:t>FeC</w:t>
      </w:r>
      <w:proofErr w:type="spellEnd"/>
      <w:r>
        <w:t xml:space="preserve"> 22x1 – PE – </w:t>
      </w:r>
      <w:proofErr w:type="spellStart"/>
      <w:r>
        <w:t>tl</w:t>
      </w:r>
      <w:proofErr w:type="spellEnd"/>
      <w:r>
        <w:t xml:space="preserve">. 20 mm </w:t>
      </w:r>
    </w:p>
    <w:p w14:paraId="58E00514" w14:textId="3104E3E6" w:rsidR="004341D8" w:rsidRDefault="004341D8" w:rsidP="004341D8">
      <w:pPr>
        <w:spacing w:line="276" w:lineRule="auto"/>
      </w:pPr>
      <w:proofErr w:type="spellStart"/>
      <w:r>
        <w:t>FeC</w:t>
      </w:r>
      <w:proofErr w:type="spellEnd"/>
      <w:r>
        <w:t xml:space="preserve"> 28x1,5 – PE – </w:t>
      </w:r>
      <w:proofErr w:type="spellStart"/>
      <w:r>
        <w:t>tl</w:t>
      </w:r>
      <w:proofErr w:type="spellEnd"/>
      <w:r>
        <w:t xml:space="preserve">. 25 mm </w:t>
      </w:r>
    </w:p>
    <w:p w14:paraId="252FB99E" w14:textId="77777777" w:rsidR="004341D8" w:rsidRDefault="004341D8" w:rsidP="004341D8">
      <w:pPr>
        <w:spacing w:line="276" w:lineRule="auto"/>
      </w:pPr>
      <w:proofErr w:type="spellStart"/>
      <w:r>
        <w:t>FeC</w:t>
      </w:r>
      <w:proofErr w:type="spellEnd"/>
      <w:r>
        <w:t xml:space="preserve"> 35x1,5 – </w:t>
      </w:r>
      <w:proofErr w:type="spellStart"/>
      <w:r>
        <w:t>MV+Al</w:t>
      </w:r>
      <w:proofErr w:type="spellEnd"/>
      <w:r>
        <w:t xml:space="preserve"> – </w:t>
      </w:r>
      <w:proofErr w:type="spellStart"/>
      <w:r>
        <w:t>tl</w:t>
      </w:r>
      <w:proofErr w:type="spellEnd"/>
      <w:r>
        <w:t xml:space="preserve">. 30 mm </w:t>
      </w:r>
    </w:p>
    <w:p w14:paraId="1806CFFD" w14:textId="32F0A4B6" w:rsidR="004341D8" w:rsidRDefault="004341D8" w:rsidP="004341D8">
      <w:pPr>
        <w:spacing w:line="276" w:lineRule="auto"/>
      </w:pPr>
      <w:proofErr w:type="spellStart"/>
      <w:r>
        <w:t>FeC</w:t>
      </w:r>
      <w:proofErr w:type="spellEnd"/>
      <w:r>
        <w:t xml:space="preserve"> 42x1,5 – </w:t>
      </w:r>
      <w:proofErr w:type="spellStart"/>
      <w:r>
        <w:t>MV+Al</w:t>
      </w:r>
      <w:proofErr w:type="spellEnd"/>
      <w:r>
        <w:t xml:space="preserve"> – </w:t>
      </w:r>
      <w:proofErr w:type="spellStart"/>
      <w:r>
        <w:t>tl</w:t>
      </w:r>
      <w:proofErr w:type="spellEnd"/>
      <w:r>
        <w:t>. 40 mm</w:t>
      </w:r>
    </w:p>
    <w:p w14:paraId="13A62CDB" w14:textId="77777777" w:rsidR="008778BB" w:rsidRDefault="008778BB" w:rsidP="00375BE1">
      <w:pPr>
        <w:spacing w:line="276" w:lineRule="auto"/>
      </w:pPr>
    </w:p>
    <w:p w14:paraId="052E459A" w14:textId="38543F61" w:rsidR="002F2CA7" w:rsidRDefault="00BB3127" w:rsidP="002F2CA7">
      <w:pPr>
        <w:pStyle w:val="Nadpis3"/>
      </w:pPr>
      <w:bookmarkStart w:id="9" w:name="_Toc157087113"/>
      <w:r>
        <w:t>POJISTNÁ A ZABEZPEČOVACÍ ZAŘÍZENÍ</w:t>
      </w:r>
      <w:bookmarkEnd w:id="9"/>
    </w:p>
    <w:p w14:paraId="767EBBEB" w14:textId="3A4951A5" w:rsidR="000E2AF2" w:rsidRPr="00E5196A" w:rsidRDefault="008778BB" w:rsidP="000E2AF2">
      <w:pPr>
        <w:spacing w:line="276" w:lineRule="auto"/>
        <w:rPr>
          <w:color w:val="0070C0"/>
        </w:rPr>
      </w:pPr>
      <w:r>
        <w:t>Využijí se stávající zařízení.</w:t>
      </w:r>
    </w:p>
    <w:p w14:paraId="26190036" w14:textId="77777777" w:rsidR="0039764D" w:rsidRPr="0039764D" w:rsidRDefault="0039764D" w:rsidP="0039764D">
      <w:pPr>
        <w:spacing w:line="276" w:lineRule="auto"/>
        <w:rPr>
          <w:color w:val="0070C0"/>
        </w:rPr>
      </w:pPr>
    </w:p>
    <w:p w14:paraId="51D0E6C2" w14:textId="77777777" w:rsidR="002F2CA7" w:rsidRDefault="0090347E" w:rsidP="002F2CA7">
      <w:pPr>
        <w:pStyle w:val="Nadpis3"/>
      </w:pPr>
      <w:bookmarkStart w:id="10" w:name="_Toc157087114"/>
      <w:r>
        <w:t>MĚŘENÍ A REGULACE</w:t>
      </w:r>
      <w:bookmarkEnd w:id="10"/>
    </w:p>
    <w:p w14:paraId="748CE7F5" w14:textId="2B915AEC" w:rsidR="00265A32" w:rsidRPr="001A7006" w:rsidRDefault="00D12040" w:rsidP="00265A32">
      <w:pPr>
        <w:spacing w:line="276" w:lineRule="auto"/>
      </w:pPr>
      <w:r w:rsidRPr="001A7006">
        <w:t xml:space="preserve">Regulace </w:t>
      </w:r>
      <w:r w:rsidR="001A7006" w:rsidRPr="001A7006">
        <w:t xml:space="preserve">topné větve bude řízena pomocí stávající </w:t>
      </w:r>
      <w:proofErr w:type="spellStart"/>
      <w:r w:rsidR="001A7006" w:rsidRPr="001A7006">
        <w:t>MaR</w:t>
      </w:r>
      <w:proofErr w:type="spellEnd"/>
      <w:r w:rsidR="001A7006" w:rsidRPr="001A7006">
        <w:t xml:space="preserve"> zdroje tepla.</w:t>
      </w:r>
    </w:p>
    <w:p w14:paraId="5BFDEE05" w14:textId="2BAADB03" w:rsidR="002F2CA7" w:rsidRDefault="00926A15" w:rsidP="002F2CA7">
      <w:pPr>
        <w:pStyle w:val="Nadpis1"/>
      </w:pPr>
      <w:bookmarkStart w:id="11" w:name="_Toc157087115"/>
      <w:r>
        <w:t>POŽADAVKY NA OSTATNÍ PROFESE</w:t>
      </w:r>
      <w:bookmarkEnd w:id="11"/>
    </w:p>
    <w:p w14:paraId="37A11D4B" w14:textId="1EBEB01F" w:rsidR="002F2CA7" w:rsidRPr="001B2C30" w:rsidRDefault="00EF57CA" w:rsidP="002F2CA7">
      <w:pPr>
        <w:spacing w:line="276" w:lineRule="auto"/>
        <w:rPr>
          <w:b/>
          <w:bCs/>
        </w:rPr>
      </w:pPr>
      <w:r w:rsidRPr="001B2C30">
        <w:rPr>
          <w:b/>
          <w:bCs/>
        </w:rPr>
        <w:t>ELEKTROINSTALACE</w:t>
      </w:r>
    </w:p>
    <w:p w14:paraId="0CB8FA07" w14:textId="71247DB0" w:rsidR="004C1748" w:rsidRPr="00A511DE" w:rsidRDefault="00BB35BB" w:rsidP="004C1748">
      <w:pPr>
        <w:pStyle w:val="Odstavecseseznamem"/>
        <w:numPr>
          <w:ilvl w:val="0"/>
          <w:numId w:val="10"/>
        </w:numPr>
        <w:spacing w:line="276" w:lineRule="auto"/>
      </w:pPr>
      <w:r w:rsidRPr="00BB35BB">
        <w:t>Dopojen</w:t>
      </w:r>
      <w:r>
        <w:t>í</w:t>
      </w:r>
      <w:r w:rsidRPr="00BB35BB">
        <w:t xml:space="preserve"> oběhového čerpadla a trojcestného směšovacího ventilu do stávajícího systému </w:t>
      </w:r>
      <w:proofErr w:type="spellStart"/>
      <w:r w:rsidRPr="00BB35BB">
        <w:t>MaR</w:t>
      </w:r>
      <w:proofErr w:type="spellEnd"/>
      <w:r w:rsidRPr="00BB35BB">
        <w:t xml:space="preserve"> zdroje tepla.</w:t>
      </w:r>
    </w:p>
    <w:p w14:paraId="69DA6482" w14:textId="02D66F71" w:rsidR="002F2CA7" w:rsidRPr="008E2AD6" w:rsidRDefault="002F2CA7" w:rsidP="002F2CA7">
      <w:pPr>
        <w:spacing w:line="276" w:lineRule="auto"/>
        <w:rPr>
          <w:b/>
          <w:bCs/>
        </w:rPr>
      </w:pPr>
      <w:r w:rsidRPr="008E2AD6">
        <w:rPr>
          <w:b/>
          <w:bCs/>
        </w:rPr>
        <w:t>ZTI</w:t>
      </w:r>
    </w:p>
    <w:p w14:paraId="37203E31" w14:textId="699267D8" w:rsidR="002F2CA7" w:rsidRDefault="002F2CA7" w:rsidP="00EF57CA">
      <w:pPr>
        <w:pStyle w:val="Odstavecseseznamem"/>
        <w:numPr>
          <w:ilvl w:val="0"/>
          <w:numId w:val="11"/>
        </w:numPr>
        <w:spacing w:line="276" w:lineRule="auto"/>
      </w:pPr>
      <w:r>
        <w:t xml:space="preserve">Přívod studené vody </w:t>
      </w:r>
      <w:r w:rsidR="000E2AF2">
        <w:t>do otopné</w:t>
      </w:r>
      <w:r w:rsidR="004C1748">
        <w:t xml:space="preserve"> soustavy</w:t>
      </w:r>
      <w:r w:rsidR="000E2AF2">
        <w:t>.</w:t>
      </w:r>
    </w:p>
    <w:p w14:paraId="2E5D49CB" w14:textId="01A3A644" w:rsidR="002F2CA7" w:rsidRDefault="00926A15" w:rsidP="002F2CA7">
      <w:pPr>
        <w:pStyle w:val="Nadpis1"/>
      </w:pPr>
      <w:bookmarkStart w:id="12" w:name="_Toc157087116"/>
      <w:r>
        <w:t>MONTÁŽ</w:t>
      </w:r>
      <w:r w:rsidR="002F2CA7">
        <w:t xml:space="preserve">, </w:t>
      </w:r>
      <w:r>
        <w:t>ZKOUŠKY</w:t>
      </w:r>
      <w:r w:rsidR="002F2CA7">
        <w:t xml:space="preserve">, </w:t>
      </w:r>
      <w:r>
        <w:t>UVEDENÍ DO PROVOZU</w:t>
      </w:r>
      <w:bookmarkEnd w:id="12"/>
    </w:p>
    <w:p w14:paraId="7AF22DA3" w14:textId="03389A7F" w:rsidR="00D26182" w:rsidRDefault="00D26182" w:rsidP="00D26182">
      <w:pPr>
        <w:spacing w:line="276" w:lineRule="auto"/>
      </w:pPr>
      <w:r>
        <w:t>Montážní práce budou prováděny odbornými a řádně proškolenými pracovníky.</w:t>
      </w:r>
      <w:r w:rsidR="00A835B1">
        <w:t xml:space="preserve"> </w:t>
      </w:r>
      <w:r>
        <w:t>Otopný systém bude řádně propláchnut a následně napuštěn upravenou vodou s patřičnými hodnotami vodivosti a pH dle požadavků výrobce navržených technologií.</w:t>
      </w:r>
      <w:r w:rsidR="00A835B1">
        <w:t xml:space="preserve"> </w:t>
      </w:r>
      <w:r>
        <w:t>Před uvedením do provozu musí být zařízení zkontrolováno a musí být vypracovány výchozí revize.</w:t>
      </w:r>
    </w:p>
    <w:p w14:paraId="6E7C806D" w14:textId="77777777" w:rsidR="00D26182" w:rsidRDefault="00D26182" w:rsidP="00D26182">
      <w:pPr>
        <w:spacing w:line="276" w:lineRule="auto"/>
      </w:pPr>
    </w:p>
    <w:p w14:paraId="1E7C5CF0" w14:textId="77777777" w:rsidR="00D26182" w:rsidRDefault="00D26182" w:rsidP="00D26182">
      <w:pPr>
        <w:spacing w:line="276" w:lineRule="auto"/>
      </w:pPr>
      <w:r>
        <w:t>Po instalaci topného zařízení budou provedeny následující zkoušky:</w:t>
      </w:r>
    </w:p>
    <w:p w14:paraId="24061EC2" w14:textId="77777777" w:rsidR="00D26182" w:rsidRDefault="00D26182" w:rsidP="00D26182">
      <w:pPr>
        <w:pStyle w:val="Odstavecseseznamem"/>
        <w:numPr>
          <w:ilvl w:val="0"/>
          <w:numId w:val="9"/>
        </w:numPr>
        <w:spacing w:line="276" w:lineRule="auto"/>
      </w:pPr>
      <w:r>
        <w:t xml:space="preserve">zkouška zabezpečovacího zařízení – dle ČSN 06 0830 </w:t>
      </w:r>
    </w:p>
    <w:p w14:paraId="19D6BB77" w14:textId="77777777" w:rsidR="00D26182" w:rsidRDefault="00D26182" w:rsidP="00D26182">
      <w:pPr>
        <w:pStyle w:val="Odstavecseseznamem"/>
        <w:numPr>
          <w:ilvl w:val="0"/>
          <w:numId w:val="9"/>
        </w:numPr>
        <w:spacing w:line="276" w:lineRule="auto"/>
      </w:pPr>
      <w:r>
        <w:t xml:space="preserve">zkouška těsnosti, tzv. tlaková zkouška – dle ČSN 06 0310 </w:t>
      </w:r>
    </w:p>
    <w:p w14:paraId="565052D1" w14:textId="367E333C" w:rsidR="00D26182" w:rsidRDefault="00D26182" w:rsidP="00D26182">
      <w:pPr>
        <w:pStyle w:val="Odstavecseseznamem"/>
        <w:numPr>
          <w:ilvl w:val="0"/>
          <w:numId w:val="9"/>
        </w:numPr>
        <w:spacing w:line="276" w:lineRule="auto"/>
      </w:pPr>
      <w:r>
        <w:t xml:space="preserve">provozní topná zkouška – dle ČSN 06 0310 </w:t>
      </w:r>
    </w:p>
    <w:p w14:paraId="3859B7AF" w14:textId="77777777" w:rsidR="009069DC" w:rsidRDefault="009069DC" w:rsidP="002F2CA7">
      <w:pPr>
        <w:spacing w:line="276" w:lineRule="auto"/>
      </w:pPr>
    </w:p>
    <w:p w14:paraId="63DAC2D6" w14:textId="77777777" w:rsidR="00A835B1" w:rsidRDefault="00A835B1" w:rsidP="002F2CA7">
      <w:pPr>
        <w:spacing w:line="276" w:lineRule="auto"/>
      </w:pPr>
    </w:p>
    <w:p w14:paraId="4CABC748" w14:textId="77777777" w:rsidR="00A835B1" w:rsidRDefault="00A835B1" w:rsidP="002F2CA7">
      <w:pPr>
        <w:spacing w:line="276" w:lineRule="auto"/>
      </w:pPr>
    </w:p>
    <w:p w14:paraId="735537D7" w14:textId="77777777" w:rsidR="00A835B1" w:rsidRDefault="00A835B1" w:rsidP="002F2CA7">
      <w:pPr>
        <w:spacing w:line="276" w:lineRule="auto"/>
      </w:pPr>
    </w:p>
    <w:p w14:paraId="56772659" w14:textId="1CCAA084" w:rsidR="00EF57CA" w:rsidRDefault="002F2CA7" w:rsidP="002F2CA7">
      <w:pPr>
        <w:spacing w:line="276" w:lineRule="auto"/>
      </w:pPr>
      <w:r>
        <w:t xml:space="preserve">V Brně, </w:t>
      </w:r>
      <w:r w:rsidR="008778BB">
        <w:t>leden</w:t>
      </w:r>
      <w:r>
        <w:t xml:space="preserve"> 20</w:t>
      </w:r>
      <w:r w:rsidR="00EF57CA">
        <w:t>2</w:t>
      </w:r>
      <w:r w:rsidR="008778BB">
        <w:t>4</w:t>
      </w:r>
      <w:r>
        <w:tab/>
        <w:t xml:space="preserve">                </w:t>
      </w:r>
    </w:p>
    <w:p w14:paraId="0C1526DE" w14:textId="6586D7A4" w:rsidR="00485EDD" w:rsidRDefault="002F2CA7" w:rsidP="00EF57CA">
      <w:pPr>
        <w:spacing w:line="276" w:lineRule="auto"/>
      </w:pPr>
      <w:r>
        <w:t xml:space="preserve">Vypracoval: Ing. </w:t>
      </w:r>
      <w:r w:rsidR="00EF57CA">
        <w:t>Josef Žižka, Ing. Ondřej Pavlica</w:t>
      </w:r>
    </w:p>
    <w:sectPr w:rsidR="00485EDD" w:rsidSect="00AC563E">
      <w:footerReference w:type="even" r:id="rId8"/>
      <w:footerReference w:type="default" r:id="rId9"/>
      <w:pgSz w:w="11900" w:h="16840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02784" w14:textId="77777777" w:rsidR="00AC563E" w:rsidRDefault="00AC563E" w:rsidP="002170F2">
      <w:r>
        <w:separator/>
      </w:r>
    </w:p>
  </w:endnote>
  <w:endnote w:type="continuationSeparator" w:id="0">
    <w:p w14:paraId="623146A0" w14:textId="77777777" w:rsidR="00AC563E" w:rsidRDefault="00AC563E" w:rsidP="0021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740523337"/>
      <w:docPartObj>
        <w:docPartGallery w:val="Page Numbers (Bottom of Page)"/>
        <w:docPartUnique/>
      </w:docPartObj>
    </w:sdtPr>
    <w:sdtContent>
      <w:p w14:paraId="3C8E183C" w14:textId="77777777" w:rsidR="002170F2" w:rsidRDefault="002170F2" w:rsidP="002F78B9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32449D33" w14:textId="77777777" w:rsidR="002170F2" w:rsidRDefault="002170F2" w:rsidP="002170F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67083604"/>
      <w:docPartObj>
        <w:docPartGallery w:val="Page Numbers (Bottom of Page)"/>
        <w:docPartUnique/>
      </w:docPartObj>
    </w:sdtPr>
    <w:sdtContent>
      <w:p w14:paraId="3D1A8911" w14:textId="77777777" w:rsidR="002170F2" w:rsidRPr="002170F2" w:rsidRDefault="002170F2" w:rsidP="002F78B9">
        <w:pPr>
          <w:pStyle w:val="Zpat"/>
          <w:framePr w:wrap="none" w:vAnchor="text" w:hAnchor="margin" w:xAlign="right" w:y="1"/>
          <w:rPr>
            <w:rStyle w:val="slostrnky"/>
          </w:rPr>
        </w:pPr>
        <w:r w:rsidRPr="002170F2">
          <w:rPr>
            <w:rStyle w:val="slostrnky"/>
          </w:rPr>
          <w:fldChar w:fldCharType="begin"/>
        </w:r>
        <w:r w:rsidRPr="002170F2">
          <w:rPr>
            <w:rStyle w:val="slostrnky"/>
          </w:rPr>
          <w:instrText xml:space="preserve"> PAGE </w:instrText>
        </w:r>
        <w:r w:rsidRPr="002170F2">
          <w:rPr>
            <w:rStyle w:val="slostrnky"/>
          </w:rPr>
          <w:fldChar w:fldCharType="separate"/>
        </w:r>
        <w:r w:rsidRPr="002170F2">
          <w:rPr>
            <w:rStyle w:val="slostrnky"/>
            <w:noProof/>
          </w:rPr>
          <w:t>0</w:t>
        </w:r>
        <w:r w:rsidRPr="002170F2">
          <w:rPr>
            <w:rStyle w:val="slostrnky"/>
          </w:rPr>
          <w:fldChar w:fldCharType="end"/>
        </w:r>
      </w:p>
    </w:sdtContent>
  </w:sdt>
  <w:p w14:paraId="3E09167C" w14:textId="77777777" w:rsidR="002170F2" w:rsidRDefault="002170F2" w:rsidP="002170F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F5AB" w14:textId="77777777" w:rsidR="00AC563E" w:rsidRDefault="00AC563E" w:rsidP="002170F2">
      <w:r>
        <w:separator/>
      </w:r>
    </w:p>
  </w:footnote>
  <w:footnote w:type="continuationSeparator" w:id="0">
    <w:p w14:paraId="1E010960" w14:textId="77777777" w:rsidR="00AC563E" w:rsidRDefault="00AC563E" w:rsidP="00217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0D4"/>
    <w:multiLevelType w:val="hybridMultilevel"/>
    <w:tmpl w:val="1A4C6002"/>
    <w:lvl w:ilvl="0" w:tplc="3CB66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4F51EE"/>
    <w:multiLevelType w:val="hybridMultilevel"/>
    <w:tmpl w:val="99A01898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C35FF"/>
    <w:multiLevelType w:val="hybridMultilevel"/>
    <w:tmpl w:val="E13A0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B68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6F329C"/>
    <w:multiLevelType w:val="multilevel"/>
    <w:tmpl w:val="1FCE733C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D16E41"/>
    <w:multiLevelType w:val="hybridMultilevel"/>
    <w:tmpl w:val="1EB6ABD4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A166D"/>
    <w:multiLevelType w:val="hybridMultilevel"/>
    <w:tmpl w:val="0EF89674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F96905"/>
    <w:multiLevelType w:val="hybridMultilevel"/>
    <w:tmpl w:val="41744A72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452C7"/>
    <w:multiLevelType w:val="hybridMultilevel"/>
    <w:tmpl w:val="DBBE9F46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8A5486"/>
    <w:multiLevelType w:val="hybridMultilevel"/>
    <w:tmpl w:val="C032F1EC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CC1FC2"/>
    <w:multiLevelType w:val="hybridMultilevel"/>
    <w:tmpl w:val="FB8CD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73AD8"/>
    <w:multiLevelType w:val="hybridMultilevel"/>
    <w:tmpl w:val="5CE2C1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2D6B68"/>
    <w:multiLevelType w:val="hybridMultilevel"/>
    <w:tmpl w:val="662285B0"/>
    <w:lvl w:ilvl="0" w:tplc="2B3290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25776"/>
    <w:multiLevelType w:val="multilevel"/>
    <w:tmpl w:val="A2E01DB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DD1753"/>
    <w:multiLevelType w:val="hybridMultilevel"/>
    <w:tmpl w:val="16B45CE6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B3989"/>
    <w:multiLevelType w:val="hybridMultilevel"/>
    <w:tmpl w:val="E8186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C15B8"/>
    <w:multiLevelType w:val="hybridMultilevel"/>
    <w:tmpl w:val="D03A0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C0963"/>
    <w:multiLevelType w:val="hybridMultilevel"/>
    <w:tmpl w:val="BABEA53C"/>
    <w:lvl w:ilvl="0" w:tplc="2B329032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4543658">
    <w:abstractNumId w:val="15"/>
  </w:num>
  <w:num w:numId="2" w16cid:durableId="176968470">
    <w:abstractNumId w:val="10"/>
  </w:num>
  <w:num w:numId="3" w16cid:durableId="1938370829">
    <w:abstractNumId w:val="7"/>
  </w:num>
  <w:num w:numId="4" w16cid:durableId="2127039635">
    <w:abstractNumId w:val="9"/>
  </w:num>
  <w:num w:numId="5" w16cid:durableId="1143430456">
    <w:abstractNumId w:val="13"/>
  </w:num>
  <w:num w:numId="6" w16cid:durableId="229779475">
    <w:abstractNumId w:val="3"/>
  </w:num>
  <w:num w:numId="7" w16cid:durableId="311522030">
    <w:abstractNumId w:val="13"/>
  </w:num>
  <w:num w:numId="8" w16cid:durableId="219756748">
    <w:abstractNumId w:val="11"/>
  </w:num>
  <w:num w:numId="9" w16cid:durableId="369258732">
    <w:abstractNumId w:val="6"/>
  </w:num>
  <w:num w:numId="10" w16cid:durableId="1293904328">
    <w:abstractNumId w:val="1"/>
  </w:num>
  <w:num w:numId="11" w16cid:durableId="1159929455">
    <w:abstractNumId w:val="8"/>
  </w:num>
  <w:num w:numId="12" w16cid:durableId="11242301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8092113">
    <w:abstractNumId w:val="4"/>
  </w:num>
  <w:num w:numId="14" w16cid:durableId="1356421941">
    <w:abstractNumId w:val="4"/>
  </w:num>
  <w:num w:numId="15" w16cid:durableId="537160877">
    <w:abstractNumId w:val="14"/>
  </w:num>
  <w:num w:numId="16" w16cid:durableId="336151446">
    <w:abstractNumId w:val="16"/>
  </w:num>
  <w:num w:numId="17" w16cid:durableId="1075735866">
    <w:abstractNumId w:val="12"/>
  </w:num>
  <w:num w:numId="18" w16cid:durableId="302345406">
    <w:abstractNumId w:val="17"/>
  </w:num>
  <w:num w:numId="19" w16cid:durableId="1518812133">
    <w:abstractNumId w:val="5"/>
  </w:num>
  <w:num w:numId="20" w16cid:durableId="75833393">
    <w:abstractNumId w:val="2"/>
  </w:num>
  <w:num w:numId="21" w16cid:durableId="57574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A7"/>
    <w:rsid w:val="00004872"/>
    <w:rsid w:val="00005326"/>
    <w:rsid w:val="00006A77"/>
    <w:rsid w:val="0001759C"/>
    <w:rsid w:val="000470F4"/>
    <w:rsid w:val="00060659"/>
    <w:rsid w:val="00071A42"/>
    <w:rsid w:val="000E2AF2"/>
    <w:rsid w:val="000E782A"/>
    <w:rsid w:val="00172A6F"/>
    <w:rsid w:val="001A7006"/>
    <w:rsid w:val="001B2C30"/>
    <w:rsid w:val="001E1C21"/>
    <w:rsid w:val="00202987"/>
    <w:rsid w:val="002170F2"/>
    <w:rsid w:val="002212CD"/>
    <w:rsid w:val="00265A32"/>
    <w:rsid w:val="00267F35"/>
    <w:rsid w:val="002B318F"/>
    <w:rsid w:val="002B48A1"/>
    <w:rsid w:val="002F2CA7"/>
    <w:rsid w:val="002F4664"/>
    <w:rsid w:val="002F64A4"/>
    <w:rsid w:val="002F78B9"/>
    <w:rsid w:val="00352461"/>
    <w:rsid w:val="0036296C"/>
    <w:rsid w:val="00375BE1"/>
    <w:rsid w:val="0039764D"/>
    <w:rsid w:val="003A49A9"/>
    <w:rsid w:val="003C0C44"/>
    <w:rsid w:val="0041748C"/>
    <w:rsid w:val="004341D8"/>
    <w:rsid w:val="00485EDD"/>
    <w:rsid w:val="004A1129"/>
    <w:rsid w:val="004A3552"/>
    <w:rsid w:val="004C1748"/>
    <w:rsid w:val="004D0FD2"/>
    <w:rsid w:val="004D3F63"/>
    <w:rsid w:val="004E27BA"/>
    <w:rsid w:val="004F7EBD"/>
    <w:rsid w:val="00503C35"/>
    <w:rsid w:val="00510288"/>
    <w:rsid w:val="00520D6B"/>
    <w:rsid w:val="00521491"/>
    <w:rsid w:val="0055415C"/>
    <w:rsid w:val="00564F41"/>
    <w:rsid w:val="00597539"/>
    <w:rsid w:val="005F0BB9"/>
    <w:rsid w:val="00613F91"/>
    <w:rsid w:val="00650284"/>
    <w:rsid w:val="006620F7"/>
    <w:rsid w:val="00666ED3"/>
    <w:rsid w:val="006908A5"/>
    <w:rsid w:val="00692BB6"/>
    <w:rsid w:val="00692C95"/>
    <w:rsid w:val="006C49E2"/>
    <w:rsid w:val="006E4AD6"/>
    <w:rsid w:val="0074739E"/>
    <w:rsid w:val="00772135"/>
    <w:rsid w:val="00776EF1"/>
    <w:rsid w:val="0081506A"/>
    <w:rsid w:val="00824FEB"/>
    <w:rsid w:val="0082644D"/>
    <w:rsid w:val="00876391"/>
    <w:rsid w:val="008778BB"/>
    <w:rsid w:val="00880FAE"/>
    <w:rsid w:val="008E2AD6"/>
    <w:rsid w:val="008E3F1D"/>
    <w:rsid w:val="008F0BC9"/>
    <w:rsid w:val="0090347E"/>
    <w:rsid w:val="009069DC"/>
    <w:rsid w:val="00926A15"/>
    <w:rsid w:val="00957181"/>
    <w:rsid w:val="00960B4F"/>
    <w:rsid w:val="00981CA8"/>
    <w:rsid w:val="009B0CBC"/>
    <w:rsid w:val="009C67A3"/>
    <w:rsid w:val="00A006FE"/>
    <w:rsid w:val="00A16587"/>
    <w:rsid w:val="00A17CE0"/>
    <w:rsid w:val="00A511DE"/>
    <w:rsid w:val="00A835B1"/>
    <w:rsid w:val="00AA052E"/>
    <w:rsid w:val="00AB169C"/>
    <w:rsid w:val="00AC563E"/>
    <w:rsid w:val="00AE0A69"/>
    <w:rsid w:val="00AE7492"/>
    <w:rsid w:val="00AF11DE"/>
    <w:rsid w:val="00B11629"/>
    <w:rsid w:val="00B25097"/>
    <w:rsid w:val="00B750DF"/>
    <w:rsid w:val="00B80123"/>
    <w:rsid w:val="00B85DF5"/>
    <w:rsid w:val="00BB3127"/>
    <w:rsid w:val="00BB35BB"/>
    <w:rsid w:val="00BC41C0"/>
    <w:rsid w:val="00BC5FDA"/>
    <w:rsid w:val="00BF44A4"/>
    <w:rsid w:val="00C12682"/>
    <w:rsid w:val="00C75DC7"/>
    <w:rsid w:val="00C806FF"/>
    <w:rsid w:val="00CB7B3E"/>
    <w:rsid w:val="00CC5E9D"/>
    <w:rsid w:val="00CE4C0C"/>
    <w:rsid w:val="00D12040"/>
    <w:rsid w:val="00D125A9"/>
    <w:rsid w:val="00D26182"/>
    <w:rsid w:val="00D350C2"/>
    <w:rsid w:val="00D51D5F"/>
    <w:rsid w:val="00DE4253"/>
    <w:rsid w:val="00DE59EC"/>
    <w:rsid w:val="00E051F8"/>
    <w:rsid w:val="00E46829"/>
    <w:rsid w:val="00E62A82"/>
    <w:rsid w:val="00ED0467"/>
    <w:rsid w:val="00ED29B0"/>
    <w:rsid w:val="00EE26E3"/>
    <w:rsid w:val="00EF57CA"/>
    <w:rsid w:val="00F53A7E"/>
    <w:rsid w:val="00FC1126"/>
    <w:rsid w:val="00FC4572"/>
    <w:rsid w:val="00FC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ECD3C"/>
  <w15:chartTrackingRefBased/>
  <w15:docId w15:val="{621D3348-1E58-DD4A-941E-D4C2FBB0A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A6F"/>
    <w:pPr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B169C"/>
    <w:pPr>
      <w:keepNext/>
      <w:keepLines/>
      <w:numPr>
        <w:numId w:val="13"/>
      </w:numPr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0467"/>
    <w:pPr>
      <w:keepNext/>
      <w:keepLines/>
      <w:numPr>
        <w:ilvl w:val="1"/>
        <w:numId w:val="13"/>
      </w:numPr>
      <w:spacing w:before="40"/>
      <w:ind w:left="431" w:hanging="431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72A6F"/>
    <w:pPr>
      <w:keepNext/>
      <w:keepLines/>
      <w:numPr>
        <w:ilvl w:val="2"/>
        <w:numId w:val="13"/>
      </w:numPr>
      <w:spacing w:before="40"/>
      <w:ind w:left="505" w:hanging="505"/>
      <w:outlineLvl w:val="2"/>
    </w:pPr>
    <w:rPr>
      <w:rFonts w:eastAsiaTheme="majorEastAsia" w:cstheme="majorBidi"/>
      <w:b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347E"/>
    <w:pPr>
      <w:keepNext/>
      <w:keepLines/>
      <w:numPr>
        <w:ilvl w:val="3"/>
        <w:numId w:val="13"/>
      </w:numPr>
      <w:spacing w:before="40"/>
      <w:ind w:left="646" w:hanging="646"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169C"/>
    <w:rPr>
      <w:rFonts w:ascii="Arial Narrow" w:eastAsiaTheme="majorEastAsia" w:hAnsi="Arial Narrow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0467"/>
    <w:rPr>
      <w:rFonts w:ascii="Arial Narrow" w:eastAsiaTheme="majorEastAsia" w:hAnsi="Arial Narrow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72A6F"/>
    <w:rPr>
      <w:rFonts w:ascii="Arial Narrow" w:eastAsiaTheme="majorEastAsia" w:hAnsi="Arial Narrow" w:cstheme="majorBidi"/>
      <w:b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2F2CA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70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70F2"/>
    <w:rPr>
      <w:rFonts w:ascii="Arial Narrow" w:hAnsi="Arial Narrow"/>
      <w:sz w:val="22"/>
    </w:rPr>
  </w:style>
  <w:style w:type="paragraph" w:styleId="Zpat">
    <w:name w:val="footer"/>
    <w:basedOn w:val="Normln"/>
    <w:link w:val="ZpatChar"/>
    <w:uiPriority w:val="99"/>
    <w:unhideWhenUsed/>
    <w:rsid w:val="002170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70F2"/>
    <w:rPr>
      <w:rFonts w:ascii="Arial Narrow" w:hAnsi="Arial Narrow"/>
      <w:sz w:val="22"/>
    </w:rPr>
  </w:style>
  <w:style w:type="character" w:styleId="slostrnky">
    <w:name w:val="page number"/>
    <w:basedOn w:val="Standardnpsmoodstavce"/>
    <w:uiPriority w:val="99"/>
    <w:semiHidden/>
    <w:unhideWhenUsed/>
    <w:rsid w:val="002170F2"/>
  </w:style>
  <w:style w:type="paragraph" w:styleId="Obsah1">
    <w:name w:val="toc 1"/>
    <w:basedOn w:val="Normln"/>
    <w:next w:val="Normln"/>
    <w:autoRedefine/>
    <w:uiPriority w:val="39"/>
    <w:unhideWhenUsed/>
    <w:rsid w:val="002170F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170F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170F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170F2"/>
    <w:rPr>
      <w:color w:val="0563C1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90347E"/>
    <w:rPr>
      <w:rFonts w:ascii="Arial Narrow" w:eastAsiaTheme="majorEastAsia" w:hAnsi="Arial Narrow" w:cstheme="majorBidi"/>
      <w:b/>
      <w:iCs/>
      <w:color w:val="000000" w:themeColor="text1"/>
      <w:sz w:val="22"/>
    </w:rPr>
  </w:style>
  <w:style w:type="paragraph" w:styleId="Zkladntext">
    <w:name w:val="Body Text"/>
    <w:basedOn w:val="Normln"/>
    <w:link w:val="ZkladntextChar"/>
    <w:rsid w:val="00CC5E9D"/>
    <w:pPr>
      <w:spacing w:line="36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C5E9D"/>
    <w:rPr>
      <w:rFonts w:ascii="Times New Roman" w:eastAsia="Times New Roman" w:hAnsi="Times New Roman" w:cs="Times New Roman"/>
      <w:sz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2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6A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6A15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6A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6A15"/>
    <w:rPr>
      <w:rFonts w:ascii="Arial Narrow" w:hAnsi="Arial Narrow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6A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6A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578197-4FE6-6748-B376-CD009F0A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1121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Josef Žižka</cp:lastModifiedBy>
  <cp:revision>3</cp:revision>
  <cp:lastPrinted>2024-01-25T13:58:00Z</cp:lastPrinted>
  <dcterms:created xsi:type="dcterms:W3CDTF">2024-01-25T13:58:00Z</dcterms:created>
  <dcterms:modified xsi:type="dcterms:W3CDTF">2024-01-25T13:58:00Z</dcterms:modified>
</cp:coreProperties>
</file>