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6070CFF0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B02AA2">
        <w:rPr>
          <w:rFonts w:asciiTheme="minorHAnsi" w:hAnsiTheme="minorHAnsi" w:cstheme="minorHAnsi"/>
          <w:b/>
          <w:sz w:val="28"/>
          <w:szCs w:val="28"/>
        </w:rPr>
        <w:t>7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B02AA2">
        <w:rPr>
          <w:rFonts w:asciiTheme="minorHAnsi" w:hAnsiTheme="minorHAnsi" w:cstheme="minorHAnsi"/>
          <w:b/>
          <w:sz w:val="28"/>
          <w:szCs w:val="28"/>
        </w:rPr>
        <w:t>Bažantnice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1752EDEA" w14:textId="77777777" w:rsidR="00B02AA2" w:rsidRDefault="00B02AA2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B02AA2">
        <w:rPr>
          <w:rFonts w:asciiTheme="minorHAnsi" w:hAnsiTheme="minorHAnsi" w:cstheme="minorHAnsi"/>
          <w:b/>
          <w:bCs/>
          <w:szCs w:val="22"/>
        </w:rPr>
        <w:t>Domov pro seniory Bažantnice, příspěvková organizace</w:t>
      </w:r>
    </w:p>
    <w:p w14:paraId="4CBB5346" w14:textId="0AED7DBE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02AA2" w:rsidRPr="00B02AA2">
        <w:rPr>
          <w:rFonts w:asciiTheme="minorHAnsi" w:hAnsiTheme="minorHAnsi" w:cstheme="minorHAnsi"/>
          <w:szCs w:val="22"/>
        </w:rPr>
        <w:t>Ing. Vladimírou Křížkovou, ředitelkou</w:t>
      </w:r>
    </w:p>
    <w:p w14:paraId="64636C45" w14:textId="32761D74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B02AA2" w:rsidRPr="00B02AA2">
        <w:rPr>
          <w:rFonts w:asciiTheme="minorHAnsi" w:hAnsiTheme="minorHAnsi" w:cstheme="minorHAnsi"/>
          <w:szCs w:val="22"/>
        </w:rPr>
        <w:t>třída Bří Čapků 3273/1, 695 01 Hodonín</w:t>
      </w:r>
    </w:p>
    <w:p w14:paraId="35281CAC" w14:textId="11E4A4F3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02AA2" w:rsidRPr="00B02AA2">
        <w:rPr>
          <w:rFonts w:asciiTheme="minorHAnsi" w:hAnsiTheme="minorHAnsi" w:cstheme="minorHAnsi"/>
          <w:szCs w:val="22"/>
        </w:rPr>
        <w:t>46937081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14C5FFA8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B02AA2">
        <w:rPr>
          <w:rFonts w:asciiTheme="minorHAnsi" w:hAnsiTheme="minorHAnsi" w:cstheme="minorHAnsi"/>
          <w:szCs w:val="22"/>
        </w:rPr>
        <w:t>42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5072C5">
      <w:pPr>
        <w:spacing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6F7E14F0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>DNS 3</w:t>
      </w:r>
      <w:r w:rsidR="0004056C">
        <w:rPr>
          <w:rFonts w:asciiTheme="minorHAnsi" w:hAnsiTheme="minorHAnsi" w:cstheme="minorHAnsi"/>
          <w:b/>
          <w:i/>
          <w:iCs/>
        </w:rPr>
        <w:t>7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Lůžka a matrace (DS </w:t>
      </w:r>
      <w:r w:rsidR="0004056C">
        <w:rPr>
          <w:rFonts w:asciiTheme="minorHAnsi" w:hAnsiTheme="minorHAnsi" w:cstheme="minorHAnsi"/>
          <w:b/>
          <w:i/>
          <w:iCs/>
        </w:rPr>
        <w:t>Bažantnice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045D2D2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9B6E1B">
        <w:rPr>
          <w:rFonts w:asciiTheme="minorHAnsi" w:hAnsiTheme="minorHAnsi" w:cstheme="minorHAnsi"/>
          <w:b/>
          <w:bCs/>
          <w:i/>
          <w:i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7BBA3FDF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 xml:space="preserve">jsou nová, dříve nepoužívaná </w:t>
      </w:r>
      <w:r w:rsidR="003D3C6A">
        <w:rPr>
          <w:rFonts w:asciiTheme="minorHAnsi" w:hAnsiTheme="minorHAnsi" w:cstheme="minorHAnsi"/>
          <w:b/>
          <w:bCs/>
        </w:rPr>
        <w:t xml:space="preserve">základní lůžka, lůžka s laterálním náklonem, </w:t>
      </w:r>
      <w:proofErr w:type="spellStart"/>
      <w:r w:rsidR="003D3C6A">
        <w:rPr>
          <w:rFonts w:asciiTheme="minorHAnsi" w:hAnsiTheme="minorHAnsi" w:cstheme="minorHAnsi"/>
          <w:b/>
          <w:bCs/>
        </w:rPr>
        <w:t>bariatrická</w:t>
      </w:r>
      <w:proofErr w:type="spellEnd"/>
      <w:r w:rsidR="003D3C6A">
        <w:rPr>
          <w:rFonts w:asciiTheme="minorHAnsi" w:hAnsiTheme="minorHAnsi" w:cstheme="minorHAnsi"/>
          <w:b/>
          <w:bCs/>
        </w:rPr>
        <w:t xml:space="preserve"> lůžka</w:t>
      </w:r>
      <w:r w:rsidR="00D27055">
        <w:rPr>
          <w:rFonts w:asciiTheme="minorHAnsi" w:hAnsiTheme="minorHAnsi" w:cstheme="minorHAnsi"/>
          <w:b/>
          <w:bCs/>
        </w:rPr>
        <w:t xml:space="preserve"> a </w:t>
      </w:r>
      <w:r w:rsidR="003D3C6A">
        <w:rPr>
          <w:rFonts w:asciiTheme="minorHAnsi" w:hAnsiTheme="minorHAnsi" w:cstheme="minorHAnsi"/>
          <w:b/>
          <w:bCs/>
        </w:rPr>
        <w:t xml:space="preserve">matrace na </w:t>
      </w:r>
      <w:proofErr w:type="spellStart"/>
      <w:r w:rsidR="003D3C6A">
        <w:rPr>
          <w:rFonts w:asciiTheme="minorHAnsi" w:hAnsiTheme="minorHAnsi" w:cstheme="minorHAnsi"/>
          <w:b/>
          <w:bCs/>
        </w:rPr>
        <w:t>bariatrick</w:t>
      </w:r>
      <w:r w:rsidR="00D27055">
        <w:rPr>
          <w:rFonts w:asciiTheme="minorHAnsi" w:hAnsiTheme="minorHAnsi" w:cstheme="minorHAnsi"/>
          <w:b/>
          <w:bCs/>
        </w:rPr>
        <w:t>á</w:t>
      </w:r>
      <w:proofErr w:type="spellEnd"/>
      <w:r w:rsidR="00D27055">
        <w:rPr>
          <w:rFonts w:asciiTheme="minorHAnsi" w:hAnsiTheme="minorHAnsi" w:cstheme="minorHAnsi"/>
          <w:b/>
          <w:bCs/>
        </w:rPr>
        <w:t xml:space="preserve"> lůžka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3481B8AF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na adresu: – </w:t>
      </w:r>
      <w:r w:rsidR="00D27055" w:rsidRPr="00D27055">
        <w:rPr>
          <w:rFonts w:asciiTheme="minorHAnsi" w:hAnsiTheme="minorHAnsi" w:cstheme="minorHAnsi"/>
        </w:rPr>
        <w:t>tř. Bří Čapků 3273/1</w:t>
      </w:r>
      <w:r w:rsidR="00A56131">
        <w:rPr>
          <w:rFonts w:asciiTheme="minorHAnsi" w:hAnsiTheme="minorHAnsi" w:cstheme="minorHAnsi"/>
        </w:rPr>
        <w:t xml:space="preserve"> </w:t>
      </w:r>
      <w:r w:rsidR="00D27055" w:rsidRPr="00D27055">
        <w:rPr>
          <w:rFonts w:asciiTheme="minorHAnsi" w:hAnsiTheme="minorHAnsi" w:cstheme="minorHAnsi"/>
        </w:rPr>
        <w:t>695 01 Hodonín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D605F3E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> </w:t>
      </w:r>
      <w:r w:rsidR="00D27055">
        <w:rPr>
          <w:rFonts w:asciiTheme="minorHAnsi" w:hAnsiTheme="minorHAnsi" w:cstheme="minorHAnsi"/>
          <w:szCs w:val="22"/>
        </w:rPr>
        <w:t>Hodoníně</w:t>
      </w:r>
      <w:r w:rsidR="00843A46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276F160C" w14:textId="313A0811" w:rsidR="00D27055" w:rsidRDefault="00D2705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D27055">
        <w:rPr>
          <w:rFonts w:asciiTheme="minorHAnsi" w:hAnsiTheme="minorHAnsi" w:cstheme="minorHAnsi"/>
          <w:szCs w:val="22"/>
        </w:rPr>
        <w:t>Ing. Vladimír</w:t>
      </w:r>
      <w:r>
        <w:rPr>
          <w:rFonts w:asciiTheme="minorHAnsi" w:hAnsiTheme="minorHAnsi" w:cstheme="minorHAnsi"/>
          <w:szCs w:val="22"/>
        </w:rPr>
        <w:t>a</w:t>
      </w:r>
      <w:r w:rsidRPr="00D27055">
        <w:rPr>
          <w:rFonts w:asciiTheme="minorHAnsi" w:hAnsiTheme="minorHAnsi" w:cstheme="minorHAnsi"/>
          <w:szCs w:val="22"/>
        </w:rPr>
        <w:t xml:space="preserve"> Křížkov</w:t>
      </w:r>
      <w:r>
        <w:rPr>
          <w:rFonts w:asciiTheme="minorHAnsi" w:hAnsiTheme="minorHAnsi" w:cstheme="minorHAnsi"/>
          <w:szCs w:val="22"/>
        </w:rPr>
        <w:t>á</w:t>
      </w:r>
      <w:r w:rsidRPr="00D27055">
        <w:rPr>
          <w:rFonts w:asciiTheme="minorHAnsi" w:hAnsiTheme="minorHAnsi" w:cstheme="minorHAnsi"/>
          <w:szCs w:val="22"/>
        </w:rPr>
        <w:t>, ředitelk</w:t>
      </w:r>
      <w:r>
        <w:rPr>
          <w:rFonts w:asciiTheme="minorHAnsi" w:hAnsiTheme="minorHAnsi" w:cstheme="minorHAnsi"/>
          <w:szCs w:val="22"/>
        </w:rPr>
        <w:t>a</w:t>
      </w:r>
      <w:r w:rsidRPr="00D27055">
        <w:rPr>
          <w:rFonts w:asciiTheme="minorHAnsi" w:hAnsiTheme="minorHAnsi" w:cstheme="minorHAnsi"/>
          <w:szCs w:val="22"/>
        </w:rPr>
        <w:t xml:space="preserve"> </w:t>
      </w:r>
    </w:p>
    <w:p w14:paraId="55934F16" w14:textId="77777777" w:rsidR="00D27055" w:rsidRDefault="005072C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Domov pro seniory </w:t>
      </w:r>
      <w:r w:rsidR="00D27055">
        <w:rPr>
          <w:rFonts w:asciiTheme="minorHAnsi" w:hAnsiTheme="minorHAnsi" w:cstheme="minorHAnsi"/>
          <w:b/>
          <w:bCs/>
          <w:szCs w:val="22"/>
        </w:rPr>
        <w:t>Bažantnice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99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249"/>
        <w:gridCol w:w="1249"/>
        <w:gridCol w:w="1250"/>
        <w:gridCol w:w="1249"/>
        <w:gridCol w:w="1249"/>
        <w:gridCol w:w="1249"/>
        <w:gridCol w:w="1249"/>
      </w:tblGrid>
      <w:tr w:rsidR="00D27055" w:rsidRPr="00D27055" w14:paraId="2E09212D" w14:textId="77777777" w:rsidTr="00D27055">
        <w:trPr>
          <w:trHeight w:val="1327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058822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JM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4510C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E62B3F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Příspěvková organizace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81613AF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Sídlo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11FE0DE6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Základní lůžko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67E48E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 xml:space="preserve">Lůžko s laterálním náklonem 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B7F7AC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proofErr w:type="spellStart"/>
            <w:r w:rsidRPr="00D27055">
              <w:rPr>
                <w:rFonts w:cs="Calibri"/>
                <w:b/>
                <w:bCs/>
                <w:color w:val="000000"/>
                <w:sz w:val="20"/>
              </w:rPr>
              <w:t>Bariatrické</w:t>
            </w:r>
            <w:proofErr w:type="spellEnd"/>
            <w:r w:rsidRPr="00D27055">
              <w:rPr>
                <w:rFonts w:cs="Calibri"/>
                <w:b/>
                <w:bCs/>
                <w:color w:val="000000"/>
                <w:sz w:val="20"/>
              </w:rPr>
              <w:t xml:space="preserve"> lůžko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2A56464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 xml:space="preserve">Matrace na </w:t>
            </w:r>
            <w:proofErr w:type="spellStart"/>
            <w:r w:rsidRPr="00D27055">
              <w:rPr>
                <w:rFonts w:cs="Calibri"/>
                <w:b/>
                <w:bCs/>
                <w:color w:val="000000"/>
                <w:sz w:val="20"/>
              </w:rPr>
              <w:t>bariatrické</w:t>
            </w:r>
            <w:proofErr w:type="spellEnd"/>
            <w:r w:rsidRPr="00D27055">
              <w:rPr>
                <w:rFonts w:cs="Calibri"/>
                <w:b/>
                <w:bCs/>
                <w:color w:val="000000"/>
                <w:sz w:val="20"/>
              </w:rPr>
              <w:t xml:space="preserve"> lůžko</w:t>
            </w:r>
          </w:p>
        </w:tc>
      </w:tr>
      <w:tr w:rsidR="00D27055" w:rsidRPr="00D27055" w14:paraId="4DB29A9F" w14:textId="77777777" w:rsidTr="00D27055">
        <w:trPr>
          <w:trHeight w:val="1559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4A94D0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JM_236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3BC4C1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46937081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F80E1C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Domov pro seniory Bažantnice, příspěvková organizace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421486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třída Bří Čapků 3273/1, 695 01 Hodonín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B1A360A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179803EA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DDAD929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C9D9BB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</w:tr>
      <w:tr w:rsidR="00D27055" w:rsidRPr="00D27055" w14:paraId="24063D6F" w14:textId="77777777" w:rsidTr="00D27055">
        <w:trPr>
          <w:trHeight w:val="1327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E2AEBC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Celkem počet ks</w:t>
            </w:r>
          </w:p>
        </w:tc>
        <w:tc>
          <w:tcPr>
            <w:tcW w:w="37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E564E7F" w14:textId="77777777" w:rsidR="00D27055" w:rsidRPr="00D27055" w:rsidRDefault="00D27055" w:rsidP="00D27055">
            <w:pPr>
              <w:jc w:val="center"/>
              <w:rPr>
                <w:rFonts w:cs="Calibri"/>
                <w:color w:val="000000"/>
                <w:sz w:val="20"/>
              </w:rPr>
            </w:pPr>
            <w:r w:rsidRPr="00D27055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14:paraId="400E1CB4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6FF290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B981F5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BB99C0" w14:textId="77777777" w:rsidR="00D27055" w:rsidRPr="00D27055" w:rsidRDefault="00D27055" w:rsidP="00D27055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D27055">
              <w:rPr>
                <w:rFonts w:cs="Calibri"/>
                <w:b/>
                <w:bCs/>
                <w:color w:val="000000"/>
                <w:sz w:val="20"/>
              </w:rPr>
              <w:t>3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4870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14</cp:revision>
  <cp:lastPrinted>2023-11-07T15:12:00Z</cp:lastPrinted>
  <dcterms:created xsi:type="dcterms:W3CDTF">2025-03-18T12:19:00Z</dcterms:created>
  <dcterms:modified xsi:type="dcterms:W3CDTF">2025-04-25T12:01:00Z</dcterms:modified>
</cp:coreProperties>
</file>