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SMLOUVA O DÍLO</w:t>
      </w:r>
    </w:p>
    <w:p w:rsidR="00000000" w:rsidDel="00000000" w:rsidP="00000000" w:rsidRDefault="00000000" w:rsidRPr="00000000" w14:paraId="00000002">
      <w:pP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3">
      <w:pPr>
        <w:widowControl w:val="1"/>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REKONSTRUKCE STŘEŠNÍHO PLÁŠTĚ LIPKA – KAMENNÁ</w:t>
      </w:r>
    </w:p>
    <w:p w:rsidR="00000000" w:rsidDel="00000000" w:rsidP="00000000" w:rsidRDefault="00000000" w:rsidRPr="00000000" w14:paraId="00000004">
      <w:pPr>
        <w:jc w:val="cente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uzavřená v souladu s § 2586 a násl. zákona č. 89/2012 Sb., občanského zákoníku, v platném znění</w:t>
      </w:r>
    </w:p>
    <w:p w:rsidR="00000000" w:rsidDel="00000000" w:rsidP="00000000" w:rsidRDefault="00000000" w:rsidRPr="00000000" w14:paraId="00000005">
      <w:pPr>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6">
      <w:pPr>
        <w:pStyle w:val="Heading1"/>
        <w:numPr>
          <w:ilvl w:val="0"/>
          <w:numId w:val="3"/>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Smluvní strany</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Objednatel:</w:t>
      </w:r>
    </w:p>
    <w:p w:rsidR="00000000" w:rsidDel="00000000" w:rsidP="00000000" w:rsidRDefault="00000000" w:rsidRPr="00000000" w14:paraId="0000000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Lipka - školské zařízení pro environmentální vzdělávání Brno, příspěvková organizace      </w:t>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sídlem: Brno, Lipová 20, PSČ 602 00</w:t>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zastoupený: Mgr. Hana Korvasová, ředitelka</w:t>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IČ: 44993447</w:t>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DIČ: CZ44993447  </w:t>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Zapsán v rejstříku škol a školských zařízení MŠMT, resortní identifikátor:</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044993447</w:t>
      </w:r>
    </w:p>
    <w:p w:rsidR="00000000" w:rsidDel="00000000" w:rsidP="00000000" w:rsidRDefault="00000000" w:rsidRPr="00000000" w14:paraId="0000000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Bankovní spojení: 19-5186610247/0100</w:t>
      </w:r>
    </w:p>
    <w:p w:rsidR="00000000" w:rsidDel="00000000" w:rsidP="00000000" w:rsidRDefault="00000000" w:rsidRPr="00000000" w14:paraId="0000000F">
      <w:pPr>
        <w:jc w:val="both"/>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Pověřený zástupce objednatele: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shd w:fill="f6b26b" w:val="clear"/>
          <w:rtl w:val="0"/>
        </w:rPr>
        <w:t xml:space="preserve">doplní objednatel před podpisem smlouvy </w:t>
      </w: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Technický dozor stavebníka (objednatele) – TDS:</w:t>
      </w:r>
      <w:r w:rsidDel="00000000" w:rsidR="00000000" w:rsidRPr="00000000">
        <w:rPr>
          <w:rFonts w:ascii="Calibri" w:cs="Calibri" w:eastAsia="Calibri" w:hAnsi="Calibri"/>
          <w:sz w:val="22"/>
          <w:szCs w:val="22"/>
          <w:shd w:fill="f6b26b" w:val="clear"/>
          <w:rtl w:val="0"/>
        </w:rPr>
        <w:t xml:space="preserve"> </w:t>
      </w:r>
      <w:r w:rsidDel="00000000" w:rsidR="00000000" w:rsidRPr="00000000">
        <w:rPr>
          <w:rFonts w:ascii="Calibri" w:cs="Calibri" w:eastAsia="Calibri" w:hAnsi="Calibri"/>
          <w:sz w:val="22"/>
          <w:szCs w:val="22"/>
          <w:shd w:fill="f6b26b" w:val="clear"/>
          <w:rtl w:val="0"/>
        </w:rPr>
        <w:t xml:space="preserve">doplní objednatel před podpisem smlouvy</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Koordinátor BOZP:</w:t>
      </w:r>
      <w:r w:rsidDel="00000000" w:rsidR="00000000" w:rsidRPr="00000000">
        <w:rPr>
          <w:rFonts w:ascii="Calibri" w:cs="Calibri" w:eastAsia="Calibri" w:hAnsi="Calibri"/>
          <w:sz w:val="22"/>
          <w:szCs w:val="22"/>
          <w:shd w:fill="f6b26b" w:val="clear"/>
          <w:rtl w:val="0"/>
        </w:rPr>
        <w:t xml:space="preserve"> </w:t>
      </w:r>
      <w:r w:rsidDel="00000000" w:rsidR="00000000" w:rsidRPr="00000000">
        <w:rPr>
          <w:rFonts w:ascii="Calibri" w:cs="Calibri" w:eastAsia="Calibri" w:hAnsi="Calibri"/>
          <w:sz w:val="22"/>
          <w:szCs w:val="22"/>
          <w:shd w:fill="f6b26b" w:val="clear"/>
          <w:rtl w:val="0"/>
        </w:rPr>
        <w:t xml:space="preserve">doplní objednatel před podpisem smlouvy</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Autorizační dozor: </w:t>
      </w:r>
      <w:r w:rsidDel="00000000" w:rsidR="00000000" w:rsidRPr="00000000">
        <w:rPr>
          <w:rFonts w:ascii="Calibri" w:cs="Calibri" w:eastAsia="Calibri" w:hAnsi="Calibri"/>
          <w:sz w:val="22"/>
          <w:szCs w:val="22"/>
          <w:shd w:fill="f6b26b" w:val="clear"/>
          <w:rtl w:val="0"/>
        </w:rPr>
        <w:t xml:space="preserve"> </w:t>
      </w:r>
      <w:r w:rsidDel="00000000" w:rsidR="00000000" w:rsidRPr="00000000">
        <w:rPr>
          <w:rFonts w:ascii="Calibri" w:cs="Calibri" w:eastAsia="Calibri" w:hAnsi="Calibri"/>
          <w:sz w:val="22"/>
          <w:szCs w:val="22"/>
          <w:shd w:fill="f6b26b" w:val="clear"/>
          <w:rtl w:val="0"/>
        </w:rPr>
        <w:t xml:space="preserve">doplní objednatel před podpisem smlouvy</w:t>
      </w:r>
      <w:r w:rsidDel="00000000" w:rsidR="00000000" w:rsidRPr="00000000">
        <w:rPr>
          <w:rtl w:val="0"/>
        </w:rPr>
      </w:r>
    </w:p>
    <w:p w:rsidR="00000000" w:rsidDel="00000000" w:rsidP="00000000" w:rsidRDefault="00000000" w:rsidRPr="00000000" w14:paraId="00000013">
      <w:pPr>
        <w:spacing w:before="12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14">
      <w:pPr>
        <w:spacing w:before="12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Zhotovitel: </w:t>
      </w:r>
      <w:r w:rsidDel="00000000" w:rsidR="00000000" w:rsidRPr="00000000">
        <w:rPr>
          <w:rFonts w:ascii="Calibri" w:cs="Calibri" w:eastAsia="Calibri" w:hAnsi="Calibri"/>
          <w:sz w:val="22"/>
          <w:szCs w:val="22"/>
          <w:highlight w:val="yellow"/>
          <w:rtl w:val="0"/>
        </w:rPr>
        <w:t xml:space="preserve">doplní účastník zadávacího řízení</w:t>
      </w:r>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sídlem:</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účastník zadávacího řízení</w:t>
      </w: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zastoupený: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účastník zadávacího řízení</w:t>
      </w:r>
      <w:r w:rsidDel="00000000" w:rsidR="00000000" w:rsidRPr="00000000">
        <w:rPr>
          <w:rtl w:val="0"/>
        </w:rPr>
      </w:r>
    </w:p>
    <w:p w:rsidR="00000000" w:rsidDel="00000000" w:rsidP="00000000" w:rsidRDefault="00000000" w:rsidRPr="00000000" w14:paraId="00000017">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IČ:</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účastník zadávacího řízení</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18">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DIČ: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účastník zadávacího řízení</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Zapsán v:</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účastník zadávacího řízení</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Bankovní spojení: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účastník zadávacího řízení</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ab/>
        <w:tab/>
        <w:tab/>
        <w:tab/>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ab/>
        <w:tab/>
        <w:tab/>
      </w:r>
    </w:p>
    <w:p w:rsidR="00000000" w:rsidDel="00000000" w:rsidP="00000000" w:rsidRDefault="00000000" w:rsidRPr="00000000" w14:paraId="0000001C">
      <w:pPr>
        <w:pStyle w:val="Heading1"/>
        <w:numPr>
          <w:ilvl w:val="0"/>
          <w:numId w:val="3"/>
        </w:numPr>
        <w:tabs>
          <w:tab w:val="left" w:leader="none" w:pos="709"/>
        </w:tabs>
        <w:spacing w:after="120" w:afterAutospacing="0"/>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Předmět a místo plnění</w:t>
      </w:r>
      <w:r w:rsidDel="00000000" w:rsidR="00000000" w:rsidRPr="00000000">
        <w:rPr>
          <w:rtl w:val="0"/>
        </w:rPr>
      </w:r>
    </w:p>
    <w:p w:rsidR="00000000" w:rsidDel="00000000" w:rsidP="00000000" w:rsidRDefault="00000000" w:rsidRPr="00000000" w14:paraId="0000001D">
      <w:pPr>
        <w:pStyle w:val="Heading1"/>
        <w:numPr>
          <w:ilvl w:val="0"/>
          <w:numId w:val="1"/>
        </w:numPr>
        <w:tabs>
          <w:tab w:val="left" w:leader="none" w:pos="709"/>
        </w:tabs>
        <w:spacing w:after="0" w:afterAutospacing="0" w:before="120" w:beforeAutospacing="0"/>
        <w:ind w:left="72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u w:val="none"/>
          <w:rtl w:val="0"/>
        </w:rPr>
        <w:t xml:space="preserve">Pře</w:t>
      </w:r>
      <w:r w:rsidDel="00000000" w:rsidR="00000000" w:rsidRPr="00000000">
        <w:rPr>
          <w:rFonts w:ascii="Calibri" w:cs="Calibri" w:eastAsia="Calibri" w:hAnsi="Calibri"/>
          <w:b w:val="0"/>
          <w:sz w:val="22"/>
          <w:szCs w:val="22"/>
          <w:u w:val="none"/>
          <w:rtl w:val="0"/>
        </w:rPr>
        <w:t xml:space="preserve">dmětem díla je dodávka stavebních a montážních prací a konstrukcí na akci Rekonstrukce střešního pláště objektu Lipka, Kamenná 20, Brno, k.ú.Štýřice, p.č. 747/1, a to </w:t>
      </w:r>
      <w:r w:rsidDel="00000000" w:rsidR="00000000" w:rsidRPr="00000000">
        <w:rPr>
          <w:rFonts w:ascii="Calibri" w:cs="Calibri" w:eastAsia="Calibri" w:hAnsi="Calibri"/>
          <w:b w:val="0"/>
          <w:sz w:val="22"/>
          <w:szCs w:val="22"/>
          <w:u w:val="none"/>
          <w:rtl w:val="0"/>
        </w:rPr>
        <w:t xml:space="preserve">dle akceptované cenové nabídky zhotovitele za podmínek projektové dokumentace, která je nedílnou součástí této smlouvy. </w:t>
      </w:r>
      <w:r w:rsidDel="00000000" w:rsidR="00000000" w:rsidRPr="00000000">
        <w:rPr>
          <w:rFonts w:ascii="Calibri" w:cs="Calibri" w:eastAsia="Calibri" w:hAnsi="Calibri"/>
          <w:b w:val="0"/>
          <w:sz w:val="22"/>
          <w:szCs w:val="22"/>
          <w:u w:val="none"/>
          <w:rtl w:val="0"/>
        </w:rPr>
        <w:t xml:space="preserve">Projektová dokumentace bude Objednatelem poskytnuta Zhotoviteli před podpisem Smlouvy o dílo 2x v tištěné podobě.</w:t>
      </w:r>
      <w:r w:rsidDel="00000000" w:rsidR="00000000" w:rsidRPr="00000000">
        <w:rPr>
          <w:rtl w:val="0"/>
        </w:rPr>
      </w:r>
    </w:p>
    <w:p w:rsidR="00000000" w:rsidDel="00000000" w:rsidP="00000000" w:rsidRDefault="00000000" w:rsidRPr="00000000" w14:paraId="0000001E">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sz w:val="22"/>
          <w:szCs w:val="22"/>
          <w:u w:val="none"/>
          <w:rtl w:val="0"/>
        </w:rPr>
        <w:t xml:space="preserve">Zakázka je zadávána pro realizaci projektu „Lipka – pracoviště Kamenná: modernizace a ekologizace pobytového vzdělávacího centra a vybavení pro klimatické vzdělávání“, registrační číslo CZ.05.01.03/09/22_018/0000951</w:t>
      </w:r>
      <w:r w:rsidDel="00000000" w:rsidR="00000000" w:rsidRPr="00000000">
        <w:rPr>
          <w:rFonts w:ascii="Calibri" w:cs="Calibri" w:eastAsia="Calibri" w:hAnsi="Calibri"/>
          <w:b w:val="0"/>
          <w:sz w:val="22"/>
          <w:szCs w:val="22"/>
          <w:u w:val="none"/>
          <w:rtl w:val="0"/>
        </w:rPr>
        <w:t xml:space="preserve">.</w:t>
      </w:r>
    </w:p>
    <w:p w:rsidR="00000000" w:rsidDel="00000000" w:rsidP="00000000" w:rsidRDefault="00000000" w:rsidRPr="00000000" w14:paraId="0000001F">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sz w:val="22"/>
          <w:szCs w:val="22"/>
          <w:u w:val="none"/>
          <w:rtl w:val="0"/>
        </w:rPr>
        <w:t xml:space="preserve">Stavební záměr je drobnou stavbou podle přílohy stavebního zákona č. 1 odst. 1 písm. d), která dle ust. § 171 stavebního zákona nevyžaduje povolení a podle ust. § 230 stavebního zákona nevyžaduje kolaudaci. Součástí záměru je rekonstrukce střešního pláště bez zásahu do nosných konstrukcí, která je údržbou dokončené stavby, jíž se zabezpečuje dobrý stavebně technický stav stavby tak, aby se co nejvíce snížilo nebezpečí výskytu závady nebo havárie stavby a nedocházelo ke znehodnocení stavby. (Vyjádření stavebního úřadu v této věci předloží Objednatel Zhotoviteli k nahlédnutí na vyžádání.)</w:t>
      </w:r>
    </w:p>
    <w:p w:rsidR="00000000" w:rsidDel="00000000" w:rsidP="00000000" w:rsidRDefault="00000000" w:rsidRPr="00000000" w14:paraId="00000020">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sz w:val="22"/>
          <w:szCs w:val="22"/>
          <w:u w:val="none"/>
          <w:rtl w:val="0"/>
        </w:rPr>
        <w:t xml:space="preserve">Dílo bude provedeno podle předané (zadávací) projektové dokumentace. Všechny potřebné dokumenty byly dodavateli k dispozici jako součást zadávací dokumentace. Předaná dokumentace je pro Zhotovitele závazná a tvoří nedílnou součást této smlouvy. Od této dokumentace se není možné odchýlit bez předchozí  souhlasu Objednatele. Jen tak jsou změny přípustné.</w:t>
      </w:r>
    </w:p>
    <w:p w:rsidR="00000000" w:rsidDel="00000000" w:rsidP="00000000" w:rsidRDefault="00000000" w:rsidRPr="00000000" w14:paraId="00000021">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sz w:val="22"/>
          <w:szCs w:val="22"/>
          <w:u w:val="none"/>
          <w:rtl w:val="0"/>
        </w:rPr>
        <w:t xml:space="preserve">Objednatel</w:t>
      </w:r>
      <w:r w:rsidDel="00000000" w:rsidR="00000000" w:rsidRPr="00000000">
        <w:rPr>
          <w:rFonts w:ascii="Calibri" w:cs="Calibri" w:eastAsia="Calibri" w:hAnsi="Calibri"/>
          <w:b w:val="0"/>
          <w:color w:val="000000"/>
          <w:sz w:val="22"/>
          <w:szCs w:val="22"/>
          <w:u w:val="none"/>
          <w:rtl w:val="0"/>
        </w:rPr>
        <w:t xml:space="preserve"> požaduje, aby během stavebních prací nedošlo k narušení ochrany majetku </w:t>
      </w:r>
      <w:r w:rsidDel="00000000" w:rsidR="00000000" w:rsidRPr="00000000">
        <w:rPr>
          <w:rFonts w:ascii="Calibri" w:cs="Calibri" w:eastAsia="Calibri" w:hAnsi="Calibri"/>
          <w:b w:val="0"/>
          <w:sz w:val="22"/>
          <w:szCs w:val="22"/>
          <w:u w:val="none"/>
          <w:rtl w:val="0"/>
        </w:rPr>
        <w:t xml:space="preserve">O</w:t>
      </w:r>
      <w:r w:rsidDel="00000000" w:rsidR="00000000" w:rsidRPr="00000000">
        <w:rPr>
          <w:rFonts w:ascii="Calibri" w:cs="Calibri" w:eastAsia="Calibri" w:hAnsi="Calibri"/>
          <w:b w:val="0"/>
          <w:color w:val="000000"/>
          <w:sz w:val="22"/>
          <w:szCs w:val="22"/>
          <w:u w:val="none"/>
          <w:rtl w:val="0"/>
        </w:rPr>
        <w:t xml:space="preserve">bjednatele</w:t>
      </w:r>
      <w:r w:rsidDel="00000000" w:rsidR="00000000" w:rsidRPr="00000000">
        <w:rPr>
          <w:rFonts w:ascii="Calibri" w:cs="Calibri" w:eastAsia="Calibri" w:hAnsi="Calibri"/>
          <w:b w:val="0"/>
          <w:sz w:val="22"/>
          <w:szCs w:val="22"/>
          <w:u w:val="none"/>
          <w:rtl w:val="0"/>
        </w:rPr>
        <w:t xml:space="preserve"> a případnému zatečení</w:t>
      </w:r>
      <w:r w:rsidDel="00000000" w:rsidR="00000000" w:rsidRPr="00000000">
        <w:rPr>
          <w:rFonts w:ascii="Calibri" w:cs="Calibri" w:eastAsia="Calibri" w:hAnsi="Calibri"/>
          <w:b w:val="0"/>
          <w:color w:val="000000"/>
          <w:sz w:val="22"/>
          <w:szCs w:val="22"/>
          <w:u w:val="none"/>
          <w:rtl w:val="0"/>
        </w:rPr>
        <w:t xml:space="preserve">. Zhotovitel je povinen  dotčenou část objektu dostatečně zabezpečit. Zhotovitel je povinen, před započetím prací, vhodně zajistit bezpečný vstup do budovy a ochránit všechny vnitřní prostory, ve kterých se bude pohybovat.</w:t>
      </w:r>
      <w:r w:rsidDel="00000000" w:rsidR="00000000" w:rsidRPr="00000000">
        <w:rPr>
          <w:rtl w:val="0"/>
        </w:rPr>
      </w:r>
    </w:p>
    <w:p w:rsidR="00000000" w:rsidDel="00000000" w:rsidP="00000000" w:rsidRDefault="00000000" w:rsidRPr="00000000" w14:paraId="00000022">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u w:val="none"/>
          <w:rtl w:val="0"/>
        </w:rPr>
        <w:t xml:space="preserve">Součástí díla je provedení revize elektroinstalace, pokud bude realizací zakázky dotčena, případně měněna.</w:t>
      </w:r>
      <w:r w:rsidDel="00000000" w:rsidR="00000000" w:rsidRPr="00000000">
        <w:rPr>
          <w:rtl w:val="0"/>
        </w:rPr>
      </w:r>
    </w:p>
    <w:p w:rsidR="00000000" w:rsidDel="00000000" w:rsidP="00000000" w:rsidRDefault="00000000" w:rsidRPr="00000000" w14:paraId="00000023">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u w:val="none"/>
          <w:rtl w:val="0"/>
        </w:rPr>
        <w:t xml:space="preserve">Součástí díla je 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Del="00000000" w:rsidR="00000000" w:rsidRPr="00000000">
        <w:rPr>
          <w:rtl w:val="0"/>
        </w:rPr>
      </w:r>
    </w:p>
    <w:p w:rsidR="00000000" w:rsidDel="00000000" w:rsidP="00000000" w:rsidRDefault="00000000" w:rsidRPr="00000000" w14:paraId="00000024">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sz w:val="22"/>
          <w:szCs w:val="22"/>
          <w:u w:val="none"/>
          <w:rtl w:val="0"/>
        </w:rPr>
        <w:t xml:space="preserve">Zhotovitel</w:t>
      </w:r>
      <w:r w:rsidDel="00000000" w:rsidR="00000000" w:rsidRPr="00000000">
        <w:rPr>
          <w:rFonts w:ascii="Calibri" w:cs="Calibri" w:eastAsia="Calibri" w:hAnsi="Calibri"/>
          <w:b w:val="0"/>
          <w:color w:val="000000"/>
          <w:sz w:val="22"/>
          <w:szCs w:val="22"/>
          <w:u w:val="none"/>
          <w:rtl w:val="0"/>
        </w:rPr>
        <w:t xml:space="preserve"> předá </w:t>
      </w:r>
      <w:r w:rsidDel="00000000" w:rsidR="00000000" w:rsidRPr="00000000">
        <w:rPr>
          <w:rFonts w:ascii="Calibri" w:cs="Calibri" w:eastAsia="Calibri" w:hAnsi="Calibri"/>
          <w:b w:val="0"/>
          <w:sz w:val="22"/>
          <w:szCs w:val="22"/>
          <w:u w:val="none"/>
          <w:rtl w:val="0"/>
        </w:rPr>
        <w:t xml:space="preserve">O</w:t>
      </w:r>
      <w:r w:rsidDel="00000000" w:rsidR="00000000" w:rsidRPr="00000000">
        <w:rPr>
          <w:rFonts w:ascii="Calibri" w:cs="Calibri" w:eastAsia="Calibri" w:hAnsi="Calibri"/>
          <w:b w:val="0"/>
          <w:color w:val="000000"/>
          <w:sz w:val="22"/>
          <w:szCs w:val="22"/>
          <w:u w:val="none"/>
          <w:rtl w:val="0"/>
        </w:rPr>
        <w:t xml:space="preserve">bjednateli potřebnou dokumentaci k provedeným revizím a zkouškám dle čl. II odst. 5. a 6. nejpozději při předání díla nebo jeho části.</w:t>
      </w:r>
      <w:r w:rsidDel="00000000" w:rsidR="00000000" w:rsidRPr="00000000">
        <w:rPr>
          <w:rtl w:val="0"/>
        </w:rPr>
      </w:r>
    </w:p>
    <w:p w:rsidR="00000000" w:rsidDel="00000000" w:rsidP="00000000" w:rsidRDefault="00000000" w:rsidRPr="00000000" w14:paraId="00000025">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sz w:val="22"/>
          <w:szCs w:val="22"/>
          <w:u w:val="none"/>
          <w:rtl w:val="0"/>
        </w:rPr>
        <w:t xml:space="preserve">Zhotovitel se zavazuje, že veškeré práce na hydroizolačním souvrství budou provádět pracovníci s doloženou odbornou způsobilostí dle zadávacích podmínek. Objednatel je oprávněn kdykoliv během realizace vyžádat od Zhotovitele kopie příslušných certifikátů.</w:t>
      </w:r>
    </w:p>
    <w:p w:rsidR="00000000" w:rsidDel="00000000" w:rsidP="00000000" w:rsidRDefault="00000000" w:rsidRPr="00000000" w14:paraId="00000026">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sz w:val="22"/>
          <w:szCs w:val="22"/>
          <w:u w:val="none"/>
          <w:rtl w:val="0"/>
        </w:rPr>
        <w:t xml:space="preserve">Zhotovitel</w:t>
      </w:r>
      <w:r w:rsidDel="00000000" w:rsidR="00000000" w:rsidRPr="00000000">
        <w:rPr>
          <w:rFonts w:ascii="Calibri" w:cs="Calibri" w:eastAsia="Calibri" w:hAnsi="Calibri"/>
          <w:b w:val="0"/>
          <w:color w:val="000000"/>
          <w:sz w:val="22"/>
          <w:szCs w:val="22"/>
          <w:u w:val="none"/>
          <w:rtl w:val="0"/>
        </w:rPr>
        <w:t xml:space="preserve"> je povinen vést ode dne předání a převzetí staveniště o pracích, které provádí, stavební deník</w:t>
      </w:r>
      <w:r w:rsidDel="00000000" w:rsidR="00000000" w:rsidRPr="00000000">
        <w:rPr>
          <w:rFonts w:ascii="Calibri" w:cs="Calibri" w:eastAsia="Calibri" w:hAnsi="Calibri"/>
          <w:b w:val="0"/>
          <w:sz w:val="22"/>
          <w:szCs w:val="22"/>
          <w:u w:val="none"/>
          <w:rtl w:val="0"/>
        </w:rPr>
        <w:t xml:space="preserve">. Mimo stavbyvedoucího nebo jím pověřeného zástupce může do stavebního deníku provádět potřebné záznamy pouze Objednatel, případně jím pověřený zástupce, zpracovatel projektové dokumentace nebo příslušné orgány státní správy.</w:t>
      </w:r>
    </w:p>
    <w:p w:rsidR="00000000" w:rsidDel="00000000" w:rsidP="00000000" w:rsidRDefault="00000000" w:rsidRPr="00000000" w14:paraId="00000027">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sz w:val="22"/>
          <w:szCs w:val="22"/>
          <w:u w:val="none"/>
          <w:rtl w:val="0"/>
        </w:rPr>
        <w:t xml:space="preserve">Objednatel i Zhotovitel se dohodli, že lhůta pro vyjádření k zápisu do stavebního deníku činí 5 dnů od provedení zápisu. Pokud se druhá strana v uvedené lhůtě nevyjádří, platí, že s obsahem zápisu souhlasí. Zhotovitel i Objednatel nebo jím pověřený zástupce druhou stranu na uvedené zápisy vyžadující reakci telefonicky upozorní.</w:t>
      </w:r>
    </w:p>
    <w:p w:rsidR="00000000" w:rsidDel="00000000" w:rsidP="00000000" w:rsidRDefault="00000000" w:rsidRPr="00000000" w14:paraId="00000028">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u w:val="none"/>
          <w:rtl w:val="0"/>
        </w:rPr>
        <w:t xml:space="preserve">Originál deníku je </w:t>
      </w:r>
      <w:r w:rsidDel="00000000" w:rsidR="00000000" w:rsidRPr="00000000">
        <w:rPr>
          <w:rFonts w:ascii="Calibri" w:cs="Calibri" w:eastAsia="Calibri" w:hAnsi="Calibri"/>
          <w:b w:val="0"/>
          <w:sz w:val="22"/>
          <w:szCs w:val="22"/>
          <w:u w:val="none"/>
          <w:rtl w:val="0"/>
        </w:rPr>
        <w:t xml:space="preserve">Zhotovitel </w:t>
      </w:r>
      <w:r w:rsidDel="00000000" w:rsidR="00000000" w:rsidRPr="00000000">
        <w:rPr>
          <w:rFonts w:ascii="Calibri" w:cs="Calibri" w:eastAsia="Calibri" w:hAnsi="Calibri"/>
          <w:b w:val="0"/>
          <w:color w:val="000000"/>
          <w:sz w:val="22"/>
          <w:szCs w:val="22"/>
          <w:u w:val="none"/>
          <w:rtl w:val="0"/>
        </w:rPr>
        <w:t xml:space="preserve">povinen předat Objednateli při předání díla, pokud se strany nedohodnou jinak. Do Stavebního deníku zapisuje </w:t>
      </w:r>
      <w:r w:rsidDel="00000000" w:rsidR="00000000" w:rsidRPr="00000000">
        <w:rPr>
          <w:rFonts w:ascii="Calibri" w:cs="Calibri" w:eastAsia="Calibri" w:hAnsi="Calibri"/>
          <w:b w:val="0"/>
          <w:sz w:val="22"/>
          <w:szCs w:val="22"/>
          <w:u w:val="none"/>
          <w:rtl w:val="0"/>
        </w:rPr>
        <w:t xml:space="preserve">Zhotovitel</w:t>
      </w:r>
      <w:r w:rsidDel="00000000" w:rsidR="00000000" w:rsidRPr="00000000">
        <w:rPr>
          <w:rFonts w:ascii="Calibri" w:cs="Calibri" w:eastAsia="Calibri" w:hAnsi="Calibri"/>
          <w:b w:val="0"/>
          <w:color w:val="000000"/>
          <w:sz w:val="22"/>
          <w:szCs w:val="22"/>
          <w:u w:val="none"/>
          <w:rtl w:val="0"/>
        </w:rPr>
        <w:t xml:space="preserve"> veškeré skutečnosti rozhodné pro provádění díla, především časový postup prací, záznam o událostech a překážkách majících vliv na provádění díla. Ve stavebním deníku budou jednotlivě dle postupu prací popsány a oboustranně potvrzeny všechny zadavatelem schválené odchylky (změny) od předané projektové dokumentace. Bezprostředně po jejich schválení </w:t>
      </w:r>
      <w:r w:rsidDel="00000000" w:rsidR="00000000" w:rsidRPr="00000000">
        <w:rPr>
          <w:rFonts w:ascii="Calibri" w:cs="Calibri" w:eastAsia="Calibri" w:hAnsi="Calibri"/>
          <w:b w:val="0"/>
          <w:sz w:val="22"/>
          <w:szCs w:val="22"/>
          <w:u w:val="none"/>
          <w:rtl w:val="0"/>
        </w:rPr>
        <w:t xml:space="preserve">bude</w:t>
      </w:r>
      <w:r w:rsidDel="00000000" w:rsidR="00000000" w:rsidRPr="00000000">
        <w:rPr>
          <w:rFonts w:ascii="Calibri" w:cs="Calibri" w:eastAsia="Calibri" w:hAnsi="Calibri"/>
          <w:b w:val="0"/>
          <w:color w:val="000000"/>
          <w:sz w:val="22"/>
          <w:szCs w:val="22"/>
          <w:u w:val="none"/>
          <w:rtl w:val="0"/>
        </w:rPr>
        <w:t xml:space="preserve"> provedeno jejich nacenění.</w:t>
      </w:r>
      <w:r w:rsidDel="00000000" w:rsidR="00000000" w:rsidRPr="00000000">
        <w:rPr>
          <w:rtl w:val="0"/>
        </w:rPr>
      </w:r>
    </w:p>
    <w:p w:rsidR="00000000" w:rsidDel="00000000" w:rsidP="00000000" w:rsidRDefault="00000000" w:rsidRPr="00000000" w14:paraId="00000029">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u w:val="none"/>
          <w:rtl w:val="0"/>
        </w:rPr>
        <w:t xml:space="preserve">Schválené odchylky od projektové dokumentace budou naceněny položkově podle jednotkových  cen uvedených v cenové nabídce. </w:t>
      </w:r>
      <w:r w:rsidDel="00000000" w:rsidR="00000000" w:rsidRPr="00000000">
        <w:rPr>
          <w:rFonts w:ascii="Calibri" w:cs="Calibri" w:eastAsia="Calibri" w:hAnsi="Calibri"/>
          <w:b w:val="0"/>
          <w:sz w:val="22"/>
          <w:szCs w:val="22"/>
          <w:u w:val="none"/>
          <w:rtl w:val="0"/>
        </w:rPr>
        <w:t xml:space="preserve">Nebude-li nabídka tyto ceny obsahovat, budou jednotkové ceny použity z aktuálního ceníku RTS nebo z ceníku dodavatele materiálu a hodinové sazby firmy, popřípadě dohodou. Objednatel si vyhrazuje právo, nové položky, které nebyly součástí smluvního rozpočtu a nejsou v datové základně RTS, posoudit formou průzkumu trhu</w:t>
      </w:r>
      <w:r w:rsidDel="00000000" w:rsidR="00000000" w:rsidRPr="00000000">
        <w:rPr>
          <w:b w:val="0"/>
          <w:sz w:val="16"/>
          <w:szCs w:val="16"/>
          <w:u w:val="none"/>
          <w:rtl w:val="0"/>
        </w:rPr>
        <w:t xml:space="preserve">. </w:t>
      </w:r>
    </w:p>
    <w:p w:rsidR="00000000" w:rsidDel="00000000" w:rsidP="00000000" w:rsidRDefault="00000000" w:rsidRPr="00000000" w14:paraId="0000002A">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afterAutospacing="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sz w:val="22"/>
          <w:szCs w:val="22"/>
          <w:u w:val="none"/>
          <w:rtl w:val="0"/>
        </w:rPr>
        <w:t xml:space="preserve">Součástí Díla je zpracování Dokumentace skutečného provedení stavby Zhotovitelem, v níž budou zřetelně označeny všechny změny, ke kterým v průběhu zhotovení Díla došlo. Dokumentace skutečného provedení, respektive části dokumentace, ve kterých došlo ke změnám, bude předána Objednateli ve dvou vyhotoveních v grafické (tištěné) podobě a jednou v digitální podobě ve formátech pdf a dwg.</w:t>
      </w:r>
      <w:r w:rsidDel="00000000" w:rsidR="00000000" w:rsidRPr="00000000">
        <w:rPr>
          <w:rtl w:val="0"/>
        </w:rPr>
      </w:r>
    </w:p>
    <w:p w:rsidR="00000000" w:rsidDel="00000000" w:rsidP="00000000" w:rsidRDefault="00000000" w:rsidRPr="00000000" w14:paraId="0000002B">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120" w:before="0" w:beforeAutospacing="0" w:line="240" w:lineRule="auto"/>
        <w:ind w:left="720" w:right="0" w:hanging="360"/>
        <w:jc w:val="left"/>
        <w:rPr>
          <w:rFonts w:ascii="Calibri" w:cs="Calibri" w:eastAsia="Calibri" w:hAnsi="Calibri"/>
          <w:b w:val="0"/>
          <w:sz w:val="22"/>
          <w:szCs w:val="22"/>
        </w:rPr>
      </w:pPr>
      <w:r w:rsidDel="00000000" w:rsidR="00000000" w:rsidRPr="00000000">
        <w:rPr>
          <w:rFonts w:ascii="Calibri" w:cs="Calibri" w:eastAsia="Calibri" w:hAnsi="Calibri"/>
          <w:b w:val="0"/>
          <w:sz w:val="22"/>
          <w:szCs w:val="22"/>
          <w:u w:val="none"/>
          <w:rtl w:val="0"/>
        </w:rPr>
        <w:t xml:space="preserve">Zhotovitel dodá a namontuje výrobky a materiály, které jsou definovány minimálně technickým vymezením v Projektové dokumentaci. Zároveň s předáním Díla předá Zhotoviteli také veškeré technické listy, prohlášení o shodě, případně další dokumenty k materiálům a výrobkům, které jejich odpovídající technické parametry dokládají.</w:t>
      </w:r>
    </w:p>
    <w:p w:rsidR="00000000" w:rsidDel="00000000" w:rsidP="00000000" w:rsidRDefault="00000000" w:rsidRPr="00000000" w14:paraId="0000002C">
      <w:pPr>
        <w:tabs>
          <w:tab w:val="left" w:leader="none" w:pos="709"/>
        </w:tabs>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numPr>
          <w:ilvl w:val="0"/>
          <w:numId w:val="3"/>
        </w:numPr>
        <w:ind w:left="567" w:hanging="567"/>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Doba plnění</w:t>
      </w:r>
      <w:r w:rsidDel="00000000" w:rsidR="00000000" w:rsidRPr="00000000">
        <w:rPr>
          <w:rtl w:val="0"/>
        </w:rPr>
      </w:r>
    </w:p>
    <w:p w:rsidR="00000000" w:rsidDel="00000000" w:rsidP="00000000" w:rsidRDefault="00000000" w:rsidRPr="00000000" w14:paraId="0000002E">
      <w:pPr>
        <w:pStyle w:val="Heading2"/>
        <w:numPr>
          <w:ilvl w:val="1"/>
          <w:numId w:val="3"/>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Dodavatel se zavazuje provést dílo, které je dle čl. II. předmětem plnění, </w:t>
      </w:r>
      <w:r w:rsidDel="00000000" w:rsidR="00000000" w:rsidRPr="00000000">
        <w:rPr>
          <w:rFonts w:ascii="Calibri" w:cs="Calibri" w:eastAsia="Calibri" w:hAnsi="Calibri"/>
          <w:sz w:val="22"/>
          <w:szCs w:val="22"/>
          <w:rtl w:val="0"/>
        </w:rPr>
        <w:t xml:space="preserve">do</w:t>
      </w:r>
      <w:r w:rsidDel="00000000" w:rsidR="00000000" w:rsidRPr="00000000">
        <w:rPr>
          <w:rFonts w:ascii="Calibri" w:cs="Calibri" w:eastAsia="Calibri" w:hAnsi="Calibri"/>
          <w:sz w:val="22"/>
          <w:szCs w:val="22"/>
          <w:shd w:fill="ea9999" w:val="clear"/>
          <w:rtl w:val="0"/>
        </w:rPr>
        <w:t xml:space="preserve"> xxxx (</w:t>
      </w:r>
      <w:r w:rsidDel="00000000" w:rsidR="00000000" w:rsidRPr="00000000">
        <w:rPr>
          <w:rFonts w:ascii="Calibri" w:cs="Calibri" w:eastAsia="Calibri" w:hAnsi="Calibri"/>
          <w:sz w:val="22"/>
          <w:szCs w:val="22"/>
          <w:shd w:fill="ea9999" w:val="clear"/>
          <w:rtl w:val="0"/>
        </w:rPr>
        <w:t xml:space="preserve">doplní Objednatel po dohodě se Zhotovitelem před podpisem smlouvy</w:t>
      </w:r>
      <w:r w:rsidDel="00000000" w:rsidR="00000000" w:rsidRPr="00000000">
        <w:rPr>
          <w:rFonts w:ascii="Calibri" w:cs="Calibri" w:eastAsia="Calibri" w:hAnsi="Calibri"/>
          <w:sz w:val="22"/>
          <w:szCs w:val="22"/>
          <w:shd w:fill="ea9999" w:val="clear"/>
          <w:rtl w:val="0"/>
        </w:rPr>
        <w:t xml:space="preserve">)</w:t>
      </w:r>
    </w:p>
    <w:p w:rsidR="00000000" w:rsidDel="00000000" w:rsidP="00000000" w:rsidRDefault="00000000" w:rsidRPr="00000000" w14:paraId="0000002F">
      <w:pPr>
        <w:pStyle w:val="Heading2"/>
        <w:numPr>
          <w:ilvl w:val="1"/>
          <w:numId w:val="3"/>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Podmínkou zhotovení díla je umožnění přístupu na staveniště Zhotoviteli Objednatelem. Zhotovitel i Objednatel se zavazují k součinnosti při zajištění souběhu stavebních prací a v současnosti již nasmlouvaných vzdělávacích aktivit Objednatele (především zajištění bezpečnosti při realizaci výukových programů v objektu). Termín dokončení je ze strany Objednatele závislý na řádném a včasném splnění součinností Objednatelem. Zhotovitel včas upozorní zápisem do stavebního deníku Objednatele, že je nutno plnit součinnost a specifikuje jakou. Po dobu prodlení Objednatele s poskytnutím dohodnutých součinností není Zhotovitel v prodlení s plněním závazku. </w:t>
      </w:r>
    </w:p>
    <w:p w:rsidR="00000000" w:rsidDel="00000000" w:rsidP="00000000" w:rsidRDefault="00000000" w:rsidRPr="00000000" w14:paraId="00000030">
      <w:pPr>
        <w:pStyle w:val="Heading2"/>
        <w:numPr>
          <w:ilvl w:val="1"/>
          <w:numId w:val="3"/>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Termín dokončení díla nemůže být posunut ze strany Zhotovitele o dny, ve kterých nebylo možné provádět montáž díla z důvodu povětrnostních podmínek nebo jiných nepředvídatelných objektivních překážek, ledaže na ně Zhotovitel upozorní objednatele v době vzniku zápisem ve stavebním deníku.</w:t>
      </w:r>
    </w:p>
    <w:p w:rsidR="00000000" w:rsidDel="00000000" w:rsidP="00000000" w:rsidRDefault="00000000" w:rsidRPr="00000000" w14:paraId="00000031">
      <w:pPr>
        <w:pStyle w:val="Heading2"/>
        <w:numPr>
          <w:ilvl w:val="1"/>
          <w:numId w:val="3"/>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případě prodlení zhotovitele s celkovým dokončením díla dle čl. II. si smluvní strany dohodly smluvní pokutu 0,1 % z ceny nedodané části díla za každý i započatý den prodlení.</w:t>
      </w: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pStyle w:val="Heading1"/>
        <w:numPr>
          <w:ilvl w:val="0"/>
          <w:numId w:val="3"/>
        </w:numPr>
        <w:ind w:left="567" w:hanging="567"/>
        <w:rPr>
          <w:rFonts w:ascii="Calibri" w:cs="Calibri" w:eastAsia="Calibri" w:hAnsi="Calibri"/>
          <w:sz w:val="22"/>
          <w:szCs w:val="22"/>
          <w:u w:val="none"/>
        </w:rPr>
      </w:pPr>
      <w:bookmarkStart w:colFirst="0" w:colLast="0" w:name="_heading=h.3znysh7" w:id="0"/>
      <w:bookmarkEnd w:id="0"/>
      <w:r w:rsidDel="00000000" w:rsidR="00000000" w:rsidRPr="00000000">
        <w:rPr>
          <w:rFonts w:ascii="Calibri" w:cs="Calibri" w:eastAsia="Calibri" w:hAnsi="Calibri"/>
          <w:sz w:val="22"/>
          <w:szCs w:val="22"/>
          <w:rtl w:val="0"/>
        </w:rPr>
        <w:t xml:space="preserve">Cena a způsob její úhrady</w:t>
      </w:r>
    </w:p>
    <w:p w:rsidR="00000000" w:rsidDel="00000000" w:rsidP="00000000" w:rsidRDefault="00000000" w:rsidRPr="00000000" w14:paraId="00000034">
      <w:pPr>
        <w:pStyle w:val="Heading2"/>
        <w:numPr>
          <w:ilvl w:val="1"/>
          <w:numId w:val="3"/>
        </w:numPr>
        <w:ind w:left="567" w:hanging="56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Cena díla je stanovena dohodou smluvních stran a činí</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highlight w:val="yellow"/>
          <w:rtl w:val="0"/>
        </w:rPr>
        <w:t xml:space="preserve">xxx.xxx,- </w:t>
      </w:r>
      <w:r w:rsidDel="00000000" w:rsidR="00000000" w:rsidRPr="00000000">
        <w:rPr>
          <w:rFonts w:ascii="Calibri" w:cs="Calibri" w:eastAsia="Calibri" w:hAnsi="Calibri"/>
          <w:sz w:val="22"/>
          <w:szCs w:val="22"/>
          <w:highlight w:val="yellow"/>
          <w:rtl w:val="0"/>
        </w:rPr>
        <w:t xml:space="preserve">Kč (doplní uchazeč v nabídce)</w:t>
      </w:r>
      <w:r w:rsidDel="00000000" w:rsidR="00000000" w:rsidRPr="00000000">
        <w:rPr>
          <w:rFonts w:ascii="Calibri" w:cs="Calibri" w:eastAsia="Calibri" w:hAnsi="Calibri"/>
          <w:sz w:val="22"/>
          <w:szCs w:val="22"/>
          <w:rtl w:val="0"/>
        </w:rPr>
        <w:t xml:space="preserve"> bez DPH. DPH představuje částku ve výši </w:t>
      </w:r>
      <w:r w:rsidDel="00000000" w:rsidR="00000000" w:rsidRPr="00000000">
        <w:rPr>
          <w:rFonts w:ascii="Calibri" w:cs="Calibri" w:eastAsia="Calibri" w:hAnsi="Calibri"/>
          <w:sz w:val="22"/>
          <w:szCs w:val="22"/>
          <w:highlight w:val="yellow"/>
          <w:rtl w:val="0"/>
        </w:rPr>
        <w:t xml:space="preserve">xxx.xxx,- Kč (doplní uchazeč v nabídce)</w:t>
      </w:r>
      <w:r w:rsidDel="00000000" w:rsidR="00000000" w:rsidRPr="00000000">
        <w:rPr>
          <w:rFonts w:ascii="Calibri" w:cs="Calibri" w:eastAsia="Calibri" w:hAnsi="Calibri"/>
          <w:sz w:val="22"/>
          <w:szCs w:val="22"/>
          <w:rtl w:val="0"/>
        </w:rPr>
        <w:t xml:space="preserve">. Celková cena včetně DPH je </w:t>
      </w:r>
      <w:r w:rsidDel="00000000" w:rsidR="00000000" w:rsidRPr="00000000">
        <w:rPr>
          <w:rFonts w:ascii="Calibri" w:cs="Calibri" w:eastAsia="Calibri" w:hAnsi="Calibri"/>
          <w:sz w:val="22"/>
          <w:szCs w:val="22"/>
          <w:highlight w:val="yellow"/>
          <w:rtl w:val="0"/>
        </w:rPr>
        <w:t xml:space="preserve">xxx.xxx,- Kč (doplní uchazeč v nabídce)</w:t>
      </w:r>
    </w:p>
    <w:p w:rsidR="00000000" w:rsidDel="00000000" w:rsidP="00000000" w:rsidRDefault="00000000" w:rsidRPr="00000000" w14:paraId="00000035">
      <w:pPr>
        <w:pStyle w:val="Heading2"/>
        <w:numPr>
          <w:ilvl w:val="1"/>
          <w:numId w:val="3"/>
        </w:numPr>
        <w:ind w:left="567" w:hanging="56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Výše sazby DPH činí 21 % vzhledem k tomu, že objekt, na který je dílo instalováno, není určen k bydlení. </w:t>
      </w:r>
    </w:p>
    <w:p w:rsidR="00000000" w:rsidDel="00000000" w:rsidP="00000000" w:rsidRDefault="00000000" w:rsidRPr="00000000" w14:paraId="00000036">
      <w:pPr>
        <w:pStyle w:val="Heading2"/>
        <w:numPr>
          <w:ilvl w:val="1"/>
          <w:numId w:val="3"/>
        </w:numPr>
        <w:ind w:left="567" w:hanging="56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Cena je doložena položkovým rozpočtem a Zhotovitel ručí za to, že tento položkový rozpočet je v úplném souladu s Rekapitulací objektů stavby a soupisem prací, předloženým Objednatelem ve výzvě. Položkové rozpočty slouží k prokazování skutečně provedených prací (tj. jako podklad pro měsíční fakturaci) a dále pro stanovení ceny případných víceprací nebo méněprací.</w:t>
      </w:r>
      <w:r w:rsidDel="00000000" w:rsidR="00000000" w:rsidRPr="00000000">
        <w:rPr>
          <w:rtl w:val="0"/>
        </w:rPr>
      </w:r>
    </w:p>
    <w:p w:rsidR="00000000" w:rsidDel="00000000" w:rsidP="00000000" w:rsidRDefault="00000000" w:rsidRPr="00000000" w14:paraId="00000037">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Platby ceny díla budou Objednatelem provedeny následovně:</w:t>
      </w:r>
    </w:p>
    <w:p w:rsidR="00000000" w:rsidDel="00000000" w:rsidP="00000000" w:rsidRDefault="00000000" w:rsidRPr="00000000" w14:paraId="00000038">
      <w:pPr>
        <w:numPr>
          <w:ilvl w:val="0"/>
          <w:numId w:val="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cena díla bude </w:t>
      </w:r>
      <w:r w:rsidDel="00000000" w:rsidR="00000000" w:rsidRPr="00000000">
        <w:rPr>
          <w:rFonts w:ascii="Calibri" w:cs="Calibri" w:eastAsia="Calibri" w:hAnsi="Calibri"/>
          <w:sz w:val="22"/>
          <w:szCs w:val="22"/>
          <w:rtl w:val="0"/>
        </w:rPr>
        <w:t xml:space="preserve">hrazena na základě faktur vystavených na základě zjišťovacích protokolů (dále ZP) provedených prací vždy za 1 kalendářní měsíc. ZP vyhotoví Zhotovitel v souladu s položkovým rozpočtem. Faktura bude vystavena vždy až po odsouhlasení ZP Objednatelem. ZP je tak nedílnou součástí faktury. Nedojde-li mezi oběma stranami k dohodě při odsouhlasení množství nebo druhu provedených prací, je Zhotovitel oprávněn fakturovat pouze ty práce a dodávky, u kterých nedošlo k rozporu.</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Dílčí fakturace na základě ZP může být uplatněna do výše 90 % z celkové ceny díla. Na zbývající část ve výši 10 % z Ceny Díla má Zhotovitel právo vystavit konečnou Fakturu, a to až po převzetí Díla bez vad a nedodělků. </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Nedílnou součástí konečné Faktury je finální rozpočet Díla, který musí obsahovat položkový rozpočet skutečně vyfakturovaných stavebních prací, dodávek a služeb. Objednatel je povinen uhradit zadrženou část v termínu do 15 dnů po předání a převzetí díla, případně prodlouženém do doby odstranění vad a nedodělků uvedených v protokolu o předání a převzetí díla.</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Případné vícepráce schválené dodatkem k této Smlouvě budou Zhotovitelem účtovány vždy na samostatné faktuře, a to pro každý takový dodatek samostatně.</w:t>
      </w:r>
    </w:p>
    <w:p w:rsidR="00000000" w:rsidDel="00000000" w:rsidP="00000000" w:rsidRDefault="00000000" w:rsidRPr="00000000" w14:paraId="0000003C">
      <w:pPr>
        <w:numPr>
          <w:ilvl w:val="0"/>
          <w:numId w:val="2"/>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w:t>
      </w:r>
      <w:r w:rsidDel="00000000" w:rsidR="00000000" w:rsidRPr="00000000">
        <w:rPr>
          <w:rFonts w:ascii="Calibri" w:cs="Calibri" w:eastAsia="Calibri" w:hAnsi="Calibri"/>
          <w:sz w:val="22"/>
          <w:szCs w:val="22"/>
          <w:rtl w:val="0"/>
        </w:rPr>
        <w:t xml:space="preserve"> případě, že je dílo nebo jeho část (etapa) předávána s jakýmikoli vadami a nedodělky uvedenými v zápise o předání, ponechá si Objednatel zástavu ve výši 10 % z ceny díla nebo předávané části (etapy) díla až do jejich odstranění Zhotovitelem.</w:t>
      </w:r>
      <w:r w:rsidDel="00000000" w:rsidR="00000000" w:rsidRPr="00000000">
        <w:rPr>
          <w:rtl w:val="0"/>
        </w:rPr>
      </w:r>
    </w:p>
    <w:p w:rsidR="00000000" w:rsidDel="00000000" w:rsidP="00000000" w:rsidRDefault="00000000" w:rsidRPr="00000000" w14:paraId="0000003D">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Všechny faktury musí mít náležitosti daňového dokladu dle § 28 zákona č. 235/2004 Sb., o dani z přidané hodnoty, v platném znění. Faktury budou mít splatnost minimálně 14 dní od doručení faktury Objednateli.</w:t>
      </w:r>
    </w:p>
    <w:p w:rsidR="00000000" w:rsidDel="00000000" w:rsidP="00000000" w:rsidRDefault="00000000" w:rsidRPr="00000000" w14:paraId="0000003E">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Faktura vystavená Zhotovitelem na základě této smlouvy bude vždy obsahovat větu „Zakázka je realizována pro projekt s registračním číslem CZ.05.01.03/09/22_018/0000951“.</w:t>
      </w:r>
    </w:p>
    <w:p w:rsidR="00000000" w:rsidDel="00000000" w:rsidP="00000000" w:rsidRDefault="00000000" w:rsidRPr="00000000" w14:paraId="0000003F">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případě prodlení Objednatele s placením úhrady ceny díla nebo její části si smluvní strany dohodly smluvní pokutu ve výši</w:t>
      </w:r>
      <w:r w:rsidDel="00000000" w:rsidR="00000000" w:rsidRPr="00000000">
        <w:rPr>
          <w:rFonts w:ascii="Calibri" w:cs="Calibri" w:eastAsia="Calibri" w:hAnsi="Calibri"/>
          <w:sz w:val="22"/>
          <w:szCs w:val="22"/>
          <w:rtl w:val="0"/>
        </w:rPr>
        <w:t xml:space="preserve"> 0,05 % z dlužné částky </w:t>
      </w:r>
      <w:r w:rsidDel="00000000" w:rsidR="00000000" w:rsidRPr="00000000">
        <w:rPr>
          <w:rFonts w:ascii="Calibri" w:cs="Calibri" w:eastAsia="Calibri" w:hAnsi="Calibri"/>
          <w:sz w:val="22"/>
          <w:szCs w:val="22"/>
          <w:rtl w:val="0"/>
        </w:rPr>
        <w:t xml:space="preserve">za každý i započatý den prodlení.</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1"/>
        <w:numPr>
          <w:ilvl w:val="0"/>
          <w:numId w:val="3"/>
        </w:numPr>
        <w:ind w:left="567" w:hanging="567"/>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Další ujednání k realizaci zakázky</w:t>
      </w:r>
      <w:r w:rsidDel="00000000" w:rsidR="00000000" w:rsidRPr="00000000">
        <w:rPr>
          <w:rtl w:val="0"/>
        </w:rPr>
      </w:r>
    </w:p>
    <w:p w:rsidR="00000000" w:rsidDel="00000000" w:rsidP="00000000" w:rsidRDefault="00000000" w:rsidRPr="00000000" w14:paraId="00000042">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Objednatel se zavazuje zpřístupnit staveniště Zhotoviteli v rozsahu potřebném pro řádné splnění jeho závazku dle této smlouvy. Zhotovitel prohlašuje, že se se staveništěm seznámil před podáním nabídky.  Zhotovitel se zavazuje Objednatele včas požádat o přístup na staveniště, a to nejméně tři dny před předáním staveniště.</w:t>
      </w:r>
    </w:p>
    <w:p w:rsidR="00000000" w:rsidDel="00000000" w:rsidP="00000000" w:rsidRDefault="00000000" w:rsidRPr="00000000" w14:paraId="00000043">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je povinen vyzvat Objednatele ke kontrole a prověření prací či konstrukcí, které budou dalším postupem stavebních prací zakryty nebo se stanou nepřístupnými min. 3 pracovní dny předem (postačí ústní/telefonické sdělení a zápis ve Stavebním deníku). Pokud se Objednatel ke kontrole přes včasné vyzvání nedostaví, je Zhotovitel oprávněn předmětné práce nebo konstrukce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000000" w:rsidDel="00000000" w:rsidP="00000000" w:rsidRDefault="00000000" w:rsidRPr="00000000" w14:paraId="00000044">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Objednatel je oprávněn pro kontrolu díla ustanovit odpovědnou osobu, která jeho jménem jedná a vydává pokyny směřující k řádnému a včasnému dokončení díla – Technický dozor stavebníka (TDS). Technický dozor jedná jménem Objednatele a jeho rozhodnutí či pokyny vůči Zhotoviteli či jiným účastníkům výstavby se chápou tak, jako by je učinil Objednatel. Technický dozor není oprávněn schvalovat změnu Smlouvy ani jejich částí. Pokud mají rozhodnutí Technického dozoru vliv na termíny plnění či sjednanou cenu nebo jsou dle mínění Zhotovitele nevhodné, je Zhotovitel o těchto skutečnostech povinen neprodleně informovat Objednatele. Technický dozor kontroluje zejména věcnou, časovou, finanční a kvalitativní stránku provádění stavby a zúčastňuje se jako zástupce Objednatele všech kontrol na prováděném díle. Technický dozor je oprávněn nařídit zastavení prací, pokud se podle jeho názoru neprovádí dílo v souladu se Smlouvou nebo obchodními podmínkami, popřípadě hrozí-li Objednateli z provádění nebezpečí škody, či nejsou-li plněny jakékoliv kvalitativní parametry stavby.</w:t>
      </w:r>
    </w:p>
    <w:p w:rsidR="00000000" w:rsidDel="00000000" w:rsidP="00000000" w:rsidRDefault="00000000" w:rsidRPr="00000000" w14:paraId="00000045">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 účely kontroly průběhu provádění díla organizuje Objednatel Kontrolní dny v termínech nezbytných pro řádné provádění kontroly, cca jedenkrát za 14 dnů. Objednatel je povinen oznámit konání Kontrolního dne Zhotoviteli nejméně pět dnů před jeho konáním.</w:t>
      </w:r>
    </w:p>
    <w:p w:rsidR="00000000" w:rsidDel="00000000" w:rsidP="00000000" w:rsidRDefault="00000000" w:rsidRPr="00000000" w14:paraId="00000046">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Při provádění díla postupuje Zhotovitel samostatně a práce provádí svými zaměstnanci. Veškeré odborné práce musí vykonávat pracovníci Zhotovitele nebo jeho Poddodavatelů, kteří mají příslušnou kvalifikaci. Doklad o kvalifikaci pracovníků je Zhotovitel na požádání Objednatele povinen doložit. Vykonává-li takové práce osoba, která neprokáže odbornou způsobilost či kvalifikaci, je Objednatel nebo Technický dozor oprávněn takové práce zastavit a Zhotovitel je povinen sjednat neprodleně nápravu, neodborně provedené práce odstranit a nechat provést osobou kvalifikovanou. O dobu přerušení prací se doba realizace díla neprodlužuje.</w:t>
      </w:r>
      <w:r w:rsidDel="00000000" w:rsidR="00000000" w:rsidRPr="00000000">
        <w:rPr>
          <w:rtl w:val="0"/>
        </w:rPr>
      </w:r>
    </w:p>
    <w:p w:rsidR="00000000" w:rsidDel="00000000" w:rsidP="00000000" w:rsidRDefault="00000000" w:rsidRPr="00000000" w14:paraId="00000047">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se zavazuje respektovat veškeré pokyny Objednatele případně Technického dozoru, týkající se realizace předmětného díla a upozorňující na možné porušování smluvních povinností Zhotovitelem. 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000000" w:rsidDel="00000000" w:rsidP="00000000" w:rsidRDefault="00000000" w:rsidRPr="00000000" w14:paraId="00000048">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je povinen zajistit při provádění díla dodržení veškerých bezpečnostních opatření a hygienických opatření. Je povinen dodržovat požadavky koordinátora BOZP.</w:t>
      </w:r>
    </w:p>
    <w:p w:rsidR="00000000" w:rsidDel="00000000" w:rsidP="00000000" w:rsidRDefault="00000000" w:rsidRPr="00000000" w14:paraId="00000049">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Odpovědnost Zhotovitele za škodu a povinnost nahradit škodu: 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 Ten odpovídá i za škodu způsobenou činností těch, kteří pro něj dílo provádějí.</w:t>
      </w:r>
    </w:p>
    <w:p w:rsidR="00000000" w:rsidDel="00000000" w:rsidP="00000000" w:rsidRDefault="00000000" w:rsidRPr="00000000" w14:paraId="0000004A">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je povinen být pojištěn proti škodám způsobeným jeho činností (výkon podnikatelské činnosti) včetně možných škod pracovníků Zhotovitele (např. krádeže), dále proti vnějším podmínkám (viz vyšší moc). Doklady o pojištění předloží Zhotovitel před podpisem této smlouvy  Objednateli. Minimální limit pojistného plnění při pojištění odpovědnosti Zhotovitele proti škodám způsobeným jeho činností včetně možných škod pracovníků Zhotovitele, a to i škod na třetí osobě se sjednává ve výši min. 100 % ze sjednané ceny díla bez DPH. Náklady na pojištění nese Zhotovitel a má je zahrnuty ve sjednané ceně.</w:t>
      </w:r>
      <w:r w:rsidDel="00000000" w:rsidR="00000000" w:rsidRPr="00000000">
        <w:rPr>
          <w:rtl w:val="0"/>
        </w:rPr>
      </w:r>
    </w:p>
    <w:p w:rsidR="00000000" w:rsidDel="00000000" w:rsidP="00000000" w:rsidRDefault="00000000" w:rsidRPr="00000000" w14:paraId="0000004B">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je oprávněn pověřit provedením části díla třetí osobu. V takovém případě odpovídá za dílo, jako kdyby ho provedl sám. Požádá-li o to Objednatel, je Zhotovitel povinen poskytnout Objednateli údaje o všech svých Subdodavatelích, kteří se provádění předmětu plnění podílejí nebo podíleli.</w:t>
      </w:r>
    </w:p>
    <w:p w:rsidR="00000000" w:rsidDel="00000000" w:rsidP="00000000" w:rsidRDefault="00000000" w:rsidRPr="00000000" w14:paraId="0000004C">
      <w:pPr>
        <w:pStyle w:val="Heading2"/>
        <w:numPr>
          <w:ilvl w:val="1"/>
          <w:numId w:val="3"/>
        </w:numPr>
        <w:ind w:left="567" w:hanging="567"/>
        <w:rPr>
          <w:rFonts w:ascii="Calibri" w:cs="Calibri" w:eastAsia="Calibri" w:hAnsi="Calibri"/>
          <w:sz w:val="22"/>
          <w:szCs w:val="22"/>
        </w:rPr>
      </w:pPr>
      <w:bookmarkStart w:colFirst="0" w:colLast="0" w:name="_heading=h.mu11b75ez6ko" w:id="1"/>
      <w:bookmarkEnd w:id="1"/>
      <w:r w:rsidDel="00000000" w:rsidR="00000000" w:rsidRPr="00000000">
        <w:rPr>
          <w:rFonts w:ascii="Calibri" w:cs="Calibri" w:eastAsia="Calibri" w:hAnsi="Calibri"/>
          <w:sz w:val="22"/>
          <w:szCs w:val="22"/>
          <w:rtl w:val="0"/>
        </w:rPr>
        <w:t xml:space="preserve">Odpovědnost za vady a škody se řídí příslušnými ustanoveními občanského zákoníku. Dílo má vadu, neodpovídá-li této smlouvě, pokud se smluvní strany nedohodly na jeho změně.</w:t>
      </w:r>
    </w:p>
    <w:p w:rsidR="00000000" w:rsidDel="00000000" w:rsidP="00000000" w:rsidRDefault="00000000" w:rsidRPr="00000000" w14:paraId="0000004D">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Nebezpečí nahodilé zkázy a nahodilého zhoršení díla (např. odcizení, živelná událost) přechází na Objednatele okamžikem podpisu předávacího protokolu.</w:t>
      </w:r>
    </w:p>
    <w:p w:rsidR="00000000" w:rsidDel="00000000" w:rsidP="00000000" w:rsidRDefault="00000000" w:rsidRPr="00000000" w14:paraId="0000004E">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Dílo je řádně dokončeno a předáno podepsáním zápisu o předání díla, v němž nebudou uvedeny žádné vady bránící řádnému užívání díla; eventuální drobné vady nebránící řádnému užívání díla budou Zhotovitelem odstraněny v dohodnutém termínu uvedeném v zápisu o předání díla. O provedení nápravy vad a nedodělků bude proveden písemný zápis podepsaný oběma smluvními stranami. Objednatel se zavazuje dílo bez vad a nedodělků bránících řádnému užívání stavby převzít a zaplatit Zhotovitel sjednanou cenu za jeho provedení v souladu s čl. IV. této smlouvy.</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widowControl w:val="1"/>
        <w:numPr>
          <w:ilvl w:val="0"/>
          <w:numId w:val="3"/>
        </w:numPr>
        <w:pBdr>
          <w:top w:space="0" w:sz="0" w:val="nil"/>
          <w:left w:space="0" w:sz="0" w:val="nil"/>
          <w:bottom w:space="0" w:sz="0" w:val="nil"/>
          <w:right w:space="0" w:sz="0" w:val="nil"/>
          <w:between w:space="0" w:sz="0" w:val="nil"/>
        </w:pBdr>
        <w:spacing w:line="276" w:lineRule="auto"/>
        <w:ind w:left="360" w:hanging="360"/>
        <w:jc w:val="center"/>
        <w:rPr>
          <w:rFonts w:ascii="Calibri" w:cs="Calibri" w:eastAsia="Calibri" w:hAnsi="Calibri"/>
          <w:b w:val="1"/>
          <w:color w:val="000000"/>
          <w:sz w:val="22"/>
          <w:szCs w:val="22"/>
          <w:u w:val="none"/>
        </w:rPr>
      </w:pPr>
      <w:r w:rsidDel="00000000" w:rsidR="00000000" w:rsidRPr="00000000">
        <w:rPr>
          <w:rFonts w:ascii="Calibri" w:cs="Calibri" w:eastAsia="Calibri" w:hAnsi="Calibri"/>
          <w:b w:val="1"/>
          <w:color w:val="000000"/>
          <w:sz w:val="22"/>
          <w:szCs w:val="22"/>
          <w:u w:val="single"/>
          <w:rtl w:val="0"/>
        </w:rPr>
        <w:t xml:space="preserve">Odstoupení od smlouvy</w:t>
      </w:r>
    </w:p>
    <w:p w:rsidR="00000000" w:rsidDel="00000000" w:rsidP="00000000" w:rsidRDefault="00000000" w:rsidRPr="00000000" w14:paraId="00000052">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je oprávněn odstoupit od této smlouvy na základě písemného oznámení zaslaného Objednateli v případě, že:</w:t>
      </w:r>
    </w:p>
    <w:p w:rsidR="00000000" w:rsidDel="00000000" w:rsidP="00000000" w:rsidRDefault="00000000" w:rsidRPr="00000000" w14:paraId="00000053">
      <w:pPr>
        <w:numPr>
          <w:ilvl w:val="2"/>
          <w:numId w:val="3"/>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z technických důvodů nemožnosti provedení díla na místě určeném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bjednatelem nebo</w:t>
      </w:r>
      <w:r w:rsidDel="00000000" w:rsidR="00000000" w:rsidRPr="00000000">
        <w:rPr>
          <w:rtl w:val="0"/>
        </w:rPr>
      </w:r>
    </w:p>
    <w:p w:rsidR="00000000" w:rsidDel="00000000" w:rsidP="00000000" w:rsidRDefault="00000000" w:rsidRPr="00000000" w14:paraId="00000054">
      <w:pPr>
        <w:numPr>
          <w:ilvl w:val="2"/>
          <w:numId w:val="3"/>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v případě, že bude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bjednatel v prodlení ví</w:t>
      </w:r>
      <w:r w:rsidDel="00000000" w:rsidR="00000000" w:rsidRPr="00000000">
        <w:rPr>
          <w:rFonts w:ascii="Calibri" w:cs="Calibri" w:eastAsia="Calibri" w:hAnsi="Calibri"/>
          <w:sz w:val="22"/>
          <w:szCs w:val="22"/>
          <w:rtl w:val="0"/>
        </w:rPr>
        <w:t xml:space="preserve">ce </w:t>
      </w:r>
      <w:r w:rsidDel="00000000" w:rsidR="00000000" w:rsidRPr="00000000">
        <w:rPr>
          <w:rFonts w:ascii="Calibri" w:cs="Calibri" w:eastAsia="Calibri" w:hAnsi="Calibri"/>
          <w:sz w:val="22"/>
          <w:szCs w:val="22"/>
          <w:rtl w:val="0"/>
        </w:rPr>
        <w:t xml:space="preserve">jak 15</w:t>
      </w:r>
      <w:r w:rsidDel="00000000" w:rsidR="00000000" w:rsidRPr="00000000">
        <w:rPr>
          <w:rFonts w:ascii="Calibri" w:cs="Calibri" w:eastAsia="Calibri" w:hAnsi="Calibri"/>
          <w:sz w:val="22"/>
          <w:szCs w:val="22"/>
          <w:rtl w:val="0"/>
        </w:rPr>
        <w:t xml:space="preserve"> dní s placením dohodnutých částí ceny díla, nebo</w:t>
      </w:r>
    </w:p>
    <w:p w:rsidR="00000000" w:rsidDel="00000000" w:rsidP="00000000" w:rsidRDefault="00000000" w:rsidRPr="00000000" w14:paraId="00000055">
      <w:pPr>
        <w:numPr>
          <w:ilvl w:val="2"/>
          <w:numId w:val="3"/>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pokud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bjednatel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neposkytne </w:t>
      </w:r>
      <w:r w:rsidDel="00000000" w:rsidR="00000000" w:rsidRPr="00000000">
        <w:rPr>
          <w:rFonts w:ascii="Calibri" w:cs="Calibri" w:eastAsia="Calibri" w:hAnsi="Calibri"/>
          <w:sz w:val="22"/>
          <w:szCs w:val="22"/>
          <w:rtl w:val="0"/>
        </w:rPr>
        <w:t xml:space="preserve">Zhotovitel</w:t>
      </w:r>
      <w:r w:rsidDel="00000000" w:rsidR="00000000" w:rsidRPr="00000000">
        <w:rPr>
          <w:rFonts w:ascii="Calibri" w:cs="Calibri" w:eastAsia="Calibri" w:hAnsi="Calibri"/>
          <w:color w:val="000000"/>
          <w:sz w:val="22"/>
          <w:szCs w:val="22"/>
          <w:rtl w:val="0"/>
        </w:rPr>
        <w:t xml:space="preserve"> v souladu s § 2591 občanského zákoníku součinnost</w:t>
      </w:r>
    </w:p>
    <w:p w:rsidR="00000000" w:rsidDel="00000000" w:rsidP="00000000" w:rsidRDefault="00000000" w:rsidRPr="00000000" w14:paraId="00000056">
      <w:pPr>
        <w:pStyle w:val="Heading2"/>
        <w:numPr>
          <w:ilvl w:val="1"/>
          <w:numId w:val="3"/>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Objednatel je oprávněn odstoupit od této smlouvy na základě písemného oznámení zaslaného     Zhotoviteli v případě, že:</w:t>
      </w:r>
    </w:p>
    <w:p w:rsidR="00000000" w:rsidDel="00000000" w:rsidP="00000000" w:rsidRDefault="00000000" w:rsidRPr="00000000" w14:paraId="00000057">
      <w:pPr>
        <w:numPr>
          <w:ilvl w:val="2"/>
          <w:numId w:val="3"/>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w:t>
      </w:r>
      <w:r w:rsidDel="00000000" w:rsidR="00000000" w:rsidRPr="00000000">
        <w:rPr>
          <w:rFonts w:ascii="Calibri" w:cs="Calibri" w:eastAsia="Calibri" w:hAnsi="Calibri"/>
          <w:color w:val="000000"/>
          <w:sz w:val="22"/>
          <w:szCs w:val="22"/>
          <w:rtl w:val="0"/>
        </w:rPr>
        <w:t xml:space="preserve"> zvýší cenu nad rámec rozpočtu z důvodu mimořádné nepředvídatelné okolnosti (mimo dohodnuté vícepráce či změnu rozpočtu) a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bjednatel s tímto zvýšením ceny nesouhlasí, nebo</w:t>
      </w:r>
      <w:r w:rsidDel="00000000" w:rsidR="00000000" w:rsidRPr="00000000">
        <w:rPr>
          <w:rtl w:val="0"/>
        </w:rPr>
      </w:r>
    </w:p>
    <w:p w:rsidR="00000000" w:rsidDel="00000000" w:rsidP="00000000" w:rsidRDefault="00000000" w:rsidRPr="00000000" w14:paraId="00000058">
      <w:pPr>
        <w:numPr>
          <w:ilvl w:val="2"/>
          <w:numId w:val="3"/>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w:t>
      </w:r>
      <w:r w:rsidDel="00000000" w:rsidR="00000000" w:rsidRPr="00000000">
        <w:rPr>
          <w:rFonts w:ascii="Calibri" w:cs="Calibri" w:eastAsia="Calibri" w:hAnsi="Calibri"/>
          <w:color w:val="000000"/>
          <w:sz w:val="22"/>
          <w:szCs w:val="22"/>
          <w:rtl w:val="0"/>
        </w:rPr>
        <w:t xml:space="preserve"> je v prodlení s dodáním díla v termínech dle čl. III této smlouvy a nezjedná nápravu ani po písemné výzvě doručené </w:t>
      </w:r>
      <w:r w:rsidDel="00000000" w:rsidR="00000000" w:rsidRPr="00000000">
        <w:rPr>
          <w:rFonts w:ascii="Calibri" w:cs="Calibri" w:eastAsia="Calibri" w:hAnsi="Calibri"/>
          <w:sz w:val="22"/>
          <w:szCs w:val="22"/>
          <w:rtl w:val="0"/>
        </w:rPr>
        <w:t xml:space="preserve">dodava</w:t>
      </w:r>
      <w:r w:rsidDel="00000000" w:rsidR="00000000" w:rsidRPr="00000000">
        <w:rPr>
          <w:rFonts w:ascii="Calibri" w:cs="Calibri" w:eastAsia="Calibri" w:hAnsi="Calibri"/>
          <w:color w:val="000000"/>
          <w:sz w:val="22"/>
          <w:szCs w:val="22"/>
          <w:rtl w:val="0"/>
        </w:rPr>
        <w:t xml:space="preserve">teli nejméně 10 dnů před odstoupením od smlouvy.</w:t>
      </w:r>
      <w:r w:rsidDel="00000000" w:rsidR="00000000" w:rsidRPr="00000000">
        <w:rPr>
          <w:rtl w:val="0"/>
        </w:rPr>
      </w:r>
    </w:p>
    <w:p w:rsidR="00000000" w:rsidDel="00000000" w:rsidP="00000000" w:rsidRDefault="00000000" w:rsidRPr="00000000" w14:paraId="00000059">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Dále se mohou kdykoliv smluvní strany dohodnout na změně díla, změně ceny díla a na případném ukončení smluvního vztahu založeném touto smlouvou o dílo, a to písemnou dohodou, v níž též sjednají podmínky, za nichž bude změna díla či ukončení smluvního vztahu platné a právně účinné.</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center"/>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sz w:val="24"/>
          <w:szCs w:val="24"/>
          <w:u w:val="single"/>
          <w:rtl w:val="0"/>
        </w:rPr>
        <w:t xml:space="preserve"> </w:t>
      </w:r>
      <w:r w:rsidDel="00000000" w:rsidR="00000000" w:rsidRPr="00000000">
        <w:rPr>
          <w:rFonts w:ascii="Calibri" w:cs="Calibri" w:eastAsia="Calibri" w:hAnsi="Calibri"/>
          <w:b w:val="1"/>
          <w:i w:val="0"/>
          <w:smallCaps w:val="0"/>
          <w:strike w:val="0"/>
          <w:sz w:val="24"/>
          <w:szCs w:val="24"/>
          <w:u w:val="single"/>
          <w:shd w:fill="auto" w:val="clear"/>
          <w:vertAlign w:val="baseline"/>
          <w:rtl w:val="0"/>
        </w:rPr>
        <w:t xml:space="preserve">Staveniště</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Staveništěm se rozumí prostor určený projektovou dokumentací</w:t>
      </w:r>
      <w:r w:rsidDel="00000000" w:rsidR="00000000" w:rsidRPr="00000000">
        <w:rPr>
          <w:rFonts w:ascii="Calibri" w:cs="Calibri" w:eastAsia="Calibri" w:hAnsi="Calibri"/>
          <w:sz w:val="22"/>
          <w:szCs w:val="22"/>
          <w:rtl w:val="0"/>
        </w:rPr>
        <w:t xml:space="preserve">. Ta rovněž specifikuje Zásady pro organizaci výstavby, které jsou pro Zhotovitele závazné.</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sz w:val="22"/>
          <w:szCs w:val="22"/>
          <w:rtl w:val="0"/>
        </w:rPr>
        <w:t xml:space="preserve">Pokud se strany nedohodnou jinak,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Objednatel vymezí a předá Zhotoviteli staveniště prosté práv třetí osoby nejpozději do 14 dnů po podpisu této smlouvy, avšak ne dříve než 1. 7. 2025. Objedn</w:t>
      </w:r>
      <w:r w:rsidDel="00000000" w:rsidR="00000000" w:rsidRPr="00000000">
        <w:rPr>
          <w:rFonts w:ascii="Calibri" w:cs="Calibri" w:eastAsia="Calibri" w:hAnsi="Calibri"/>
          <w:sz w:val="22"/>
          <w:szCs w:val="22"/>
          <w:rtl w:val="0"/>
        </w:rPr>
        <w:t xml:space="preserve">atel je povinen vyklidit prostory tak, aby Zhotoviteli byla umožněna realizace Díla.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Při předání staveniště bude provedena prohlídka stavby a okolí a </w:t>
      </w:r>
      <w:r w:rsidDel="00000000" w:rsidR="00000000" w:rsidRPr="00000000">
        <w:rPr>
          <w:rFonts w:ascii="Calibri" w:cs="Calibri" w:eastAsia="Calibri" w:hAnsi="Calibri"/>
          <w:sz w:val="22"/>
          <w:szCs w:val="22"/>
          <w:rtl w:val="0"/>
        </w:rPr>
        <w:t xml:space="preserve">v protokolu zaznamenán jeho stav.</w:t>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Objednatel poskytne pro potřeby Zhotovitele sociální a provozní zázemí pro jeho zaměstnance (např. WC, šatna), a to v prostorách 2. NP budovy – režim jejich fungování bude obě strany dohodnou při předání staveniště. Výrobní činnosti je Zhotovitel povinen realizovat mimo interiér budovy dle předchozí dohody s Objednatelem – tak, aby nedošlo k poškození vybavení či k nepřiměřenému omezení zaměstnanců školského zařízení. </w:t>
      </w:r>
    </w:p>
    <w:p w:rsidR="00000000" w:rsidDel="00000000" w:rsidP="00000000" w:rsidRDefault="00000000" w:rsidRPr="00000000" w14:paraId="00000060">
      <w:pPr>
        <w:widowControl w:val="1"/>
        <w:numPr>
          <w:ilvl w:val="1"/>
          <w:numId w:val="3"/>
        </w:numPr>
        <w:spacing w:line="276" w:lineRule="auto"/>
        <w:ind w:left="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je povinen zajistit realizaci tak, aby nebyla ohrožena bezpečnost zaměstnanců a návštěvníků školského zařízení, které bude po dobu celé realizace stavby v provozu.</w:t>
      </w:r>
    </w:p>
    <w:p w:rsidR="00000000" w:rsidDel="00000000" w:rsidP="00000000" w:rsidRDefault="00000000" w:rsidRPr="00000000" w14:paraId="000000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Zhotovitel vyhotoví o předání a převzetí staveniště zápis, ve kterém musí uvést všechny své případné připomínky.</w:t>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Zhotovitel je povinen dodržovat požadavky koordinátora BOZP Objednatele.</w:t>
      </w:r>
    </w:p>
    <w:p w:rsidR="00000000" w:rsidDel="00000000" w:rsidP="00000000" w:rsidRDefault="00000000" w:rsidRPr="00000000" w14:paraId="000000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Zhotovitel je povinen na svůj náklad zajistit řádné vytyčení staveniště. Zhotovitel je povinen se seznámit po převzetí staveniště s rozmístěním a trasou podzemních a nadzemních vedení na staveništi a zabezpečit je tak, aby v průběhu provádění díla nedošlo k jejich poškození. </w:t>
      </w:r>
    </w:p>
    <w:p w:rsidR="00000000" w:rsidDel="00000000" w:rsidP="00000000" w:rsidRDefault="00000000" w:rsidRPr="00000000" w14:paraId="0000006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Jestliže v souvislosti s realizací stavby bude třeba zajis</w:t>
      </w:r>
      <w:r w:rsidDel="00000000" w:rsidR="00000000" w:rsidRPr="00000000">
        <w:rPr>
          <w:rFonts w:ascii="Calibri" w:cs="Calibri" w:eastAsia="Calibri" w:hAnsi="Calibri"/>
          <w:sz w:val="22"/>
          <w:szCs w:val="22"/>
          <w:rtl w:val="0"/>
        </w:rPr>
        <w:t xml:space="preserve">tit zábor chodníku a komunikace,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je povinností Zhotovitele toto obstarat, včetně případného dopravního značení a zajištění bezpečného průchodu a průjezdu vozidel.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Náklady s tím spojené nese Zhotovitel.</w:t>
      </w:r>
    </w:p>
    <w:p w:rsidR="00000000" w:rsidDel="00000000" w:rsidP="00000000" w:rsidRDefault="00000000" w:rsidRPr="00000000" w14:paraId="000000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Zhotovitel je povinen udržovat na převzatém staveništi pořádek a čistotu a je povinen odstraňovat odpady a nečistoty vzniklé jeho činností. Pokud během provádění díla dojde k poškození stávajících objektů či okolních zařízení vinou </w:t>
      </w:r>
      <w:r w:rsidDel="00000000" w:rsidR="00000000" w:rsidRPr="00000000">
        <w:rPr>
          <w:rFonts w:ascii="Calibri" w:cs="Calibri" w:eastAsia="Calibri" w:hAnsi="Calibri"/>
          <w:sz w:val="22"/>
          <w:szCs w:val="22"/>
          <w:rtl w:val="0"/>
        </w:rPr>
        <w:t xml:space="preserve">Z</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hotovitele, zavazuje se </w:t>
      </w:r>
      <w:r w:rsidDel="00000000" w:rsidR="00000000" w:rsidRPr="00000000">
        <w:rPr>
          <w:rFonts w:ascii="Calibri" w:cs="Calibri" w:eastAsia="Calibri" w:hAnsi="Calibri"/>
          <w:sz w:val="22"/>
          <w:szCs w:val="22"/>
          <w:rtl w:val="0"/>
        </w:rPr>
        <w:t xml:space="preserve">Z</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hotovitel uvedenou škodu nahradit uvedením do předchozího stavu, nebude-li to možné nebo požádá-li o to poškozený, nahradit škodu v penězích.</w:t>
      </w:r>
    </w:p>
    <w:p w:rsidR="00000000" w:rsidDel="00000000" w:rsidP="00000000" w:rsidRDefault="00000000" w:rsidRPr="00000000" w14:paraId="000000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Zhotovitel je též zodpovědný za plnění zákonných, úředních a profesních povinností vůči svým zaměstnancům. Přijímání opatření, která upravují jeho vztah k zaměstnancům, je výhradně v jeho kompetenci.</w:t>
      </w:r>
    </w:p>
    <w:p w:rsidR="00000000" w:rsidDel="00000000" w:rsidP="00000000" w:rsidRDefault="00000000" w:rsidRPr="00000000" w14:paraId="00000067">
      <w:pPr>
        <w:widowControl w:val="1"/>
        <w:numPr>
          <w:ilvl w:val="1"/>
          <w:numId w:val="3"/>
        </w:numPr>
        <w:spacing w:line="276" w:lineRule="auto"/>
        <w:ind w:left="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Náklady spojené se spotřebou vody a elektřiny hradí Objednatel.</w:t>
      </w:r>
    </w:p>
    <w:p w:rsidR="00000000" w:rsidDel="00000000" w:rsidP="00000000" w:rsidRDefault="00000000" w:rsidRPr="00000000" w14:paraId="00000068">
      <w:pPr>
        <w:widowControl w:val="1"/>
        <w:numPr>
          <w:ilvl w:val="1"/>
          <w:numId w:val="3"/>
        </w:numPr>
        <w:spacing w:line="276" w:lineRule="auto"/>
        <w:ind w:left="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Náklady na vybudování, zprovoznění, údržbu, likvidaci a vyklizení zařízení staveniště jsou zahrnuty ve sjednané ceně díla.</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Objednatel má právo nezahájit převzetí díla, není-li na staveništi pořádek, zejména nachází-li se na něm neuspořádaný zbylý materiál nebo odpad vzniklý při stavebních pracích apod.</w:t>
      </w:r>
    </w:p>
    <w:p w:rsidR="00000000" w:rsidDel="00000000" w:rsidP="00000000" w:rsidRDefault="00000000" w:rsidRPr="00000000" w14:paraId="0000006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Nejpozději do 10 dnů po odevzdání a převzetí díla je zhotovitel povinen vyklidit staveniště.</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pStyle w:val="Heading1"/>
        <w:ind w:firstLine="360"/>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1"/>
        <w:numPr>
          <w:ilvl w:val="0"/>
          <w:numId w:val="3"/>
        </w:numPr>
        <w:ind w:left="567" w:hanging="567"/>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Závěrečná ustanovení</w:t>
      </w:r>
      <w:r w:rsidDel="00000000" w:rsidR="00000000" w:rsidRPr="00000000">
        <w:rPr>
          <w:rtl w:val="0"/>
        </w:rPr>
      </w:r>
    </w:p>
    <w:p w:rsidR="00000000" w:rsidDel="00000000" w:rsidP="00000000" w:rsidRDefault="00000000" w:rsidRPr="00000000" w14:paraId="0000006E">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Pokud v této smlouvě není stanoveno jinak, řídí se právní vztahy z ní vyplývající příslušnými ustanoveními občanského zákoníku a právních předpisů souvisejících v platném znění. </w:t>
      </w:r>
    </w:p>
    <w:p w:rsidR="00000000" w:rsidDel="00000000" w:rsidP="00000000" w:rsidRDefault="00000000" w:rsidRPr="00000000" w14:paraId="0000006F">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odpovídá Objednateli v souladu s ustanovením § 2615 a § 2099 a násl. občanského zákoníku, že dílo nemá vady. Zhotovitel odpovídá za vady, jež má dílo v době jeho předání a dále odpovídá za vady díla zjištěné v záruční době. Záruční lhůta je stanovena v délce 60 měsíců.  Záruční doba počíná běžet dnem oboustranného podpisu protokolu o předání a převzetí díla, pokud v tomto protokolu Objednatel neodmítl dílo převzít. Záruční lhůta neběží po dobu, po kterou Objednatel nemohl předmět díla užívat pro vady díla, za které Zhotovitel odpovídá. Pro ty části díla, které byly v důsledku oprávněné reklamace Objednatele Zhotovitelem opraveny, běží záruční lhůta opětovně od počátku ode dne provedení reklamační opravy.</w:t>
      </w:r>
    </w:p>
    <w:p w:rsidR="00000000" w:rsidDel="00000000" w:rsidP="00000000" w:rsidRDefault="00000000" w:rsidRPr="00000000" w14:paraId="00000070">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Smlouva vč. příloh se vyhotovuje ve dvou stejnopisech po jednom pro každou ze smluvních stran. </w:t>
      </w:r>
    </w:p>
    <w:p w:rsidR="00000000" w:rsidDel="00000000" w:rsidP="00000000" w:rsidRDefault="00000000" w:rsidRPr="00000000" w14:paraId="00000071">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Změna či doplňky této smlouvy lze provést pouze formou písemných číslovaných dodatků.</w:t>
      </w:r>
    </w:p>
    <w:p w:rsidR="00000000" w:rsidDel="00000000" w:rsidP="00000000" w:rsidRDefault="00000000" w:rsidRPr="00000000" w14:paraId="00000072">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případě, že je nebo se stane některé z ustanovení této smlouvy neplatné, neúčinné nebo nevykonatelné, nebude tím dotčena platnost, účinnost a vykonatelnost ostatních smluvních ujednání od něj oddělitelných. Smluvní strany jsou povinny poskytnout si vzájemnou součinnost pro to, aby neplatné, neúčinné nebo nevykonatelné ustanovení bylo nahrazeno ustanovením platným, účinným a vykonatelným, které v nejvyšší možné míře zachovává význam ustanovení původního. To samé platí i pro případ smluvní mezery.</w:t>
        <w:tab/>
      </w:r>
    </w:p>
    <w:p w:rsidR="00000000" w:rsidDel="00000000" w:rsidP="00000000" w:rsidRDefault="00000000" w:rsidRPr="00000000" w14:paraId="00000073">
      <w:pPr>
        <w:pStyle w:val="Heading2"/>
        <w:numPr>
          <w:ilvl w:val="1"/>
          <w:numId w:val="3"/>
        </w:numPr>
        <w:ind w:left="567" w:hanging="567"/>
        <w:rPr>
          <w:rFonts w:ascii="Calibri" w:cs="Calibri" w:eastAsia="Calibri" w:hAnsi="Calibri"/>
          <w:sz w:val="22"/>
          <w:szCs w:val="22"/>
        </w:rPr>
      </w:pPr>
      <w:bookmarkStart w:colFirst="0" w:colLast="0" w:name="_heading=h.tyjcwt" w:id="2"/>
      <w:bookmarkEnd w:id="2"/>
      <w:r w:rsidDel="00000000" w:rsidR="00000000" w:rsidRPr="00000000">
        <w:rPr>
          <w:rFonts w:ascii="Calibri" w:cs="Calibri" w:eastAsia="Calibri" w:hAnsi="Calibri"/>
          <w:sz w:val="22"/>
          <w:szCs w:val="22"/>
          <w:rtl w:val="0"/>
        </w:rPr>
        <w:t xml:space="preserve">Všechny spory budou mezi stranami řešeny přednostně smírnou cestou a dohodou. </w:t>
      </w:r>
    </w:p>
    <w:p w:rsidR="00000000" w:rsidDel="00000000" w:rsidP="00000000" w:rsidRDefault="00000000" w:rsidRPr="00000000" w14:paraId="00000074">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Smluvní strany se zavazují zpracovávat osobní údaje fyzických osob, které jim budou sděleny druhou smluvní stranou v souvislosti s předmětem plnění dle této smlouvy, v souladu s nařízením Evropského parlamentu a Rady (EU) 2016/679 o ochraně fyzických osob v souvislosti se zpracováním osobních údajů a o volném pohybu těchto údajů a o zrušení směrnice 95/46/ES (dále jen GDPR) a souvisejícími právními předpisy</w:t>
      </w:r>
    </w:p>
    <w:p w:rsidR="00000000" w:rsidDel="00000000" w:rsidP="00000000" w:rsidRDefault="00000000" w:rsidRPr="00000000" w14:paraId="00000075">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Smlouva nabývá platnosti okamžikem jejího podpisu oběma smluvními stranami. Smlouva nabývá účinnosti dnem uveřejnění v registru smluv dle zákona č. 340/2015 Sb., o zvláštních podmínkách účinnosti některých smluv, uveřejňování těchto smluv a o registru smluv (zákon o registru smluv), ve znění pozdějších právních předpisů. Smlouvu v registru smluv zveřejní Objednatel bez zbytečného odkladu.</w:t>
      </w:r>
    </w:p>
    <w:p w:rsidR="00000000" w:rsidDel="00000000" w:rsidP="00000000" w:rsidRDefault="00000000" w:rsidRPr="00000000" w14:paraId="00000076">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Smluvní strany této smlouvy prohlašují, že si smlouvu přečetly, jejímu obsahu porozuměly a na důkaz své pravé, svobodné a vážné vůle připojují níže své podpisy.</w:t>
      </w:r>
    </w:p>
    <w:p w:rsidR="00000000" w:rsidDel="00000000" w:rsidP="00000000" w:rsidRDefault="00000000" w:rsidRPr="00000000" w14:paraId="00000077">
      <w:pPr>
        <w:pStyle w:val="Heading2"/>
        <w:numPr>
          <w:ilvl w:val="1"/>
          <w:numId w:val="3"/>
        </w:numPr>
        <w:ind w:left="567"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svým podpisem výslovně stvrzuje, že se seznámil se všemi uvedenými přílohami této smlouvy, tyto převzal a rozumí jejich obsahu.</w:t>
      </w:r>
    </w:p>
    <w:p w:rsidR="00000000" w:rsidDel="00000000" w:rsidP="00000000" w:rsidRDefault="00000000" w:rsidRPr="00000000" w14:paraId="00000078">
      <w:pPr>
        <w:pStyle w:val="Heading2"/>
        <w:numPr>
          <w:ilvl w:val="1"/>
          <w:numId w:val="3"/>
        </w:numPr>
        <w:ind w:left="567" w:hanging="567"/>
        <w:rPr>
          <w:rFonts w:ascii="Calibri" w:cs="Calibri" w:eastAsia="Calibri" w:hAnsi="Calibri"/>
          <w:sz w:val="22"/>
          <w:szCs w:val="22"/>
        </w:rPr>
      </w:pPr>
      <w:bookmarkStart w:colFirst="0" w:colLast="0" w:name="_heading=h.3dy6vkm" w:id="3"/>
      <w:bookmarkEnd w:id="3"/>
      <w:r w:rsidDel="00000000" w:rsidR="00000000" w:rsidRPr="00000000">
        <w:rPr>
          <w:rFonts w:ascii="Calibri" w:cs="Calibri" w:eastAsia="Calibri" w:hAnsi="Calibri"/>
          <w:sz w:val="22"/>
          <w:szCs w:val="22"/>
          <w:rtl w:val="0"/>
        </w:rPr>
        <w:t xml:space="preserve">V případě rozporu mezi touto smlouvou a jednotlivými přílohami má přednost tato smlouva.</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Přílohy smlouvy:</w:t>
      </w:r>
    </w:p>
    <w:p w:rsidR="00000000" w:rsidDel="00000000" w:rsidP="00000000" w:rsidRDefault="00000000" w:rsidRPr="00000000" w14:paraId="0000007B">
      <w:pPr>
        <w:keepLines w:val="1"/>
        <w:widowControl w:val="1"/>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Projektová dokumentace pro provedení stavby (zadávací dokumentace) vč. výkazu výměr, stavebně konstrukčního  řešení, požárně bezpečnostního řešení a bleskosvodu. Dokumentace bude 2x v tištěné podobě v originálním měřítku.  </w:t>
      </w:r>
    </w:p>
    <w:p w:rsidR="00000000" w:rsidDel="00000000" w:rsidP="00000000" w:rsidRDefault="00000000" w:rsidRPr="00000000" w14:paraId="0000007C">
      <w:pPr>
        <w:widowControl w:val="1"/>
        <w:numPr>
          <w:ilvl w:val="0"/>
          <w:numId w:val="4"/>
        </w:numPr>
        <w:spacing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Položkový rozpočet formou vyplněné tabulky Rekapitulace objektů stavby a soupis prací</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V Brně  </w:t>
        <w:tab/>
        <w:tab/>
        <w:tab/>
        <w:t xml:space="preserve"> </w:t>
        <w:tab/>
        <w:tab/>
        <w:tab/>
        <w:tab/>
        <w:tab/>
        <w:t xml:space="preserve">V</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sz w:val="22"/>
          <w:szCs w:val="22"/>
          <w:rtl w:val="0"/>
        </w:rPr>
        <w:t xml:space="preserve">dne</w:t>
      </w:r>
      <w:r w:rsidDel="00000000" w:rsidR="00000000" w:rsidRPr="00000000">
        <w:rPr>
          <w:rFonts w:ascii="Calibri" w:cs="Calibri" w:eastAsia="Calibri" w:hAnsi="Calibri"/>
          <w:sz w:val="22"/>
          <w:szCs w:val="22"/>
          <w:highlight w:val="yellow"/>
          <w:rtl w:val="0"/>
        </w:rPr>
        <w:t xml:space="preserve">………………</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ab/>
        <w:tab/>
        <w:t xml:space="preserve"> </w:t>
        <w:tab/>
        <w:tab/>
        <w:t xml:space="preserve">---------------------------------</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Objednatel</w:t>
        <w:tab/>
        <w:tab/>
        <w:tab/>
        <w:tab/>
        <w:tab/>
        <w:tab/>
        <w:tab/>
        <w:t xml:space="preserve">Zhotovitel</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304" w:right="1304" w:header="1797" w:footer="4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36"/>
        <w:tab w:val="right" w:leader="none" w:pos="9069"/>
      </w:tabs>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36"/>
        <w:tab w:val="right" w:leader="none" w:pos="9069"/>
      </w:tabs>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Stránka </w:t>
    </w: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Fonts w:ascii="Calibri" w:cs="Calibri" w:eastAsia="Calibri" w:hAnsi="Calibri"/>
        <w:color w:val="000000"/>
        <w:rtl w:val="0"/>
      </w:rPr>
      <w:t xml:space="preserve"> z </w:t>
    </w:r>
    <w:r w:rsidDel="00000000" w:rsidR="00000000" w:rsidRPr="00000000">
      <w:rPr>
        <w:rFonts w:ascii="Calibri" w:cs="Calibri" w:eastAsia="Calibri" w:hAnsi="Calibri"/>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36"/>
        <w:tab w:val="right" w:leader="none" w:pos="9069"/>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36"/>
        <w:tab w:val="right" w:leader="none" w:pos="9069"/>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536"/>
        <w:tab w:val="right" w:leader="none" w:pos="9069"/>
      </w:tabs>
      <w:jc w:val="center"/>
      <w:rPr>
        <w:rFonts w:ascii="Calibri" w:cs="Calibri" w:eastAsia="Calibri" w:hAnsi="Calibri"/>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536"/>
        <w:tab w:val="right" w:leader="none" w:pos="9069"/>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upperRoman"/>
      <w:lvlText w:val="%1."/>
      <w:lvlJc w:val="left"/>
      <w:pPr>
        <w:ind w:left="360" w:hanging="360"/>
      </w:pPr>
      <w:rPr>
        <w:u w:val="single"/>
      </w:rPr>
    </w:lvl>
    <w:lvl w:ilvl="1">
      <w:start w:val="1"/>
      <w:numFmt w:val="decimal"/>
      <w:lvlText w:val="%2."/>
      <w:lvlJc w:val="left"/>
      <w:pPr>
        <w:ind w:left="720" w:hanging="720"/>
      </w:pPr>
      <w:rPr>
        <w:b w:val="0"/>
        <w:u w:val="none"/>
      </w:rPr>
    </w:lvl>
    <w:lvl w:ilvl="2">
      <w:start w:val="1"/>
      <w:numFmt w:val="lowerLetter"/>
      <w:lvlText w:val="%3)"/>
      <w:lvlJc w:val="left"/>
      <w:pPr>
        <w:ind w:left="1080" w:hanging="360"/>
      </w:pPr>
      <w:rPr/>
    </w:lvl>
    <w:lvl w:ilvl="3">
      <w:start w:val="1"/>
      <w:numFmt w:val="lowerRoman"/>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240" w:lineRule="auto"/>
      <w:ind w:left="360" w:hanging="360"/>
      <w:jc w:val="center"/>
    </w:pPr>
    <w:rPr>
      <w:rFonts w:ascii="Tahoma" w:cs="Tahoma" w:eastAsia="Tahoma" w:hAnsi="Tahoma"/>
      <w:b w:val="1"/>
      <w:u w:val="single"/>
    </w:rPr>
  </w:style>
  <w:style w:type="paragraph" w:styleId="Heading2">
    <w:name w:val="heading 2"/>
    <w:basedOn w:val="Normal"/>
    <w:next w:val="Normal"/>
    <w:pPr>
      <w:ind w:left="720" w:hanging="720"/>
      <w:jc w:val="both"/>
    </w:pPr>
    <w:rPr>
      <w:rFonts w:ascii="Tahoma" w:cs="Tahoma" w:eastAsia="Tahoma" w:hAnsi="Tahoma"/>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5B7F40"/>
  </w:style>
  <w:style w:type="paragraph" w:styleId="Nadpis1">
    <w:name w:val="heading 1"/>
    <w:basedOn w:val="Nadpis2"/>
    <w:next w:val="Normln"/>
    <w:qFormat w:val="1"/>
    <w:rsid w:val="005B7F40"/>
    <w:pPr>
      <w:spacing w:after="120" w:before="240"/>
      <w:ind w:left="360" w:hanging="360"/>
      <w:jc w:val="center"/>
      <w:outlineLvl w:val="0"/>
    </w:pPr>
    <w:rPr>
      <w:b w:val="1"/>
      <w:bCs w:val="0"/>
      <w:u w:val="single"/>
    </w:rPr>
  </w:style>
  <w:style w:type="paragraph" w:styleId="Nadpis2">
    <w:name w:val="heading 2"/>
    <w:basedOn w:val="Normln"/>
    <w:next w:val="Normln"/>
    <w:qFormat w:val="1"/>
    <w:rsid w:val="005B7F40"/>
    <w:pPr>
      <w:ind w:left="720" w:hanging="720"/>
      <w:jc w:val="both"/>
      <w:outlineLvl w:val="1"/>
    </w:pPr>
    <w:rPr>
      <w:rFonts w:ascii="Tahoma" w:cs="Tahoma" w:hAnsi="Tahoma"/>
      <w:bCs w:val="1"/>
    </w:rPr>
  </w:style>
  <w:style w:type="paragraph" w:styleId="Nadpis3">
    <w:name w:val="heading 3"/>
    <w:basedOn w:val="Normln"/>
    <w:next w:val="Normln"/>
    <w:link w:val="Nadpis3Char"/>
    <w:semiHidden w:val="1"/>
    <w:unhideWhenUsed w:val="1"/>
    <w:qFormat w:val="1"/>
    <w:rsid w:val="005B7F40"/>
    <w:pPr>
      <w:keepNext w:val="1"/>
      <w:spacing w:after="60" w:before="240"/>
      <w:outlineLvl w:val="2"/>
    </w:pPr>
    <w:rPr>
      <w:rFonts w:ascii="Calibri Light" w:hAnsi="Calibri Light"/>
      <w:b w:val="1"/>
      <w:bCs w:val="1"/>
      <w:sz w:val="26"/>
      <w:szCs w:val="26"/>
    </w:rPr>
  </w:style>
  <w:style w:type="paragraph" w:styleId="Nadpis4">
    <w:name w:val="heading 4"/>
    <w:basedOn w:val="Normln"/>
    <w:next w:val="Normln"/>
    <w:link w:val="Nadpis4Char"/>
    <w:semiHidden w:val="1"/>
    <w:unhideWhenUsed w:val="1"/>
    <w:qFormat w:val="1"/>
    <w:rsid w:val="005B7F40"/>
    <w:pPr>
      <w:keepNext w:val="1"/>
      <w:spacing w:after="60" w:before="240"/>
      <w:outlineLvl w:val="3"/>
    </w:pPr>
    <w:rPr>
      <w:rFonts w:ascii="Calibri" w:hAnsi="Calibri"/>
      <w:b w:val="1"/>
      <w:bCs w:val="1"/>
      <w:sz w:val="28"/>
      <w:szCs w:val="28"/>
    </w:rPr>
  </w:style>
  <w:style w:type="paragraph" w:styleId="Nadpis5">
    <w:name w:val="heading 5"/>
    <w:basedOn w:val="Normln"/>
    <w:next w:val="Normln"/>
    <w:rsid w:val="00622BE1"/>
    <w:pPr>
      <w:keepNext w:val="1"/>
      <w:keepLines w:val="1"/>
      <w:spacing w:after="40" w:before="220"/>
      <w:outlineLvl w:val="4"/>
    </w:pPr>
    <w:rPr>
      <w:b w:val="1"/>
      <w:sz w:val="22"/>
      <w:szCs w:val="22"/>
    </w:rPr>
  </w:style>
  <w:style w:type="paragraph" w:styleId="Nadpis6">
    <w:name w:val="heading 6"/>
    <w:basedOn w:val="Normln"/>
    <w:next w:val="Normln"/>
    <w:rsid w:val="00622BE1"/>
    <w:pPr>
      <w:keepNext w:val="1"/>
      <w:keepLines w:val="1"/>
      <w:spacing w:after="40" w:before="200"/>
      <w:outlineLvl w:val="5"/>
    </w:pPr>
    <w:rPr>
      <w:b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ormal" w:customStyle="1">
    <w:name w:val="normal"/>
    <w:rsid w:val="00622BE1"/>
  </w:style>
  <w:style w:type="table" w:styleId="TableNormal" w:customStyle="1">
    <w:name w:val="Table Normal"/>
    <w:rsid w:val="00622BE1"/>
    <w:tblPr>
      <w:tblCellMar>
        <w:top w:w="0.0" w:type="dxa"/>
        <w:left w:w="0.0" w:type="dxa"/>
        <w:bottom w:w="0.0" w:type="dxa"/>
        <w:right w:w="0.0" w:type="dxa"/>
      </w:tblCellMar>
    </w:tblPr>
  </w:style>
  <w:style w:type="paragraph" w:styleId="Nzev">
    <w:name w:val="Title"/>
    <w:basedOn w:val="Normln"/>
    <w:next w:val="Normln"/>
    <w:rsid w:val="00622BE1"/>
    <w:pPr>
      <w:keepNext w:val="1"/>
      <w:keepLines w:val="1"/>
      <w:spacing w:after="120" w:before="480"/>
    </w:pPr>
    <w:rPr>
      <w:b w:val="1"/>
      <w:sz w:val="72"/>
      <w:szCs w:val="72"/>
    </w:rPr>
  </w:style>
  <w:style w:type="table" w:styleId="TableNormal0" w:customStyle="1">
    <w:name w:val="Table Normal"/>
    <w:rsid w:val="00622BE1"/>
    <w:tblPr>
      <w:tblCellMar>
        <w:top w:w="0.0" w:type="dxa"/>
        <w:left w:w="0.0" w:type="dxa"/>
        <w:bottom w:w="0.0" w:type="dxa"/>
        <w:right w:w="0.0" w:type="dxa"/>
      </w:tblCellMar>
    </w:tblPr>
  </w:style>
  <w:style w:type="paragraph" w:styleId="Normlnweb">
    <w:name w:val="Normal (Web)"/>
    <w:basedOn w:val="Normln"/>
    <w:uiPriority w:val="99"/>
    <w:rsid w:val="004A52C5"/>
    <w:pPr>
      <w:widowControl w:val="1"/>
      <w:spacing w:after="100" w:afterAutospacing="1" w:before="100" w:beforeAutospacing="1"/>
    </w:pPr>
    <w:rPr>
      <w:sz w:val="24"/>
      <w:szCs w:val="24"/>
    </w:rPr>
  </w:style>
  <w:style w:type="paragraph" w:styleId="Zkladntext">
    <w:name w:val="Body Text"/>
    <w:basedOn w:val="Normln"/>
    <w:link w:val="ZkladntextChar"/>
    <w:rsid w:val="00622BE1"/>
    <w:rPr>
      <w:sz w:val="24"/>
    </w:rPr>
  </w:style>
  <w:style w:type="paragraph" w:styleId="Zpat">
    <w:name w:val="footer"/>
    <w:basedOn w:val="Normln"/>
    <w:rsid w:val="00622BE1"/>
    <w:pPr>
      <w:tabs>
        <w:tab w:val="center" w:pos="4536"/>
        <w:tab w:val="right" w:pos="9069"/>
      </w:tabs>
    </w:pPr>
  </w:style>
  <w:style w:type="paragraph" w:styleId="Textbubliny">
    <w:name w:val="Balloon Text"/>
    <w:basedOn w:val="Normln"/>
    <w:rsid w:val="00622BE1"/>
    <w:rPr>
      <w:rFonts w:ascii="Tahoma" w:hAnsi="Tahoma"/>
      <w:sz w:val="16"/>
    </w:rPr>
  </w:style>
  <w:style w:type="paragraph" w:styleId="Textkomente">
    <w:name w:val="annotation text"/>
    <w:basedOn w:val="Normln"/>
    <w:rsid w:val="00622BE1"/>
  </w:style>
  <w:style w:type="paragraph" w:styleId="Pedmtkomente">
    <w:name w:val="annotation subject"/>
    <w:basedOn w:val="Textkomente"/>
    <w:next w:val="Textkomente"/>
    <w:rsid w:val="00622BE1"/>
    <w:rPr>
      <w:b w:val="1"/>
    </w:rPr>
  </w:style>
  <w:style w:type="paragraph" w:styleId="Zhlav">
    <w:name w:val="header"/>
    <w:basedOn w:val="Normln"/>
    <w:rsid w:val="00622BE1"/>
    <w:pPr>
      <w:tabs>
        <w:tab w:val="center" w:pos="4536"/>
        <w:tab w:val="right" w:pos="9069"/>
      </w:tabs>
    </w:pPr>
  </w:style>
  <w:style w:type="paragraph" w:styleId="Zkladntextodsazen">
    <w:name w:val="Body Text Indent"/>
    <w:basedOn w:val="Normln"/>
    <w:link w:val="ZkladntextodsazenChar"/>
    <w:rsid w:val="00622BE1"/>
    <w:pPr>
      <w:spacing w:after="120"/>
      <w:ind w:left="283"/>
    </w:pPr>
  </w:style>
  <w:style w:type="paragraph" w:styleId="Titulek">
    <w:name w:val="caption"/>
    <w:basedOn w:val="Normln"/>
    <w:next w:val="Normln"/>
    <w:qFormat w:val="1"/>
    <w:rsid w:val="00010070"/>
    <w:rPr>
      <w:b w:val="1"/>
      <w:bCs w:val="1"/>
    </w:rPr>
  </w:style>
  <w:style w:type="character" w:styleId="Odkaznakoment">
    <w:name w:val="annotation reference"/>
    <w:semiHidden w:val="1"/>
    <w:rsid w:val="00010070"/>
    <w:rPr>
      <w:sz w:val="16"/>
      <w:szCs w:val="16"/>
    </w:rPr>
  </w:style>
  <w:style w:type="paragraph" w:styleId="slovanseznam">
    <w:name w:val="List Number"/>
    <w:basedOn w:val="Normln"/>
    <w:rsid w:val="00174BDF"/>
    <w:pPr>
      <w:tabs>
        <w:tab w:val="num" w:pos="1080"/>
      </w:tabs>
      <w:autoSpaceDE w:val="0"/>
      <w:autoSpaceDN w:val="0"/>
      <w:adjustRightInd w:val="0"/>
      <w:spacing w:before="60"/>
      <w:ind w:left="504" w:hanging="504"/>
      <w:jc w:val="both"/>
    </w:pPr>
    <w:rPr>
      <w:rFonts w:ascii="Arial" w:cs="Arial" w:hAnsi="Arial"/>
      <w:szCs w:val="22"/>
    </w:rPr>
  </w:style>
  <w:style w:type="paragraph" w:styleId="atext" w:customStyle="1">
    <w:name w:val="a) text"/>
    <w:basedOn w:val="Nadpis2"/>
    <w:next w:val="Nadpis3"/>
    <w:qFormat w:val="1"/>
    <w:rsid w:val="005B7F40"/>
    <w:pPr>
      <w:numPr>
        <w:ilvl w:val="2"/>
      </w:numPr>
      <w:ind w:left="720" w:hanging="720"/>
    </w:pPr>
  </w:style>
  <w:style w:type="paragraph" w:styleId="Rozvrendokumentu">
    <w:name w:val="Document Map"/>
    <w:basedOn w:val="Normln"/>
    <w:semiHidden w:val="1"/>
    <w:rsid w:val="009D34F8"/>
    <w:pPr>
      <w:shd w:color="auto" w:fill="000080" w:val="clear"/>
    </w:pPr>
    <w:rPr>
      <w:rFonts w:ascii="Tahoma" w:cs="Tahoma" w:hAnsi="Tahoma"/>
    </w:rPr>
  </w:style>
  <w:style w:type="character" w:styleId="Hypertextovodkaz">
    <w:name w:val="Hyperlink"/>
    <w:rsid w:val="00DE7257"/>
    <w:rPr>
      <w:color w:val="0000ff"/>
      <w:u w:val="single"/>
    </w:rPr>
  </w:style>
  <w:style w:type="character" w:styleId="Nevyeenzmnka" w:customStyle="1">
    <w:name w:val="Nevyřešená zmínka"/>
    <w:uiPriority w:val="99"/>
    <w:semiHidden w:val="1"/>
    <w:unhideWhenUsed w:val="1"/>
    <w:rsid w:val="00765F50"/>
    <w:rPr>
      <w:color w:val="605e5c"/>
      <w:shd w:color="auto" w:fill="e1dfdd" w:val="clear"/>
    </w:rPr>
  </w:style>
  <w:style w:type="paragraph" w:styleId="i" w:customStyle="1">
    <w:name w:val="i."/>
    <w:basedOn w:val="atext"/>
    <w:next w:val="Nadpis4"/>
    <w:qFormat w:val="1"/>
    <w:rsid w:val="005B7F40"/>
    <w:pPr>
      <w:numPr>
        <w:ilvl w:val="3"/>
      </w:numPr>
      <w:ind w:left="720" w:hanging="720"/>
    </w:pPr>
  </w:style>
  <w:style w:type="character" w:styleId="Nadpis3Char" w:customStyle="1">
    <w:name w:val="Nadpis 3 Char"/>
    <w:link w:val="Nadpis3"/>
    <w:semiHidden w:val="1"/>
    <w:rsid w:val="005B7F40"/>
    <w:rPr>
      <w:rFonts w:ascii="Calibri Light" w:cs="Times New Roman" w:eastAsia="Times New Roman" w:hAnsi="Calibri Light"/>
      <w:b w:val="1"/>
      <w:bCs w:val="1"/>
      <w:sz w:val="26"/>
      <w:szCs w:val="26"/>
    </w:rPr>
  </w:style>
  <w:style w:type="table" w:styleId="Mkatabulky">
    <w:name w:val="Table Grid"/>
    <w:basedOn w:val="Normlntabulka"/>
    <w:rsid w:val="00207DC7"/>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adpis4Char" w:customStyle="1">
    <w:name w:val="Nadpis 4 Char"/>
    <w:link w:val="Nadpis4"/>
    <w:semiHidden w:val="1"/>
    <w:rsid w:val="005B7F40"/>
    <w:rPr>
      <w:rFonts w:ascii="Calibri" w:cs="Times New Roman" w:eastAsia="Times New Roman" w:hAnsi="Calibri"/>
      <w:b w:val="1"/>
      <w:bCs w:val="1"/>
      <w:sz w:val="28"/>
      <w:szCs w:val="28"/>
    </w:rPr>
  </w:style>
  <w:style w:type="paragraph" w:styleId="Revize">
    <w:name w:val="Revision"/>
    <w:hidden w:val="1"/>
    <w:uiPriority w:val="99"/>
    <w:semiHidden w:val="1"/>
    <w:rsid w:val="00083447"/>
  </w:style>
  <w:style w:type="character" w:styleId="ZkladntextChar" w:customStyle="1">
    <w:name w:val="Základní text Char"/>
    <w:link w:val="Zkladntext"/>
    <w:rsid w:val="005B7F40"/>
    <w:rPr>
      <w:sz w:val="24"/>
    </w:rPr>
  </w:style>
  <w:style w:type="character" w:styleId="ZkladntextodsazenChar" w:customStyle="1">
    <w:name w:val="Základní text odsazený Char"/>
    <w:basedOn w:val="Standardnpsmoodstavce"/>
    <w:link w:val="Zkladntextodsazen"/>
    <w:rsid w:val="005B7F40"/>
  </w:style>
  <w:style w:type="character" w:styleId="Zstupntext">
    <w:name w:val="Placeholder Text"/>
    <w:basedOn w:val="Standardnpsmoodstavce"/>
    <w:uiPriority w:val="99"/>
    <w:semiHidden w:val="1"/>
    <w:rsid w:val="00502970"/>
    <w:rPr>
      <w:color w:val="808080"/>
    </w:rPr>
  </w:style>
  <w:style w:type="paragraph" w:styleId="Podtitul">
    <w:name w:val="Subtitle"/>
    <w:basedOn w:val="normal"/>
    <w:next w:val="normal"/>
    <w:rsid w:val="00622BE1"/>
    <w:pPr>
      <w:keepNext w:val="1"/>
      <w:keepLines w:val="1"/>
      <w:spacing w:after="80" w:before="360"/>
    </w:pPr>
    <w:rPr>
      <w:rFonts w:ascii="Georgia" w:cs="Georgia" w:eastAsia="Georgia" w:hAnsi="Georgia"/>
      <w:i w:val="1"/>
      <w:color w:val="666666"/>
      <w:sz w:val="48"/>
      <w:szCs w:val="48"/>
    </w:rPr>
  </w:style>
  <w:style w:type="table" w:styleId="a" w:customStyle="1">
    <w:basedOn w:val="TableNormal0"/>
    <w:rsid w:val="00622BE1"/>
    <w:tblPr>
      <w:tblStyleRowBandSize w:val="1"/>
      <w:tblStyleColBandSize w:val="1"/>
      <w:tblCellMar>
        <w:top w:w="0.0" w:type="dxa"/>
        <w:left w:w="115.0" w:type="dxa"/>
        <w:bottom w:w="0.0" w:type="dxa"/>
        <w:right w:w="115.0" w:type="dxa"/>
      </w:tblCellMar>
    </w:tblPr>
  </w:style>
  <w:style w:type="paragraph" w:styleId="Odstavecseseznamem">
    <w:name w:val="List Paragraph"/>
    <w:basedOn w:val="Normln"/>
    <w:uiPriority w:val="34"/>
    <w:qFormat w:val="1"/>
    <w:rsid w:val="00CD0632"/>
    <w:pPr>
      <w:ind w:left="720"/>
      <w:contextualSpacing w:val="1"/>
    </w:pPr>
  </w:style>
  <w:style w:type="paragraph" w:styleId="Default" w:customStyle="1">
    <w:name w:val="Default"/>
    <w:rsid w:val="00E85440"/>
    <w:pPr>
      <w:widowControl w:val="1"/>
      <w:autoSpaceDE w:val="0"/>
      <w:autoSpaceDN w:val="0"/>
      <w:adjustRightInd w:val="0"/>
    </w:pPr>
    <w:rPr>
      <w:rFonts w:ascii="Calibri" w:cs="Calibri" w:hAnsi="Calibri" w:eastAsiaTheme="minorHAnsi"/>
      <w:color w:val="000000"/>
      <w:sz w:val="24"/>
      <w:szCs w:val="24"/>
      <w:lang w:eastAsia="en-US"/>
    </w:rPr>
  </w:style>
  <w:style w:type="table" w:styleId="a0" w:customStyle="1">
    <w:basedOn w:val="TableNormal0"/>
    <w:rsid w:val="00622BE1"/>
    <w:tblPr>
      <w:tblStyleRowBandSize w:val="1"/>
      <w:tblStyleColBandSize w:val="1"/>
      <w:tblCellMar>
        <w:top w:w="0.0" w:type="dxa"/>
        <w:left w:w="115.0" w:type="dxa"/>
        <w:bottom w:w="0.0" w:type="dxa"/>
        <w:right w:w="115.0" w:type="dxa"/>
      </w:tblCellMar>
    </w:tblPr>
  </w:style>
  <w:style w:type="paragraph" w:styleId="B-Zkladn" w:customStyle="1">
    <w:name w:val="B-Základní"/>
    <w:basedOn w:val="Zkladntext"/>
    <w:rsid w:val="00B85540"/>
    <w:pPr>
      <w:keepLines w:val="1"/>
      <w:widowControl w:val="1"/>
      <w:numPr>
        <w:numId w:val="4"/>
      </w:numPr>
      <w:spacing w:after="120"/>
    </w:p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ZnmrWbmqujZC3wnaFBSJ/s4FKw==">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2025-03-25T16:33:00Z</dcterms:created>
  <dc:creator>Iva Vladíková</dc:creator>
</cp:coreProperties>
</file>