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4B2E7" w14:textId="31860F02" w:rsidR="008C0057" w:rsidRPr="00B00ED5" w:rsidRDefault="008C0057" w:rsidP="008C0057">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 a o splnění podmínek Nařízení Rady (EU) 2022/576 ze dne 8. dubna 2022, kterým se mění nařízení (EU) č. 833/2014 o omezujících opatřeních vzhledem k činnostem Ruska destabilizujícím situaci na Ukrajině</w:t>
      </w:r>
    </w:p>
    <w:p w14:paraId="3A24B2E8" w14:textId="77777777" w:rsidR="003E76FD" w:rsidRDefault="003E76FD" w:rsidP="003E76FD">
      <w:pPr>
        <w:jc w:val="center"/>
        <w:rPr>
          <w:rFonts w:ascii="Cambria" w:hAnsi="Cambria"/>
          <w:bCs/>
          <w:iCs/>
          <w:sz w:val="20"/>
          <w:szCs w:val="20"/>
        </w:rPr>
      </w:pPr>
      <w:r>
        <w:rPr>
          <w:rFonts w:ascii="Cambria" w:hAnsi="Cambria"/>
          <w:sz w:val="20"/>
          <w:szCs w:val="20"/>
        </w:rPr>
        <w:t>pr</w:t>
      </w:r>
      <w:r>
        <w:rPr>
          <w:rFonts w:ascii="Cambria" w:hAnsi="Cambria"/>
          <w:bCs/>
          <w:iCs/>
          <w:sz w:val="20"/>
          <w:szCs w:val="20"/>
        </w:rPr>
        <w:t xml:space="preserve">o podlimitní veřejnou zakázku na stavební práce zadávanou ve zjednodušeném podlimitním řízení dle § 53 zákona č. 134/2016 Sb., o zadávání veřejných zakázek, ve znění pozdějších předpisů v souladu s Pravidly pro reprodukci majetku a zadávání veřejných zakázek příspěvkových organizací Jihomoravského kraje, </w:t>
      </w:r>
    </w:p>
    <w:p w14:paraId="3A24B2E9" w14:textId="77777777" w:rsidR="008C0057" w:rsidRPr="00C96FBA" w:rsidRDefault="008C0057" w:rsidP="008C0057">
      <w:pPr>
        <w:jc w:val="center"/>
        <w:rPr>
          <w:rFonts w:ascii="Cambria" w:hAnsi="Cambria"/>
          <w:bCs/>
          <w:iCs/>
          <w:sz w:val="12"/>
          <w:szCs w:val="20"/>
        </w:rPr>
      </w:pPr>
      <w:r>
        <w:rPr>
          <w:rFonts w:ascii="Cambria" w:hAnsi="Cambria"/>
          <w:bCs/>
          <w:iCs/>
          <w:sz w:val="20"/>
          <w:szCs w:val="20"/>
        </w:rPr>
        <w:t xml:space="preserve"> </w:t>
      </w:r>
    </w:p>
    <w:p w14:paraId="3A24B2EA" w14:textId="77777777" w:rsidR="008C0057" w:rsidRPr="000C4DCC" w:rsidRDefault="008C0057" w:rsidP="000C4D2A">
      <w:pPr>
        <w:spacing w:after="120"/>
        <w:jc w:val="center"/>
        <w:rPr>
          <w:rFonts w:ascii="Cambria" w:hAnsi="Cambria"/>
          <w:bCs/>
          <w:iCs/>
          <w:sz w:val="20"/>
          <w:szCs w:val="20"/>
        </w:rPr>
      </w:pPr>
      <w:r>
        <w:rPr>
          <w:rFonts w:ascii="Cambria" w:hAnsi="Cambria"/>
          <w:bCs/>
          <w:iCs/>
          <w:sz w:val="20"/>
          <w:szCs w:val="20"/>
        </w:rPr>
        <w:t>s názvem:</w:t>
      </w:r>
      <w:r w:rsidRPr="000C4DCC">
        <w:rPr>
          <w:rFonts w:ascii="Cambria" w:hAnsi="Cambria"/>
          <w:bCs/>
          <w:iCs/>
          <w:sz w:val="20"/>
          <w:szCs w:val="20"/>
        </w:rPr>
        <w:t xml:space="preserve"> </w:t>
      </w:r>
    </w:p>
    <w:p w14:paraId="3A24B2EB" w14:textId="4A5CBB53" w:rsidR="003E76FD" w:rsidRPr="007F5906" w:rsidRDefault="007678AF" w:rsidP="003E76FD">
      <w:pPr>
        <w:jc w:val="center"/>
        <w:rPr>
          <w:rFonts w:ascii="Cambria" w:hAnsi="Cambria"/>
          <w:b/>
          <w:sz w:val="28"/>
          <w:szCs w:val="28"/>
        </w:rPr>
      </w:pPr>
      <w:r>
        <w:rPr>
          <w:rFonts w:ascii="Cambria" w:hAnsi="Cambria"/>
          <w:b/>
          <w:sz w:val="28"/>
          <w:szCs w:val="28"/>
        </w:rPr>
        <w:t>„</w:t>
      </w:r>
      <w:r w:rsidR="00081E10">
        <w:rPr>
          <w:rFonts w:ascii="Cambria" w:hAnsi="Cambria"/>
          <w:b/>
          <w:sz w:val="28"/>
          <w:szCs w:val="28"/>
        </w:rPr>
        <w:t>Rekonstrukce oken v objektu DM Gorkého 33/35 – havarijní stav</w:t>
      </w:r>
      <w:r w:rsidR="00451315">
        <w:rPr>
          <w:rFonts w:ascii="Cambria" w:hAnsi="Cambria"/>
          <w:b/>
          <w:sz w:val="28"/>
          <w:szCs w:val="28"/>
        </w:rPr>
        <w:t xml:space="preserve"> – opakované zadání</w:t>
      </w:r>
      <w:bookmarkStart w:id="0" w:name="_GoBack"/>
      <w:bookmarkEnd w:id="0"/>
      <w:r w:rsidR="003E76FD">
        <w:rPr>
          <w:rFonts w:ascii="Cambria" w:hAnsi="Cambria" w:cs="Arial"/>
          <w:b/>
          <w:bCs/>
          <w:sz w:val="28"/>
          <w:szCs w:val="28"/>
        </w:rPr>
        <w:t>“</w:t>
      </w:r>
    </w:p>
    <w:p w14:paraId="3A24B2EC" w14:textId="77777777" w:rsidR="008C0057" w:rsidRPr="00C96FBA" w:rsidRDefault="008C0057" w:rsidP="008C0057">
      <w:pPr>
        <w:rPr>
          <w:rFonts w:ascii="Cambria" w:hAnsi="Cambria" w:cs="Calibri"/>
          <w:b/>
          <w:sz w:val="16"/>
        </w:rPr>
      </w:pPr>
    </w:p>
    <w:p w14:paraId="3A24B2ED" w14:textId="77777777" w:rsidR="008C0057" w:rsidRPr="009C07A2" w:rsidRDefault="008C0057" w:rsidP="008C0057">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14:paraId="3A24B2EE" w14:textId="77777777" w:rsidR="008C0057" w:rsidRPr="00133745" w:rsidRDefault="008C0057" w:rsidP="008C0057">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2EF" w14:textId="77777777" w:rsidR="008C0057" w:rsidRPr="00133745" w:rsidRDefault="008C0057" w:rsidP="008C0057">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6F03B1" w:rsidRPr="00A01340" w14:paraId="3A24B2F1" w14:textId="77777777" w:rsidTr="00A33E13">
        <w:tc>
          <w:tcPr>
            <w:tcW w:w="9067" w:type="dxa"/>
            <w:shd w:val="clear" w:color="auto" w:fill="9CC2E5" w:themeFill="accent1" w:themeFillTint="99"/>
          </w:tcPr>
          <w:p w14:paraId="3A24B2F0" w14:textId="77777777" w:rsidR="006F03B1" w:rsidRPr="006F03B1" w:rsidRDefault="006F03B1" w:rsidP="006F03B1">
            <w:pPr>
              <w:pStyle w:val="Nadpis2"/>
              <w:widowControl w:val="0"/>
              <w:numPr>
                <w:ilvl w:val="0"/>
                <w:numId w:val="0"/>
              </w:numPr>
              <w:outlineLvl w:val="1"/>
              <w:rPr>
                <w:b/>
                <w:lang w:val="cs-CZ"/>
              </w:rPr>
            </w:pPr>
            <w:r w:rsidRPr="006F03B1">
              <w:rPr>
                <w:b/>
                <w:lang w:val="cs-CZ"/>
              </w:rPr>
              <w:t>Čestné prohlášení o neexistenci střetu zájmů dle § 4b zákona o střetu zájmů</w:t>
            </w:r>
          </w:p>
        </w:tc>
      </w:tr>
    </w:tbl>
    <w:p w14:paraId="3A24B2F2"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A24B2F3" w14:textId="77777777"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14:paraId="3A24B2F4" w14:textId="77777777" w:rsidR="006F03B1" w:rsidRDefault="006F03B1" w:rsidP="006F03B1">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6F03B1" w:rsidRPr="00A01340" w14:paraId="3A24B2F6" w14:textId="77777777" w:rsidTr="00A33E13">
        <w:tc>
          <w:tcPr>
            <w:tcW w:w="9067" w:type="dxa"/>
            <w:shd w:val="clear" w:color="auto" w:fill="9CC2E5" w:themeFill="accent1" w:themeFillTint="99"/>
          </w:tcPr>
          <w:p w14:paraId="3A24B2F5" w14:textId="77777777" w:rsidR="006F03B1" w:rsidRPr="006F03B1" w:rsidRDefault="006F03B1" w:rsidP="006F03B1">
            <w:pPr>
              <w:pStyle w:val="Nadpis2"/>
              <w:widowControl w:val="0"/>
              <w:numPr>
                <w:ilvl w:val="0"/>
                <w:numId w:val="0"/>
              </w:numPr>
              <w:outlineLvl w:val="1"/>
              <w:rPr>
                <w:b/>
                <w:sz w:val="22"/>
                <w:szCs w:val="22"/>
                <w:lang w:val="cs-CZ"/>
              </w:rPr>
            </w:pPr>
            <w:r w:rsidRPr="006F03B1">
              <w:rPr>
                <w:b/>
                <w:lang w:val="cs-CZ"/>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14:paraId="3A24B2F7" w14:textId="77777777" w:rsidR="006F03B1" w:rsidRDefault="006F03B1" w:rsidP="006F03B1">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A24B2F8" w14:textId="77777777" w:rsidR="006F03B1" w:rsidRDefault="006F03B1" w:rsidP="006F03B1">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w:t>
      </w:r>
      <w:proofErr w:type="spellStart"/>
      <w:r w:rsidRPr="005A1B4B">
        <w:rPr>
          <w:rFonts w:ascii="Cambria" w:hAnsi="Cambria"/>
          <w:bCs/>
          <w:color w:val="000000"/>
          <w:sz w:val="22"/>
          <w:szCs w:val="22"/>
        </w:rPr>
        <w:t>ii</w:t>
      </w:r>
      <w:proofErr w:type="spellEnd"/>
      <w:r w:rsidRPr="005A1B4B">
        <w:rPr>
          <w:rFonts w:ascii="Cambria" w:hAnsi="Cambria"/>
          <w:bCs/>
          <w:color w:val="000000"/>
          <w:sz w:val="22"/>
          <w:szCs w:val="22"/>
        </w:rPr>
        <w:t>) kterákoli z osob, jejichž kapacity bude dodavatel využívat, a to v rozsahu více než 10 % nabídkové ceny,</w:t>
      </w:r>
    </w:p>
    <w:p w14:paraId="3A24B2F9" w14:textId="77777777" w:rsidR="006F03B1" w:rsidRPr="005A1B4B" w:rsidRDefault="006F03B1" w:rsidP="006F03B1">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3A24B2FA" w14:textId="77777777" w:rsidR="006F03B1" w:rsidRPr="00A01340"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ruským státním příslušníkem, fyzickou či právnickou osobou nebo </w:t>
      </w:r>
      <w:r w:rsidRPr="00A01340">
        <w:rPr>
          <w:rFonts w:ascii="Cambria" w:hAnsi="Cambria"/>
          <w:bCs/>
          <w:color w:val="000000"/>
          <w:sz w:val="22"/>
          <w:szCs w:val="22"/>
        </w:rPr>
        <w:lastRenderedPageBreak/>
        <w:t>subjektem či orgánem se sídlem v Rusku,</w:t>
      </w:r>
    </w:p>
    <w:p w14:paraId="3A24B2FB" w14:textId="77777777" w:rsidR="006F03B1" w:rsidRPr="00C926FD"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14:paraId="3A24B2FC" w14:textId="77777777" w:rsidR="006F03B1" w:rsidRPr="005A1B4B" w:rsidRDefault="006F03B1" w:rsidP="006F03B1">
      <w:pPr>
        <w:pStyle w:val="Odstavecseseznamem"/>
        <w:widowControl w:val="0"/>
        <w:numPr>
          <w:ilvl w:val="0"/>
          <w:numId w:val="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3A24B2FD" w14:textId="77777777" w:rsidR="006F03B1" w:rsidRPr="00C926FD" w:rsidRDefault="006F03B1" w:rsidP="006F03B1">
      <w:pPr>
        <w:pStyle w:val="Odstavecseseznamem"/>
        <w:widowControl w:val="0"/>
        <w:spacing w:after="240"/>
        <w:ind w:left="1560"/>
        <w:jc w:val="both"/>
        <w:rPr>
          <w:rFonts w:ascii="Cambria" w:hAnsi="Cambria"/>
          <w:color w:val="000000"/>
          <w:sz w:val="22"/>
          <w:szCs w:val="22"/>
        </w:rPr>
      </w:pPr>
    </w:p>
    <w:p w14:paraId="3A24B2FE" w14:textId="77777777" w:rsidR="006F03B1" w:rsidRDefault="006F03B1" w:rsidP="006F03B1">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5A1B4B">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Pr>
          <w:rStyle w:val="Znakapoznpodarou"/>
          <w:rFonts w:ascii="Cambria" w:hAnsi="Cambria"/>
          <w:bCs/>
          <w:color w:val="000000"/>
          <w:sz w:val="22"/>
          <w:szCs w:val="22"/>
        </w:rPr>
        <w:footnoteReference w:id="1"/>
      </w:r>
      <w:r w:rsidRPr="005A1B4B">
        <w:rPr>
          <w:rFonts w:ascii="Cambria" w:hAnsi="Cambria"/>
          <w:bCs/>
          <w:color w:val="000000"/>
          <w:sz w:val="22"/>
          <w:szCs w:val="22"/>
        </w:rPr>
        <w:t>;</w:t>
      </w:r>
    </w:p>
    <w:p w14:paraId="3A24B2FF" w14:textId="77777777" w:rsidR="006F03B1" w:rsidRDefault="006F03B1" w:rsidP="006F03B1">
      <w:pPr>
        <w:pStyle w:val="Odstavecseseznamem"/>
        <w:widowControl w:val="0"/>
        <w:numPr>
          <w:ilvl w:val="0"/>
          <w:numId w:val="3"/>
        </w:numPr>
        <w:spacing w:after="120" w:line="276" w:lineRule="auto"/>
        <w:jc w:val="both"/>
        <w:rPr>
          <w:rFonts w:ascii="Cambria" w:hAnsi="Cambria"/>
          <w:bCs/>
          <w:color w:val="000000"/>
          <w:sz w:val="22"/>
          <w:szCs w:val="22"/>
        </w:rPr>
      </w:pPr>
      <w:r w:rsidRPr="005A1B4B">
        <w:rPr>
          <w:rFonts w:ascii="Cambria" w:hAnsi="Cambria"/>
          <w:bCs/>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w:t>
      </w:r>
      <w:r>
        <w:rPr>
          <w:rFonts w:ascii="Cambria" w:hAnsi="Cambria"/>
          <w:bCs/>
          <w:color w:val="000000"/>
          <w:sz w:val="22"/>
          <w:szCs w:val="22"/>
        </w:rPr>
        <w:t>v příloze nařízení Rady (EU) č. </w:t>
      </w:r>
      <w:r w:rsidRPr="005A1B4B">
        <w:rPr>
          <w:rFonts w:ascii="Cambria" w:hAnsi="Cambria"/>
          <w:bCs/>
          <w:color w:val="000000"/>
          <w:sz w:val="22"/>
          <w:szCs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sidRPr="005A1B4B">
        <w:rPr>
          <w:rFonts w:ascii="Cambria" w:hAnsi="Cambria"/>
          <w:bCs/>
          <w:color w:val="000000"/>
          <w:sz w:val="22"/>
          <w:szCs w:val="22"/>
        </w:rPr>
        <w:t>.</w:t>
      </w:r>
    </w:p>
    <w:p w14:paraId="3A24B300" w14:textId="77777777" w:rsidR="006F03B1" w:rsidRDefault="006F03B1" w:rsidP="006F03B1">
      <w:pPr>
        <w:widowControl w:val="0"/>
        <w:spacing w:after="120" w:line="276" w:lineRule="auto"/>
        <w:jc w:val="both"/>
        <w:rPr>
          <w:rFonts w:ascii="Cambria" w:hAnsi="Cambria"/>
          <w:bCs/>
          <w:color w:val="000000"/>
          <w:sz w:val="22"/>
          <w:szCs w:val="22"/>
        </w:rPr>
      </w:pPr>
    </w:p>
    <w:p w14:paraId="3A24B301" w14:textId="77777777" w:rsidR="006F03B1" w:rsidRPr="005A1B4B" w:rsidRDefault="006F03B1" w:rsidP="006F03B1">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w:t>
      </w:r>
      <w:r>
        <w:rPr>
          <w:rFonts w:ascii="Cambria" w:hAnsi="Cambria"/>
          <w:bCs/>
          <w:color w:val="000000"/>
          <w:sz w:val="22"/>
          <w:szCs w:val="22"/>
        </w:rPr>
        <w:t xml:space="preserve">dne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14:paraId="3A24B302" w14:textId="77777777" w:rsidR="006F03B1" w:rsidRPr="00A01340" w:rsidRDefault="006F03B1" w:rsidP="006F03B1">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D9884B4471A4493D9DBAA097CEF72DAD"/>
        </w:placeholder>
        <w:showingPlcHdr/>
      </w:sdtPr>
      <w:sdtEndPr/>
      <w:sdtContent>
        <w:p w14:paraId="3A24B303" w14:textId="77777777" w:rsidR="006F03B1" w:rsidRPr="009C07A2" w:rsidRDefault="006F03B1" w:rsidP="006F03B1">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p w14:paraId="3A24B304" w14:textId="77777777" w:rsidR="00473BA1" w:rsidRDefault="00473BA1"/>
    <w:sectPr w:rsidR="00473B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4B307" w14:textId="77777777" w:rsidR="006F03B1" w:rsidRDefault="006F03B1" w:rsidP="006F03B1">
      <w:r>
        <w:separator/>
      </w:r>
    </w:p>
  </w:endnote>
  <w:endnote w:type="continuationSeparator" w:id="0">
    <w:p w14:paraId="3A24B308" w14:textId="77777777" w:rsidR="006F03B1" w:rsidRDefault="006F03B1" w:rsidP="006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4C6B" w14:textId="77777777" w:rsidR="00552CD8" w:rsidRDefault="00552C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A7E52" w14:textId="77777777" w:rsidR="00552CD8" w:rsidRDefault="00552CD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AD21" w14:textId="77777777" w:rsidR="00552CD8" w:rsidRDefault="00552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B305" w14:textId="77777777" w:rsidR="006F03B1" w:rsidRDefault="006F03B1" w:rsidP="006F03B1">
      <w:r>
        <w:separator/>
      </w:r>
    </w:p>
  </w:footnote>
  <w:footnote w:type="continuationSeparator" w:id="0">
    <w:p w14:paraId="3A24B306" w14:textId="77777777" w:rsidR="006F03B1" w:rsidRDefault="006F03B1" w:rsidP="006F03B1">
      <w:r>
        <w:continuationSeparator/>
      </w:r>
    </w:p>
  </w:footnote>
  <w:footnote w:id="1">
    <w:p w14:paraId="3A24B309" w14:textId="77777777" w:rsidR="006F03B1" w:rsidRDefault="006F03B1" w:rsidP="006F03B1">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9E8B" w14:textId="77777777" w:rsidR="00552CD8" w:rsidRDefault="00552C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A4E2" w14:textId="58D2DD2B" w:rsidR="00552CD8" w:rsidRDefault="00552CD8" w:rsidP="00552CD8">
    <w:pPr>
      <w:pStyle w:val="Zhlav"/>
      <w:jc w:val="right"/>
    </w:pPr>
    <w:r w:rsidRPr="00552CD8">
      <w:t>Příloha č. 1</w:t>
    </w:r>
    <w:r w:rsidR="00812735">
      <w:t>f</w:t>
    </w:r>
    <w:r w:rsidRPr="00552CD8">
      <w:t xml:space="preserve"> materiálu k bodu č. … programu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CC2A" w14:textId="77777777" w:rsidR="00552CD8" w:rsidRDefault="00552C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E"/>
    <w:rsid w:val="00044FFA"/>
    <w:rsid w:val="000570CE"/>
    <w:rsid w:val="00081E10"/>
    <w:rsid w:val="000C4D2A"/>
    <w:rsid w:val="003443ED"/>
    <w:rsid w:val="003918BF"/>
    <w:rsid w:val="003E76FD"/>
    <w:rsid w:val="0044293C"/>
    <w:rsid w:val="00451315"/>
    <w:rsid w:val="00473BA1"/>
    <w:rsid w:val="00482989"/>
    <w:rsid w:val="00552CD8"/>
    <w:rsid w:val="00625956"/>
    <w:rsid w:val="006F03B1"/>
    <w:rsid w:val="0075333E"/>
    <w:rsid w:val="007678AF"/>
    <w:rsid w:val="007B4A16"/>
    <w:rsid w:val="00812735"/>
    <w:rsid w:val="008C0057"/>
    <w:rsid w:val="00941EC5"/>
    <w:rsid w:val="00964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2E7"/>
  <w15:chartTrackingRefBased/>
  <w15:docId w15:val="{13F90CEB-661E-498E-BB94-F694C31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05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8C0057"/>
    <w:pPr>
      <w:numPr>
        <w:numId w:val="1"/>
      </w:numPr>
      <w:pBdr>
        <w:bottom w:val="single" w:sz="8" w:space="1" w:color="FF0000"/>
      </w:pBdr>
      <w:spacing w:after="200" w:line="276" w:lineRule="auto"/>
      <w:jc w:val="center"/>
      <w:outlineLvl w:val="0"/>
    </w:pPr>
    <w:rPr>
      <w:rFonts w:ascii="Cambria" w:eastAsia="Calibri" w:hAnsi="Cambria"/>
      <w:b/>
      <w:bCs/>
      <w:sz w:val="28"/>
      <w:szCs w:val="28"/>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8C0057"/>
    <w:pPr>
      <w:numPr>
        <w:ilvl w:val="1"/>
        <w:numId w:val="1"/>
      </w:numPr>
      <w:spacing w:after="200" w:line="276" w:lineRule="auto"/>
      <w:jc w:val="both"/>
      <w:outlineLvl w:val="1"/>
    </w:pPr>
    <w:rPr>
      <w:rFonts w:ascii="Cambria" w:eastAsia="Calibri" w:hAnsi="Cambria"/>
      <w:lang w:val="sk-SK"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8C0057"/>
    <w:pPr>
      <w:numPr>
        <w:ilvl w:val="2"/>
      </w:numPr>
      <w:outlineLvl w:val="2"/>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8C0057"/>
    <w:pPr>
      <w:keepNext/>
      <w:keepLines/>
      <w:numPr>
        <w:ilvl w:val="5"/>
        <w:numId w:val="1"/>
      </w:numPr>
      <w:spacing w:before="200" w:line="276" w:lineRule="auto"/>
      <w:outlineLvl w:val="5"/>
    </w:pPr>
    <w:rPr>
      <w:rFonts w:ascii="Cambria" w:hAnsi="Cambria"/>
      <w:i/>
      <w:iCs/>
      <w:color w:val="243F60"/>
      <w:sz w:val="20"/>
      <w:szCs w:val="20"/>
      <w:lang w:val="sk-SK" w:eastAsia="en-US"/>
    </w:rPr>
  </w:style>
  <w:style w:type="paragraph" w:styleId="Nadpis7">
    <w:name w:val="heading 7"/>
    <w:basedOn w:val="Normln"/>
    <w:next w:val="Normln"/>
    <w:link w:val="Nadpis7Char"/>
    <w:uiPriority w:val="9"/>
    <w:qFormat/>
    <w:rsid w:val="008C0057"/>
    <w:pPr>
      <w:keepNext/>
      <w:keepLines/>
      <w:numPr>
        <w:ilvl w:val="6"/>
        <w:numId w:val="1"/>
      </w:numPr>
      <w:spacing w:before="200" w:line="276" w:lineRule="auto"/>
      <w:outlineLvl w:val="6"/>
    </w:pPr>
    <w:rPr>
      <w:rFonts w:ascii="Cambria" w:hAnsi="Cambria"/>
      <w:i/>
      <w:iCs/>
      <w:color w:val="404040"/>
      <w:sz w:val="20"/>
      <w:szCs w:val="20"/>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8C0057"/>
    <w:pPr>
      <w:keepNext/>
      <w:keepLines/>
      <w:numPr>
        <w:ilvl w:val="7"/>
        <w:numId w:val="1"/>
      </w:numPr>
      <w:spacing w:before="200" w:line="276" w:lineRule="auto"/>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8C0057"/>
    <w:pPr>
      <w:keepNext/>
      <w:keepLines/>
      <w:numPr>
        <w:ilvl w:val="8"/>
        <w:numId w:val="1"/>
      </w:numPr>
      <w:spacing w:before="200" w:line="276" w:lineRule="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8C0057"/>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8C0057"/>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8C0057"/>
    <w:rPr>
      <w:rFonts w:ascii="Cambria" w:eastAsia="Calibri" w:hAnsi="Cambria" w:cs="Times New Roman"/>
      <w:sz w:val="24"/>
      <w:szCs w:val="24"/>
      <w:lang w:val="sk-SK"/>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8C0057"/>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8C0057"/>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8C0057"/>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8C0057"/>
    <w:rPr>
      <w:rFonts w:ascii="Cambria" w:eastAsia="Times New Roman" w:hAnsi="Cambria" w:cs="Times New Roman"/>
      <w:i/>
      <w:iCs/>
      <w:color w:val="404040"/>
      <w:sz w:val="20"/>
      <w:szCs w:val="20"/>
      <w:lang w:val="sk-SK"/>
    </w:rPr>
  </w:style>
  <w:style w:type="table" w:styleId="Mkatabulky">
    <w:name w:val="Table Grid"/>
    <w:basedOn w:val="Normlntabulka"/>
    <w:uiPriority w:val="59"/>
    <w:rsid w:val="008C00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8C0057"/>
    <w:pPr>
      <w:ind w:left="720"/>
      <w:contextualSpacing/>
    </w:p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8C005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F03B1"/>
    <w:rPr>
      <w:sz w:val="20"/>
      <w:szCs w:val="20"/>
    </w:rPr>
  </w:style>
  <w:style w:type="character" w:customStyle="1" w:styleId="TextpoznpodarouChar">
    <w:name w:val="Text pozn. pod čarou Char"/>
    <w:basedOn w:val="Standardnpsmoodstavce"/>
    <w:link w:val="Textpoznpodarou"/>
    <w:uiPriority w:val="99"/>
    <w:semiHidden/>
    <w:rsid w:val="006F03B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F03B1"/>
    <w:rPr>
      <w:vertAlign w:val="superscript"/>
    </w:rPr>
  </w:style>
  <w:style w:type="character" w:styleId="Hypertextovodkaz">
    <w:name w:val="Hyperlink"/>
    <w:basedOn w:val="Standardnpsmoodstavce"/>
    <w:uiPriority w:val="99"/>
    <w:semiHidden/>
    <w:unhideWhenUsed/>
    <w:rsid w:val="006F03B1"/>
    <w:rPr>
      <w:color w:val="0563C1" w:themeColor="hyperlink"/>
      <w:u w:val="single"/>
    </w:rPr>
  </w:style>
  <w:style w:type="paragraph" w:styleId="Zhlav">
    <w:name w:val="header"/>
    <w:basedOn w:val="Normln"/>
    <w:link w:val="ZhlavChar"/>
    <w:uiPriority w:val="99"/>
    <w:unhideWhenUsed/>
    <w:rsid w:val="000570CE"/>
    <w:pPr>
      <w:tabs>
        <w:tab w:val="center" w:pos="4536"/>
        <w:tab w:val="right" w:pos="9072"/>
      </w:tabs>
    </w:pPr>
  </w:style>
  <w:style w:type="character" w:customStyle="1" w:styleId="ZhlavChar">
    <w:name w:val="Záhlaví Char"/>
    <w:basedOn w:val="Standardnpsmoodstavce"/>
    <w:link w:val="Zhlav"/>
    <w:uiPriority w:val="99"/>
    <w:rsid w:val="00057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70CE"/>
    <w:pPr>
      <w:tabs>
        <w:tab w:val="center" w:pos="4536"/>
        <w:tab w:val="right" w:pos="9072"/>
      </w:tabs>
    </w:pPr>
  </w:style>
  <w:style w:type="character" w:customStyle="1" w:styleId="ZpatChar">
    <w:name w:val="Zápatí Char"/>
    <w:basedOn w:val="Standardnpsmoodstavce"/>
    <w:link w:val="Zpat"/>
    <w:uiPriority w:val="99"/>
    <w:rsid w:val="000570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84B4471A4493D9DBAA097CEF72DAD"/>
        <w:category>
          <w:name w:val="Obecné"/>
          <w:gallery w:val="placeholder"/>
        </w:category>
        <w:types>
          <w:type w:val="bbPlcHdr"/>
        </w:types>
        <w:behaviors>
          <w:behavior w:val="content"/>
        </w:behaviors>
        <w:guid w:val="{9606D6EE-2C84-4F96-866E-DC68FE13CA37}"/>
      </w:docPartPr>
      <w:docPartBody>
        <w:p w:rsidR="00192A15" w:rsidRDefault="00887702" w:rsidP="00887702">
          <w:pPr>
            <w:pStyle w:val="D9884B4471A4493D9DBAA097CEF72DAD"/>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C"/>
    <w:rsid w:val="00192A15"/>
    <w:rsid w:val="003443ED"/>
    <w:rsid w:val="005B5BAC"/>
    <w:rsid w:val="00887702"/>
    <w:rsid w:val="0096401F"/>
    <w:rsid w:val="00E8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9884B4471A4493D9DBAA097CEF72DAD">
    <w:name w:val="D9884B4471A4493D9DBAA097CEF72DAD"/>
    <w:rsid w:val="0088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8" ma:contentTypeDescription="Vytvoří nový dokument" ma:contentTypeScope="" ma:versionID="ad5cc0be2107d970507f26ecb2ed3065">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c634dafb54f1ffe3befd0a912f0a088"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CB2E7-C04F-4454-B41F-F30C92FFF778}">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2.xml><?xml version="1.0" encoding="utf-8"?>
<ds:datastoreItem xmlns:ds="http://schemas.openxmlformats.org/officeDocument/2006/customXml" ds:itemID="{24935F39-9D9B-41AD-AA53-3950CF641C5A}">
  <ds:schemaRefs>
    <ds:schemaRef ds:uri="http://schemas.microsoft.com/sharepoint/v3/contenttype/forms"/>
  </ds:schemaRefs>
</ds:datastoreItem>
</file>

<file path=customXml/itemProps3.xml><?xml version="1.0" encoding="utf-8"?>
<ds:datastoreItem xmlns:ds="http://schemas.openxmlformats.org/officeDocument/2006/customXml" ds:itemID="{9819F0A8-2942-4CC9-87D0-B92CD29A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3576</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9</cp:revision>
  <dcterms:created xsi:type="dcterms:W3CDTF">2024-07-26T08:15:00Z</dcterms:created>
  <dcterms:modified xsi:type="dcterms:W3CDTF">2025-05-07T08:53:00Z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2024-07-26T08:15:21Z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519d5b06-10c4-4c6f-9f72-695a98ebbcd0</vt:lpwstr>
  </property>
  <property fmtid="{D5CDD505-2E9C-101B-9397-08002B2CF9AE}" pid="8" name="MSIP_Label_690ebb53-23a2-471a-9c6e-17bd0d11311e_ContentBits">
    <vt:lpwstr>0</vt:lpwstr>
  </property>
  <property fmtid="{D5CDD505-2E9C-101B-9397-08002B2CF9AE}" pid="9" name="ContentTypeId">
    <vt:lpwstr>0x010100C9723BE3D41F70419CA45C4B78CA58F7</vt:lpwstr>
  </property>
</Properties>
</file>