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hanging="3"/>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KRYCÍ LIST NABÍDKY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1"/>
        <w:tblW w:w="9924.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4"/>
        <w:gridCol w:w="5970"/>
        <w:tblGridChange w:id="0">
          <w:tblGrid>
            <w:gridCol w:w="3954"/>
            <w:gridCol w:w="5970"/>
          </w:tblGrid>
        </w:tblGridChange>
      </w:tblGrid>
      <w:tr>
        <w:trPr>
          <w:cantSplit w:val="0"/>
          <w:trHeight w:val="340" w:hRule="atLeast"/>
          <w:tblHeader w:val="0"/>
        </w:trPr>
        <w:tc>
          <w:tcP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Název veřejné zakázky</w:t>
            </w:r>
            <w:r w:rsidDel="00000000" w:rsidR="00000000" w:rsidRPr="00000000">
              <w:rPr>
                <w:rtl w:val="0"/>
              </w:rPr>
            </w:r>
          </w:p>
        </w:tc>
        <w:tc>
          <w:tcP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b w:val="1"/>
                <w:sz w:val="22"/>
                <w:szCs w:val="22"/>
                <w:rtl w:val="0"/>
              </w:rPr>
              <w:t xml:space="preserve">OTVOROVÉ VÝPLNĚ HLINÍKOVÉ - LIPOVÁ</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Identifikační údaje zadavatele</w:t>
            </w:r>
            <w:r w:rsidDel="00000000" w:rsidR="00000000" w:rsidRPr="00000000">
              <w:rPr>
                <w:rtl w:val="0"/>
              </w:rPr>
            </w:r>
          </w:p>
        </w:tc>
        <w:tc>
          <w:tcP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Zadavatel:</w:t>
            </w:r>
          </w:p>
        </w:tc>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Lipka – školské zařízení pro environmentální vzdělávání Brno, příspěvková organizace</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Sídlo:</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Lipová 233/20, 602 00 Brno-Pisárky</w:t>
            </w:r>
          </w:p>
        </w:tc>
      </w:tr>
      <w:tr>
        <w:trPr>
          <w:cantSplit w:val="0"/>
          <w:trHeight w:val="340"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IČO:</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44993447</w:t>
            </w:r>
          </w:p>
        </w:tc>
      </w:tr>
      <w:tr>
        <w:trPr>
          <w:cantSplit w:val="0"/>
          <w:trHeight w:val="340"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DIČ:</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CZ44993447</w:t>
            </w:r>
          </w:p>
        </w:tc>
      </w:tr>
      <w:tr>
        <w:trPr>
          <w:cantSplit w:val="0"/>
          <w:trHeight w:val="340" w:hRule="atLeast"/>
          <w:tblHeader w:val="0"/>
        </w:trPr>
        <w:tc>
          <w:tcP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Zastoupená:</w:t>
            </w:r>
          </w:p>
        </w:tc>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Mgr. Hanou Korvasovou, ředitelkou</w:t>
            </w:r>
          </w:p>
        </w:tc>
      </w:tr>
      <w:tr>
        <w:trPr>
          <w:cantSplit w:val="0"/>
          <w:trHeight w:val="340" w:hRule="atLeast"/>
          <w:tblHeader w:val="0"/>
        </w:trPr>
        <w:tc>
          <w:tcP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Identifikační údaje uchazeče</w:t>
            </w:r>
            <w:r w:rsidDel="00000000" w:rsidR="00000000" w:rsidRPr="00000000">
              <w:rPr>
                <w:rtl w:val="0"/>
              </w:rPr>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Obchodní firma:</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Sídlo:</w:t>
            </w:r>
          </w:p>
        </w:tc>
        <w:tc>
          <w:tcP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Osoba oprávněná jednat za uchazeče:</w:t>
            </w:r>
          </w:p>
        </w:tc>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IČO:</w:t>
            </w:r>
          </w:p>
        </w:tc>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DIČ:</w:t>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Kontaktní osoba ve věci veřejné zakázky:</w:t>
            </w:r>
          </w:p>
        </w:tc>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Telefon:</w:t>
            </w:r>
          </w:p>
        </w:tc>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w:t>
            </w:r>
          </w:p>
        </w:tc>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Nabídková cena</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Plátce DPH:</w:t>
      </w:r>
    </w:p>
    <w:tbl>
      <w:tblPr>
        <w:tblStyle w:val="Table2"/>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7"/>
        <w:gridCol w:w="5953"/>
        <w:tblGridChange w:id="0">
          <w:tblGrid>
            <w:gridCol w:w="3117"/>
            <w:gridCol w:w="5953"/>
          </w:tblGrid>
        </w:tblGridChange>
      </w:tblGrid>
      <w:tr>
        <w:trPr>
          <w:cantSplit w:val="0"/>
          <w:trHeight w:val="220" w:hRule="atLeast"/>
          <w:tblHeader w:val="0"/>
        </w:trPr>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Cena celkem bez DPH</w:t>
            </w:r>
          </w:p>
        </w:tc>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Kč</w:t>
            </w:r>
          </w:p>
        </w:tc>
      </w:tr>
      <w:tr>
        <w:trPr>
          <w:cantSplit w:val="0"/>
          <w:trHeight w:val="242" w:hRule="atLeast"/>
          <w:tblHeader w:val="0"/>
        </w:trPr>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Sazba DPH</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r>
      <w:tr>
        <w:trPr>
          <w:cantSplit w:val="0"/>
          <w:trHeight w:val="264" w:hRule="atLeast"/>
          <w:tblHeader w:val="0"/>
        </w:trPr>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Celková výše DPH</w:t>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Kč</w:t>
            </w:r>
          </w:p>
        </w:tc>
      </w:tr>
      <w:tr>
        <w:trPr>
          <w:cantSplit w:val="0"/>
          <w:trHeight w:val="286" w:hRule="atLeast"/>
          <w:tblHeader w:val="0"/>
        </w:trPr>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Cena celkem včetně DPH</w:t>
            </w:r>
          </w:p>
        </w:tc>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Kč</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Neplátce DPH:</w:t>
      </w:r>
    </w:p>
    <w:tbl>
      <w:tblPr>
        <w:tblStyle w:val="Table3"/>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7"/>
        <w:gridCol w:w="5953"/>
        <w:tblGridChange w:id="0">
          <w:tblGrid>
            <w:gridCol w:w="3117"/>
            <w:gridCol w:w="5953"/>
          </w:tblGrid>
        </w:tblGridChange>
      </w:tblGrid>
      <w:tr>
        <w:trPr>
          <w:cantSplit w:val="0"/>
          <w:trHeight w:val="266" w:hRule="atLeast"/>
          <w:tblHeader w:val="0"/>
        </w:trPr>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Cena celkem </w:t>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Kč</w:t>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Čestná prohlášení</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Čestné prohlášení k základní způsobilosti dle §74 zákona o zadávání veřejných zakázek</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Uchazeč tímto prohlašuje, že: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nebyl v zemi svého sídla v posledních 5 letech před zahájením zadávacího řízení pravomocně odsouzen pro trestný čin uvedený v příloze č. 3 zákona č. 134/2016 Sb., o zadávání veřejných zakázek nebo obdobný trestný čin podle právního řádu země svého sídla (tento požadavek splňují i všechny fyzické a právnické osoby uchazeče),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nemá v České republice nebo v zemi svého sídla v evidenci daní zachycen splatný daňový nedoplatek,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nemá v České republice nebo zemi svého sídla splatný nedoplatek na pojistném nebo na penále na veřejné zdravotní pojištění,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nemá v České republice nebo v zemi svého sídla splatný nedoplatek na pojistném nebo na penále na sociální zabezpečení a příspěvku na státní politiku zaměstnanosti,</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není v likvidaci, nebylo proti němu vydáno rozhodnutí o úpadku, nebyla podle jiného právního předpisu vůči němu nařízena nucená správa nebo není v obdobné situaci podle právního řádu země svého sídla.</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Čestné prohlášení o neexistenci střetu zájmů dle § 4b zákona o střetu zájmů</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Uchazeč tímto prohlašuje, že není obchodní společností dle § 4b* zákona č. 159/2006 Sb., o střetu zájmů, ve znění pozdějších předpisů (dále jen „zákon o střetu zájmů“).</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Uchazeč tímto prohlašuje, že neprokazuje kvalifikaci prostřednictvím poddodavatelem, který je obchodní společností dle § 4b* zákona č. 159/2006 Sb., o střetu zájmů.</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24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uchazeč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Čestné prohlášení o splnění podmínek Nařízení Rady (EU) 2022/576 ze dne 8. dubna 2022, kterým se mění nařízení (EU) č. 833/2014 o omezujících opatřeních vzhledem k činnostem Ruska destabilizujícím situaci na Ukrajině</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Uchazeč tímto v návaznosti na Nařízení Rady (EU) 2022/576 ze dne 8. dubna 2022, kterým se mění nařízení (EU) č. 833/2014 o omezujících opatřeních vzhledem k činnostem Ruska destabilizujícím situaci na Ukrajině, prohlašuje, že:</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není ruským státním příslušníkem, fyzickou či právnickou osobou nebo subjektem či orgánem se sídlem v Rusku,</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 není právnickou osobou, subjektem nebo orgánem, který je z více než 50 % přímo či nepřímo vlastněn některým ze subjektů uvedených v písmeni a),</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 není fyzickou nebo právnickou osobou, subjektem nebo orgánem, který jedná jménem nebo na pokyn některého ze subjektů uvedených v písmeni a) nebo b).</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Uchazeč dále prohlašuje, že splnění výše uvedených podmínek se týká i případných poddodavatelů, dodavatelů nebo subjektů, kteří se podílí na plnění veřejné zakázky více než 10 % hodnoty této zakázky, uchazeč prokazuje kvalifikaci, či s nimi podává společnou nabídku.</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 …………………dne …………. 2025</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bookmarkStart w:colFirst="0" w:colLast="0" w:name="_heading=h.wk5leaqej9td" w:id="0"/>
      <w:bookmarkEnd w:id="0"/>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ab/>
        <w:tab/>
        <w:tab/>
        <w:tab/>
        <w:tab/>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ab/>
        <w:t xml:space="preserve"> podpis osoby oprávněné jednat za uchazeče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Strana  </w:t>
    </w: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2"/>
        <w:szCs w:val="22"/>
        <w:rtl w:val="0"/>
      </w:rPr>
      <w:t xml:space="preserve"> z </w:t>
    </w:r>
    <w:r w:rsidDel="00000000" w:rsidR="00000000" w:rsidRPr="00000000">
      <w:rPr>
        <w:rFonts w:ascii="Calibri" w:cs="Calibri" w:eastAsia="Calibri" w:hAnsi="Calibri"/>
        <w:color w:val="000000"/>
        <w:sz w:val="22"/>
        <w:szCs w:val="22"/>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color="000000" w:space="1" w:sz="4" w:val="single"/>
        <w:right w:space="0" w:sz="0" w:val="nil"/>
        <w:between w:space="0" w:sz="0" w:val="nil"/>
      </w:pBdr>
      <w:tabs>
        <w:tab w:val="center" w:leader="none" w:pos="4536"/>
        <w:tab w:val="right" w:leader="none" w:pos="9072"/>
      </w:tabs>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Příloha č. 1 zadávací dokumentace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suppressAutoHyphens w:val="1"/>
      <w:spacing w:line="1" w:lineRule="atLeast"/>
      <w:ind w:left="-1" w:leftChars="-1" w:hanging="1" w:hangingChars="1"/>
      <w:textDirection w:val="btLr"/>
      <w:textAlignment w:val="top"/>
      <w:outlineLvl w:val="0"/>
    </w:pPr>
    <w:rPr>
      <w:position w:val="-1"/>
      <w:sz w:val="24"/>
      <w:szCs w:val="24"/>
    </w:rPr>
  </w:style>
  <w:style w:type="paragraph" w:styleId="Nadpis1">
    <w:name w:val="heading 1"/>
    <w:basedOn w:val="Normln"/>
    <w:next w:val="Normln"/>
    <w:uiPriority w:val="9"/>
    <w:qFormat w:val="1"/>
    <w:pPr>
      <w:keepNext w:val="1"/>
      <w:keepLines w:val="1"/>
      <w:spacing w:after="120" w:before="48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Mkatabulky">
    <w:name w:val="Table Grid"/>
    <w:basedOn w:val="Normlntabulka"/>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Zhlav">
    <w:name w:val="header"/>
    <w:basedOn w:val="Normln"/>
    <w:pPr>
      <w:tabs>
        <w:tab w:val="center" w:pos="4536"/>
        <w:tab w:val="right" w:pos="9072"/>
      </w:tabs>
    </w:pPr>
  </w:style>
  <w:style w:type="character" w:styleId="ZhlavChar" w:customStyle="1">
    <w:name w:val="Záhlaví Char"/>
    <w:rPr>
      <w:w w:val="100"/>
      <w:position w:val="-1"/>
      <w:sz w:val="24"/>
      <w:szCs w:val="24"/>
      <w:effect w:val="none"/>
      <w:vertAlign w:val="baseline"/>
      <w:cs w:val="0"/>
      <w:em w:val="none"/>
    </w:rPr>
  </w:style>
  <w:style w:type="paragraph" w:styleId="Zpat">
    <w:name w:val="footer"/>
    <w:basedOn w:val="Normln"/>
    <w:pPr>
      <w:tabs>
        <w:tab w:val="center" w:pos="4536"/>
        <w:tab w:val="right" w:pos="9072"/>
      </w:tabs>
    </w:pPr>
  </w:style>
  <w:style w:type="character" w:styleId="ZpatChar" w:customStyle="1">
    <w:name w:val="Zápatí Char"/>
    <w:rPr>
      <w:w w:val="100"/>
      <w:position w:val="-1"/>
      <w:sz w:val="24"/>
      <w:szCs w:val="24"/>
      <w:effect w:val="none"/>
      <w:vertAlign w:val="baseline"/>
      <w:cs w:val="0"/>
      <w:em w:val="none"/>
    </w:rPr>
  </w:style>
  <w:style w:type="paragraph" w:styleId="Textbubliny">
    <w:name w:val="Balloon Text"/>
    <w:basedOn w:val="Normln"/>
    <w:rPr>
      <w:rFonts w:ascii="Tahoma" w:cs="Tahoma" w:hAnsi="Tahoma"/>
      <w:sz w:val="16"/>
      <w:szCs w:val="16"/>
    </w:rPr>
  </w:style>
  <w:style w:type="character" w:styleId="TextbublinyChar" w:customStyle="1">
    <w:name w:val="Text bubliny Char"/>
    <w:rPr>
      <w:rFonts w:ascii="Tahoma" w:cs="Tahoma" w:hAnsi="Tahoma"/>
      <w:w w:val="100"/>
      <w:position w:val="-1"/>
      <w:sz w:val="16"/>
      <w:szCs w:val="16"/>
      <w:effect w:val="none"/>
      <w:vertAlign w:val="baseline"/>
      <w:cs w:val="0"/>
      <w:em w:val="none"/>
      <w:lang w:eastAsia="cs-CZ" w:val="cs-CZ"/>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Calibri" w:hAnsi="Calibri"/>
      <w:color w:val="000000"/>
      <w:position w:val="-1"/>
      <w:sz w:val="24"/>
      <w:szCs w:val="24"/>
      <w:lang w:eastAsia="en-US"/>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08.0" w:type="dxa"/>
        <w:bottom w:w="0.0" w:type="dxa"/>
        <w:right w:w="108.0" w:type="dxa"/>
      </w:tblCellMar>
    </w:tblPr>
  </w:style>
  <w:style w:type="table" w:styleId="a0" w:customStyle="1">
    <w:basedOn w:val="TableNormal0"/>
    <w:tblPr>
      <w:tblStyleRowBandSize w:val="1"/>
      <w:tblStyleColBandSize w:val="1"/>
      <w:tblCellMar>
        <w:top w:w="0.0" w:type="dxa"/>
        <w:left w:w="70.0" w:type="dxa"/>
        <w:bottom w:w="0.0" w:type="dxa"/>
        <w:right w:w="70.0" w:type="dxa"/>
      </w:tblCellMar>
    </w:tblPr>
  </w:style>
  <w:style w:type="table" w:styleId="a1" w:customStyle="1">
    <w:basedOn w:val="TableNormal0"/>
    <w:tblPr>
      <w:tblStyleRowBandSize w:val="1"/>
      <w:tblStyleColBandSize w:val="1"/>
      <w:tblCellMar>
        <w:top w:w="0.0" w:type="dxa"/>
        <w:left w:w="70.0" w:type="dxa"/>
        <w:bottom w:w="0.0" w:type="dxa"/>
        <w:right w:w="70.0" w:type="dxa"/>
      </w:tblCellMar>
    </w:tblPr>
  </w:style>
  <w:style w:type="table" w:styleId="a2" w:customStyle="1">
    <w:basedOn w:val="TableNormal0"/>
    <w:tblPr>
      <w:tblStyleRowBandSize w:val="1"/>
      <w:tblStyleColBandSize w:val="1"/>
      <w:tblCellMar>
        <w:top w:w="0.0" w:type="dxa"/>
        <w:left w:w="108.0" w:type="dxa"/>
        <w:bottom w:w="0.0" w:type="dxa"/>
        <w:right w:w="108.0" w:type="dxa"/>
      </w:tblCellMar>
    </w:tblPr>
  </w:style>
  <w:style w:type="table" w:styleId="a3" w:customStyle="1">
    <w:basedOn w:val="TableNormal0"/>
    <w:tblPr>
      <w:tblStyleRowBandSize w:val="1"/>
      <w:tblStyleColBandSize w:val="1"/>
      <w:tblCellMar>
        <w:top w:w="0.0" w:type="dxa"/>
        <w:left w:w="70.0" w:type="dxa"/>
        <w:bottom w:w="0.0" w:type="dxa"/>
        <w:right w:w="70.0" w:type="dxa"/>
      </w:tblCellMar>
    </w:tblPr>
  </w:style>
  <w:style w:type="table" w:styleId="a4" w:customStyle="1">
    <w:basedOn w:val="TableNormal0"/>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MiFdnM4iJiBJMoIBjBvyVTmxw==">CgMxLjAyDmgud2s1bGVhcWVqOXRkOAByITFNVjRxSm05dFpFNlhTZVZjQ0JzWUc5SXdObDVQRllxeA==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2024-08-30T07:32:00Z</dcterms:created>
  <dc:creator>Univerzita Karlova v Praze</dc:creator>
</cp:coreProperties>
</file>