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01F5C" w14:textId="77777777" w:rsidR="00BB53B5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>
        <w:t>A</w:t>
      </w:r>
      <w:r w:rsidRPr="008B7BC0">
        <w:t>kce</w:t>
      </w:r>
      <w:r w:rsidRPr="008B7BC0">
        <w:tab/>
        <w:t>:</w:t>
      </w:r>
      <w:r w:rsidRPr="008B7BC0">
        <w:tab/>
      </w:r>
      <w:r w:rsidRPr="00E31981">
        <w:t>Kotelny a otopné soustavy SÚS JMK, oblast Západ</w:t>
      </w:r>
    </w:p>
    <w:p w14:paraId="3E8FB40F" w14:textId="77777777" w:rsidR="00BB53B5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>
        <w:t>Místo</w:t>
      </w:r>
      <w:r>
        <w:tab/>
        <w:t>:</w:t>
      </w:r>
      <w:r>
        <w:tab/>
      </w:r>
      <w:r w:rsidRPr="00E31981">
        <w:t>Kotkova 3725/24, Znojmo</w:t>
      </w:r>
    </w:p>
    <w:p w14:paraId="29FB80A9" w14:textId="77777777" w:rsidR="00BB53B5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 w:rsidRPr="008B7BC0">
        <w:t>Investor</w:t>
      </w:r>
      <w:r w:rsidRPr="008B7BC0">
        <w:tab/>
        <w:t>:</w:t>
      </w:r>
      <w:r w:rsidRPr="008B7BC0">
        <w:tab/>
      </w:r>
      <w:r w:rsidRPr="00E31981">
        <w:t>Správa a údržba silnic Jihomoravského kraje, příspěvková organizace kraje</w:t>
      </w:r>
      <w:r>
        <w:t xml:space="preserve">, </w:t>
      </w:r>
      <w:r w:rsidRPr="00E31981">
        <w:t>Žerotínovo náměstí 449/3, 602 00 Brno</w:t>
      </w:r>
    </w:p>
    <w:p w14:paraId="3083ABBC" w14:textId="77777777" w:rsidR="00BB53B5" w:rsidRPr="008B7BC0" w:rsidRDefault="00BB53B5" w:rsidP="00BB53B5">
      <w:pPr>
        <w:pStyle w:val="Zkladntext"/>
        <w:tabs>
          <w:tab w:val="left" w:pos="2552"/>
        </w:tabs>
        <w:ind w:left="2694" w:hanging="1614"/>
        <w:jc w:val="left"/>
      </w:pPr>
      <w:r>
        <w:t>Objekt</w:t>
      </w:r>
      <w:r>
        <w:tab/>
        <w:t xml:space="preserve">: </w:t>
      </w:r>
      <w:r w:rsidRPr="00E31981">
        <w:t>Dílny, sociální budova, garáže</w:t>
      </w:r>
    </w:p>
    <w:p w14:paraId="46602B0E" w14:textId="6459CCAA" w:rsidR="00BB53B5" w:rsidRPr="008B7BC0" w:rsidRDefault="00BB53B5" w:rsidP="00BB53B5">
      <w:pPr>
        <w:pStyle w:val="Zkladntext"/>
        <w:tabs>
          <w:tab w:val="left" w:pos="2552"/>
          <w:tab w:val="left" w:pos="2977"/>
        </w:tabs>
        <w:ind w:left="3119" w:hanging="2039"/>
        <w:jc w:val="left"/>
      </w:pPr>
      <w:r>
        <w:t>Část</w:t>
      </w:r>
      <w:r>
        <w:tab/>
        <w:t xml:space="preserve">: </w:t>
      </w:r>
      <w:r w:rsidRPr="00E436C9">
        <w:t xml:space="preserve">D.1.4. </w:t>
      </w:r>
      <w:r>
        <w:t>Vytápění</w:t>
      </w:r>
    </w:p>
    <w:p w14:paraId="7260972B" w14:textId="77777777" w:rsidR="00BB53B5" w:rsidRPr="008B7BC0" w:rsidRDefault="00BB53B5" w:rsidP="00BB53B5">
      <w:pPr>
        <w:pStyle w:val="Zkladntext"/>
        <w:tabs>
          <w:tab w:val="left" w:pos="2552"/>
          <w:tab w:val="left" w:pos="3119"/>
        </w:tabs>
        <w:ind w:left="2977" w:hanging="1897"/>
        <w:jc w:val="left"/>
      </w:pPr>
      <w:r>
        <w:t>Stupeň</w:t>
      </w:r>
      <w:r>
        <w:tab/>
        <w:t>: DPS</w:t>
      </w:r>
    </w:p>
    <w:p w14:paraId="4C23BA89" w14:textId="77777777" w:rsidR="007350E2" w:rsidRDefault="007350E2" w:rsidP="007350E2">
      <w:pPr>
        <w:pStyle w:val="Zkladntext"/>
        <w:tabs>
          <w:tab w:val="left" w:pos="2217"/>
          <w:tab w:val="left" w:pos="2491"/>
        </w:tabs>
        <w:ind w:left="2520" w:hanging="1440"/>
        <w:jc w:val="left"/>
      </w:pPr>
      <w:r>
        <w:tab/>
      </w:r>
    </w:p>
    <w:p w14:paraId="11B8030C" w14:textId="77777777" w:rsidR="007350E2" w:rsidRDefault="007350E2" w:rsidP="007350E2">
      <w:pPr>
        <w:pStyle w:val="Zkladntext"/>
        <w:tabs>
          <w:tab w:val="left" w:pos="2217"/>
          <w:tab w:val="left" w:pos="2491"/>
        </w:tabs>
      </w:pPr>
      <w:r>
        <w:tab/>
      </w:r>
      <w:r>
        <w:tab/>
      </w:r>
    </w:p>
    <w:p w14:paraId="2613676B" w14:textId="77777777" w:rsidR="007350E2" w:rsidRDefault="007350E2" w:rsidP="007350E2">
      <w:pPr>
        <w:pStyle w:val="Zkladntext"/>
      </w:pPr>
    </w:p>
    <w:p w14:paraId="51734312" w14:textId="77777777" w:rsidR="002F5225" w:rsidRDefault="002F5225" w:rsidP="007350E2">
      <w:pPr>
        <w:pStyle w:val="Zkladntext"/>
      </w:pPr>
    </w:p>
    <w:p w14:paraId="5822DCD8" w14:textId="77777777" w:rsidR="001002AE" w:rsidRDefault="001002AE" w:rsidP="001002AE">
      <w:pPr>
        <w:pStyle w:val="Zkladntext"/>
        <w:ind w:left="992" w:firstLine="0"/>
        <w:jc w:val="left"/>
      </w:pPr>
      <w:r>
        <w:t>Seznam příloh:</w:t>
      </w:r>
    </w:p>
    <w:p w14:paraId="65AA8743" w14:textId="1B4B6A42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>Technická zpráva</w:t>
      </w:r>
    </w:p>
    <w:p w14:paraId="4C7F371D" w14:textId="623350AA" w:rsidR="001002AE" w:rsidRDefault="001002AE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t xml:space="preserve">Výkres č.1 – </w:t>
      </w:r>
      <w:r w:rsidR="00BB53B5" w:rsidRPr="00BB53B5">
        <w:t>PŮDORYS 1.</w:t>
      </w:r>
      <w:proofErr w:type="gramStart"/>
      <w:r w:rsidR="00BB53B5" w:rsidRPr="00BB53B5">
        <w:t>NP - GARÁŽE</w:t>
      </w:r>
      <w:proofErr w:type="gramEnd"/>
      <w:r w:rsidR="00BB53B5" w:rsidRPr="00BB53B5">
        <w:t xml:space="preserve"> - STÁVAJÍCÍ STAV</w:t>
      </w:r>
    </w:p>
    <w:p w14:paraId="30CDAFAC" w14:textId="16AFE8B7" w:rsidR="001002AE" w:rsidRDefault="001002AE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t xml:space="preserve">Výkres č.2 – </w:t>
      </w:r>
      <w:r w:rsidR="00BB53B5" w:rsidRPr="00BB53B5">
        <w:t>PŮDORYS 1.</w:t>
      </w:r>
      <w:proofErr w:type="gramStart"/>
      <w:r w:rsidR="00BB53B5" w:rsidRPr="00BB53B5">
        <w:t>NP -DÍLNY</w:t>
      </w:r>
      <w:proofErr w:type="gramEnd"/>
      <w:r w:rsidR="00BB53B5" w:rsidRPr="00BB53B5">
        <w:t xml:space="preserve"> - STÁVAJÍCÍ STAV</w:t>
      </w:r>
    </w:p>
    <w:p w14:paraId="5C1A0CD5" w14:textId="65AE047D" w:rsidR="001002AE" w:rsidRDefault="001002AE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3 – </w:t>
      </w:r>
      <w:r w:rsidR="00BB53B5" w:rsidRPr="00BB53B5">
        <w:rPr>
          <w:noProof/>
        </w:rPr>
        <w:t>PŮDORYS 2,3.NP -DÍLNY - STÁVAJÍCÍ STAV</w:t>
      </w:r>
    </w:p>
    <w:p w14:paraId="74983C00" w14:textId="59A0D6CD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4 - </w:t>
      </w:r>
      <w:r w:rsidRPr="00BB53B5">
        <w:rPr>
          <w:noProof/>
        </w:rPr>
        <w:t>PŮDORYS 1.NP - GARÁŽE - NOVÝ STAV</w:t>
      </w:r>
    </w:p>
    <w:p w14:paraId="77AD9D57" w14:textId="48595235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5 - </w:t>
      </w:r>
      <w:r w:rsidRPr="00BB53B5">
        <w:rPr>
          <w:noProof/>
        </w:rPr>
        <w:t>PŮDORYS 1.NP -DÍLNY - NOVÝ STAV</w:t>
      </w:r>
    </w:p>
    <w:p w14:paraId="3861F55D" w14:textId="3F3C1364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6 - </w:t>
      </w:r>
      <w:r w:rsidRPr="00BB53B5">
        <w:rPr>
          <w:noProof/>
        </w:rPr>
        <w:t>PŮDORYS 2,3.NP -DÍLNY - NOVÝ STAV</w:t>
      </w:r>
    </w:p>
    <w:p w14:paraId="0CCBD5E2" w14:textId="67926C1F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7 - </w:t>
      </w:r>
      <w:r w:rsidRPr="00BB53B5">
        <w:rPr>
          <w:noProof/>
        </w:rPr>
        <w:t>PŮDORYS KOTELNY, ŘEZ</w:t>
      </w:r>
    </w:p>
    <w:p w14:paraId="065DF2B6" w14:textId="4E20E315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8 - </w:t>
      </w:r>
      <w:r w:rsidRPr="00BB53B5">
        <w:rPr>
          <w:noProof/>
        </w:rPr>
        <w:t>SCHÉMA KOTELNY</w:t>
      </w:r>
    </w:p>
    <w:p w14:paraId="618B8613" w14:textId="62407CA6" w:rsidR="00BB53B5" w:rsidRDefault="00BB53B5" w:rsidP="001002AE">
      <w:pPr>
        <w:pStyle w:val="Zkladntext"/>
        <w:numPr>
          <w:ilvl w:val="0"/>
          <w:numId w:val="5"/>
        </w:numPr>
        <w:tabs>
          <w:tab w:val="clear" w:pos="1352"/>
        </w:tabs>
        <w:ind w:firstLine="0"/>
        <w:jc w:val="left"/>
        <w:rPr>
          <w:noProof/>
        </w:rPr>
      </w:pPr>
      <w:r>
        <w:rPr>
          <w:noProof/>
        </w:rPr>
        <w:t xml:space="preserve">Výkres č. 9 - </w:t>
      </w:r>
      <w:r w:rsidRPr="00BB53B5">
        <w:rPr>
          <w:noProof/>
        </w:rPr>
        <w:t>SCHÉMA OTOPNÉ SOUSTAVY</w:t>
      </w:r>
    </w:p>
    <w:p w14:paraId="394D947E" w14:textId="77777777" w:rsidR="00A30EAF" w:rsidRDefault="00A30EAF" w:rsidP="00A30EAF">
      <w:pPr>
        <w:pStyle w:val="Zkladntext"/>
        <w:ind w:left="1352" w:firstLine="0"/>
        <w:jc w:val="left"/>
        <w:rPr>
          <w:noProof/>
        </w:rPr>
      </w:pPr>
    </w:p>
    <w:p w14:paraId="5DB711B7" w14:textId="77777777" w:rsidR="00872832" w:rsidRDefault="00872832" w:rsidP="001C6BD1">
      <w:pPr>
        <w:pStyle w:val="Zkladntext"/>
        <w:ind w:left="1352" w:firstLine="0"/>
        <w:jc w:val="left"/>
        <w:rPr>
          <w:noProof/>
        </w:rPr>
      </w:pPr>
    </w:p>
    <w:p w14:paraId="2AFBAADA" w14:textId="77777777" w:rsidR="007350E2" w:rsidRDefault="007350E2" w:rsidP="007350E2">
      <w:pPr>
        <w:pStyle w:val="RTFUndefined"/>
        <w:tabs>
          <w:tab w:val="left" w:pos="4524"/>
        </w:tabs>
        <w:rPr>
          <w:noProof/>
          <w:sz w:val="24"/>
        </w:rPr>
      </w:pPr>
    </w:p>
    <w:p w14:paraId="13D64158" w14:textId="77777777" w:rsidR="007350E2" w:rsidRDefault="007350E2" w:rsidP="007350E2">
      <w:pPr>
        <w:pStyle w:val="RTFUndefined"/>
        <w:rPr>
          <w:noProof/>
          <w:sz w:val="24"/>
        </w:rPr>
      </w:pPr>
    </w:p>
    <w:p w14:paraId="1D957FC6" w14:textId="77777777" w:rsidR="007350E2" w:rsidRDefault="007350E2" w:rsidP="007350E2">
      <w:pPr>
        <w:pStyle w:val="Nzev"/>
      </w:pPr>
      <w:proofErr w:type="gramStart"/>
      <w:r>
        <w:t>TECHNICKÁ  ZPRÁVA</w:t>
      </w:r>
      <w:proofErr w:type="gramEnd"/>
      <w:r>
        <w:t xml:space="preserve"> </w:t>
      </w:r>
      <w:r>
        <w:br/>
      </w:r>
    </w:p>
    <w:p w14:paraId="3EFB3C63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74871FD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149D073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7CEA7F0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5E0D8C0F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48C30E8A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7E119DF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4E62B22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0D116A88" w14:textId="77777777" w:rsidR="007350E2" w:rsidRDefault="007350E2" w:rsidP="007350E2">
      <w:pPr>
        <w:pStyle w:val="RTFUndefined"/>
        <w:jc w:val="center"/>
        <w:rPr>
          <w:noProof/>
          <w:sz w:val="24"/>
        </w:rPr>
      </w:pPr>
    </w:p>
    <w:p w14:paraId="70309934" w14:textId="77777777" w:rsidR="007350E2" w:rsidRDefault="007350E2" w:rsidP="007350E2">
      <w:pPr>
        <w:pStyle w:val="Zkladntext"/>
        <w:ind w:left="535"/>
        <w:jc w:val="center"/>
      </w:pPr>
    </w:p>
    <w:p w14:paraId="137249C4" w14:textId="139F576A" w:rsidR="00D66A61" w:rsidRDefault="007350E2" w:rsidP="007350E2">
      <w:pPr>
        <w:pStyle w:val="Zkladntext"/>
        <w:ind w:left="535"/>
        <w:jc w:val="center"/>
      </w:pPr>
      <w:r>
        <w:t xml:space="preserve">Znojmo, </w:t>
      </w:r>
      <w:r w:rsidR="00BB53B5">
        <w:t>listopad</w:t>
      </w:r>
      <w:r w:rsidR="00A30EAF">
        <w:t xml:space="preserve"> </w:t>
      </w:r>
      <w:r>
        <w:t>20</w:t>
      </w:r>
      <w:r w:rsidR="004437F6">
        <w:t>2</w:t>
      </w:r>
      <w:r w:rsidR="00BB53B5">
        <w:t>4</w:t>
      </w:r>
    </w:p>
    <w:p w14:paraId="2284B102" w14:textId="77777777" w:rsidR="007350E2" w:rsidRDefault="007350E2" w:rsidP="007350E2">
      <w:pPr>
        <w:pStyle w:val="Zkladntext"/>
        <w:ind w:left="535"/>
        <w:jc w:val="center"/>
      </w:pPr>
      <w:proofErr w:type="gramStart"/>
      <w:r>
        <w:t>Vypracoval  Ing.</w:t>
      </w:r>
      <w:proofErr w:type="gramEnd"/>
      <w:r>
        <w:t xml:space="preserve"> Lukáš Navrkal</w:t>
      </w:r>
    </w:p>
    <w:p w14:paraId="5787542B" w14:textId="325BDD53" w:rsidR="007350E2" w:rsidRDefault="007350E2" w:rsidP="007350E2">
      <w:pPr>
        <w:pStyle w:val="Zkladntext"/>
        <w:ind w:left="535"/>
        <w:jc w:val="center"/>
      </w:pPr>
    </w:p>
    <w:p w14:paraId="094684AF" w14:textId="715CE4A5" w:rsidR="001C6BD1" w:rsidRDefault="001C6BD1" w:rsidP="007350E2">
      <w:pPr>
        <w:pStyle w:val="Zkladntext"/>
        <w:ind w:left="535"/>
        <w:jc w:val="center"/>
      </w:pPr>
    </w:p>
    <w:p w14:paraId="13BC7B31" w14:textId="40CEB3FC" w:rsidR="001C6BD1" w:rsidRDefault="001C6BD1" w:rsidP="007350E2">
      <w:pPr>
        <w:pStyle w:val="Zkladntext"/>
        <w:ind w:left="535"/>
        <w:jc w:val="center"/>
      </w:pPr>
    </w:p>
    <w:p w14:paraId="54DB9254" w14:textId="77777777" w:rsidR="001C6BD1" w:rsidRDefault="001C6BD1" w:rsidP="007350E2">
      <w:pPr>
        <w:pStyle w:val="Zkladntext"/>
        <w:ind w:left="535"/>
        <w:jc w:val="center"/>
      </w:pPr>
    </w:p>
    <w:p w14:paraId="7DB4E988" w14:textId="77777777" w:rsidR="007350E2" w:rsidRDefault="007350E2" w:rsidP="007350E2">
      <w:pPr>
        <w:pStyle w:val="Zkladntext"/>
        <w:ind w:left="535"/>
        <w:jc w:val="center"/>
      </w:pPr>
    </w:p>
    <w:p w14:paraId="20700689" w14:textId="633905F4" w:rsidR="000B0E1B" w:rsidRDefault="000B0E1B" w:rsidP="00D1186C">
      <w:pPr>
        <w:pStyle w:val="Nzev"/>
      </w:pPr>
      <w:r>
        <w:t>TECHNICKÁ ZPRÁVA</w:t>
      </w:r>
    </w:p>
    <w:p w14:paraId="04B780A0" w14:textId="77777777" w:rsidR="000B0E1B" w:rsidRDefault="000B0E1B" w:rsidP="000B0E1B">
      <w:pPr>
        <w:tabs>
          <w:tab w:val="left" w:pos="2268"/>
        </w:tabs>
        <w:spacing w:before="600" w:after="120"/>
        <w:ind w:left="1843"/>
        <w:rPr>
          <w:b/>
        </w:rPr>
      </w:pPr>
      <w:proofErr w:type="gramStart"/>
      <w:r>
        <w:rPr>
          <w:b/>
        </w:rPr>
        <w:t>OBSAH :</w:t>
      </w:r>
      <w:proofErr w:type="gramEnd"/>
    </w:p>
    <w:p w14:paraId="7F3AE560" w14:textId="2B3ECBDB" w:rsidR="00343E44" w:rsidRDefault="006C7E69">
      <w:pPr>
        <w:pStyle w:val="Obsah1"/>
        <w:rPr>
          <w:rFonts w:ascii="Calibri" w:hAnsi="Calibri"/>
          <w:b w:val="0"/>
          <w:kern w:val="2"/>
          <w:sz w:val="22"/>
          <w:szCs w:val="22"/>
        </w:rPr>
      </w:pPr>
      <w:r>
        <w:rPr>
          <w:b w:val="0"/>
          <w:sz w:val="28"/>
        </w:rPr>
        <w:fldChar w:fldCharType="begin"/>
      </w:r>
      <w:r w:rsidR="000B0E1B">
        <w:rPr>
          <w:b w:val="0"/>
          <w:sz w:val="28"/>
        </w:rPr>
        <w:instrText xml:space="preserve"> TOC \o "1-3" </w:instrText>
      </w:r>
      <w:r>
        <w:rPr>
          <w:b w:val="0"/>
          <w:sz w:val="28"/>
        </w:rPr>
        <w:fldChar w:fldCharType="separate"/>
      </w:r>
      <w:r w:rsidR="00343E44">
        <w:t>1.</w:t>
      </w:r>
      <w:r w:rsidR="00343E44">
        <w:rPr>
          <w:rFonts w:ascii="Calibri" w:hAnsi="Calibri"/>
          <w:b w:val="0"/>
          <w:kern w:val="2"/>
          <w:sz w:val="22"/>
          <w:szCs w:val="22"/>
        </w:rPr>
        <w:tab/>
      </w:r>
      <w:r w:rsidR="00343E44">
        <w:t>Úvod</w:t>
      </w:r>
      <w:r w:rsidR="00343E44">
        <w:tab/>
      </w:r>
      <w:r w:rsidR="00343E44">
        <w:fldChar w:fldCharType="begin"/>
      </w:r>
      <w:r w:rsidR="00343E44">
        <w:instrText xml:space="preserve"> PAGEREF _Toc181633643 \h </w:instrText>
      </w:r>
      <w:r w:rsidR="00343E44">
        <w:fldChar w:fldCharType="separate"/>
      </w:r>
      <w:r w:rsidR="00B84BE8">
        <w:t>3</w:t>
      </w:r>
      <w:r w:rsidR="00343E44">
        <w:fldChar w:fldCharType="end"/>
      </w:r>
    </w:p>
    <w:p w14:paraId="117E8519" w14:textId="035F097A" w:rsidR="00343E44" w:rsidRDefault="00343E44">
      <w:pPr>
        <w:pStyle w:val="Obsah1"/>
        <w:rPr>
          <w:rFonts w:ascii="Calibri" w:hAnsi="Calibri"/>
          <w:b w:val="0"/>
          <w:kern w:val="2"/>
          <w:sz w:val="22"/>
          <w:szCs w:val="22"/>
        </w:rPr>
      </w:pPr>
      <w:r>
        <w:t>2.</w:t>
      </w:r>
      <w:r>
        <w:rPr>
          <w:rFonts w:ascii="Calibri" w:hAnsi="Calibri"/>
          <w:b w:val="0"/>
          <w:kern w:val="2"/>
          <w:sz w:val="22"/>
          <w:szCs w:val="22"/>
        </w:rPr>
        <w:tab/>
      </w:r>
      <w:r>
        <w:t>Stávající stav</w:t>
      </w:r>
      <w:r>
        <w:tab/>
      </w:r>
      <w:r>
        <w:fldChar w:fldCharType="begin"/>
      </w:r>
      <w:r>
        <w:instrText xml:space="preserve"> PAGEREF _Toc181633644 \h </w:instrText>
      </w:r>
      <w:r>
        <w:fldChar w:fldCharType="separate"/>
      </w:r>
      <w:r w:rsidR="00B84BE8">
        <w:t>3</w:t>
      </w:r>
      <w:r>
        <w:fldChar w:fldCharType="end"/>
      </w:r>
    </w:p>
    <w:p w14:paraId="3DC4C5CE" w14:textId="15D79970" w:rsidR="00343E44" w:rsidRDefault="00343E44">
      <w:pPr>
        <w:pStyle w:val="Obsah1"/>
        <w:rPr>
          <w:rFonts w:ascii="Calibri" w:hAnsi="Calibri"/>
          <w:b w:val="0"/>
          <w:kern w:val="2"/>
          <w:sz w:val="22"/>
          <w:szCs w:val="22"/>
        </w:rPr>
      </w:pPr>
      <w:r>
        <w:t>3.</w:t>
      </w:r>
      <w:r>
        <w:rPr>
          <w:rFonts w:ascii="Calibri" w:hAnsi="Calibri"/>
          <w:b w:val="0"/>
          <w:kern w:val="2"/>
          <w:sz w:val="22"/>
          <w:szCs w:val="22"/>
        </w:rPr>
        <w:tab/>
      </w:r>
      <w:r>
        <w:t>Tepelná bilance</w:t>
      </w:r>
      <w:r>
        <w:tab/>
      </w:r>
      <w:r>
        <w:fldChar w:fldCharType="begin"/>
      </w:r>
      <w:r>
        <w:instrText xml:space="preserve"> PAGEREF _Toc181633645 \h </w:instrText>
      </w:r>
      <w:r>
        <w:fldChar w:fldCharType="separate"/>
      </w:r>
      <w:r w:rsidR="00B84BE8">
        <w:t>3</w:t>
      </w:r>
      <w:r>
        <w:fldChar w:fldCharType="end"/>
      </w:r>
    </w:p>
    <w:p w14:paraId="40E552BE" w14:textId="50B7AF8C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3.1.</w:t>
      </w:r>
      <w:r>
        <w:rPr>
          <w:rFonts w:ascii="Calibri" w:hAnsi="Calibri"/>
          <w:kern w:val="2"/>
          <w:sz w:val="22"/>
          <w:szCs w:val="22"/>
        </w:rPr>
        <w:tab/>
      </w:r>
      <w:r>
        <w:t>Tepelná bilance</w:t>
      </w:r>
      <w:r>
        <w:tab/>
      </w:r>
      <w:r>
        <w:fldChar w:fldCharType="begin"/>
      </w:r>
      <w:r>
        <w:instrText xml:space="preserve"> PAGEREF _Toc181633646 \h </w:instrText>
      </w:r>
      <w:r>
        <w:fldChar w:fldCharType="separate"/>
      </w:r>
      <w:r w:rsidR="00B84BE8">
        <w:t>3</w:t>
      </w:r>
      <w:r>
        <w:fldChar w:fldCharType="end"/>
      </w:r>
    </w:p>
    <w:p w14:paraId="38A413DF" w14:textId="09C24ACA" w:rsidR="00343E44" w:rsidRDefault="00343E44">
      <w:pPr>
        <w:pStyle w:val="Obsah1"/>
        <w:rPr>
          <w:rFonts w:ascii="Calibri" w:hAnsi="Calibri"/>
          <w:b w:val="0"/>
          <w:kern w:val="2"/>
          <w:sz w:val="22"/>
          <w:szCs w:val="22"/>
        </w:rPr>
      </w:pPr>
      <w:r>
        <w:t>4.</w:t>
      </w:r>
      <w:r>
        <w:rPr>
          <w:rFonts w:ascii="Calibri" w:hAnsi="Calibri"/>
          <w:b w:val="0"/>
          <w:kern w:val="2"/>
          <w:sz w:val="22"/>
          <w:szCs w:val="22"/>
        </w:rPr>
        <w:tab/>
      </w:r>
      <w:r>
        <w:t>Palivo</w:t>
      </w:r>
      <w:r>
        <w:tab/>
      </w:r>
      <w:r>
        <w:fldChar w:fldCharType="begin"/>
      </w:r>
      <w:r>
        <w:instrText xml:space="preserve"> PAGEREF _Toc181633647 \h </w:instrText>
      </w:r>
      <w:r>
        <w:fldChar w:fldCharType="separate"/>
      </w:r>
      <w:r w:rsidR="00B84BE8">
        <w:t>4</w:t>
      </w:r>
      <w:r>
        <w:fldChar w:fldCharType="end"/>
      </w:r>
    </w:p>
    <w:p w14:paraId="099B2B7B" w14:textId="2A3E01CE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4.1.</w:t>
      </w:r>
      <w:r>
        <w:rPr>
          <w:rFonts w:ascii="Calibri" w:hAnsi="Calibri"/>
          <w:kern w:val="2"/>
          <w:sz w:val="22"/>
          <w:szCs w:val="22"/>
        </w:rPr>
        <w:tab/>
      </w:r>
      <w:r>
        <w:t>Zemní plyn</w:t>
      </w:r>
      <w:r>
        <w:tab/>
      </w:r>
      <w:r>
        <w:fldChar w:fldCharType="begin"/>
      </w:r>
      <w:r>
        <w:instrText xml:space="preserve"> PAGEREF _Toc181633648 \h </w:instrText>
      </w:r>
      <w:r>
        <w:fldChar w:fldCharType="separate"/>
      </w:r>
      <w:r w:rsidR="00B84BE8">
        <w:t>4</w:t>
      </w:r>
      <w:r>
        <w:fldChar w:fldCharType="end"/>
      </w:r>
    </w:p>
    <w:p w14:paraId="20DFBC84" w14:textId="22DF17E8" w:rsidR="00343E44" w:rsidRDefault="00343E44">
      <w:pPr>
        <w:pStyle w:val="Obsah1"/>
        <w:rPr>
          <w:rFonts w:ascii="Calibri" w:hAnsi="Calibri"/>
          <w:b w:val="0"/>
          <w:kern w:val="2"/>
          <w:sz w:val="22"/>
          <w:szCs w:val="22"/>
        </w:rPr>
      </w:pPr>
      <w:r>
        <w:t>5.</w:t>
      </w:r>
      <w:r>
        <w:rPr>
          <w:rFonts w:ascii="Calibri" w:hAnsi="Calibri"/>
          <w:b w:val="0"/>
          <w:kern w:val="2"/>
          <w:sz w:val="22"/>
          <w:szCs w:val="22"/>
        </w:rPr>
        <w:tab/>
      </w:r>
      <w:r>
        <w:t>Navrhovaný stav</w:t>
      </w:r>
      <w:r>
        <w:tab/>
      </w:r>
      <w:r>
        <w:fldChar w:fldCharType="begin"/>
      </w:r>
      <w:r>
        <w:instrText xml:space="preserve"> PAGEREF _Toc181633649 \h </w:instrText>
      </w:r>
      <w:r>
        <w:fldChar w:fldCharType="separate"/>
      </w:r>
      <w:r w:rsidR="00B84BE8">
        <w:t>4</w:t>
      </w:r>
      <w:r>
        <w:fldChar w:fldCharType="end"/>
      </w:r>
    </w:p>
    <w:p w14:paraId="424FDB96" w14:textId="49F33793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5.1.</w:t>
      </w:r>
      <w:r>
        <w:rPr>
          <w:rFonts w:ascii="Calibri" w:hAnsi="Calibri"/>
          <w:kern w:val="2"/>
          <w:sz w:val="22"/>
          <w:szCs w:val="22"/>
        </w:rPr>
        <w:tab/>
      </w:r>
      <w:r>
        <w:t>Demontáže</w:t>
      </w:r>
      <w:r>
        <w:tab/>
      </w:r>
      <w:r>
        <w:fldChar w:fldCharType="begin"/>
      </w:r>
      <w:r>
        <w:instrText xml:space="preserve"> PAGEREF _Toc181633650 \h </w:instrText>
      </w:r>
      <w:r>
        <w:fldChar w:fldCharType="separate"/>
      </w:r>
      <w:r w:rsidR="00B84BE8">
        <w:t>4</w:t>
      </w:r>
      <w:r>
        <w:fldChar w:fldCharType="end"/>
      </w:r>
    </w:p>
    <w:p w14:paraId="0CA7D5D9" w14:textId="4ABF1EF5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5.2.</w:t>
      </w:r>
      <w:r>
        <w:rPr>
          <w:rFonts w:ascii="Calibri" w:hAnsi="Calibri"/>
          <w:kern w:val="2"/>
          <w:sz w:val="22"/>
          <w:szCs w:val="22"/>
        </w:rPr>
        <w:tab/>
      </w:r>
      <w:r>
        <w:t>Zdroj tepla</w:t>
      </w:r>
      <w:r>
        <w:tab/>
      </w:r>
      <w:r>
        <w:fldChar w:fldCharType="begin"/>
      </w:r>
      <w:r>
        <w:instrText xml:space="preserve"> PAGEREF _Toc181633651 \h </w:instrText>
      </w:r>
      <w:r>
        <w:fldChar w:fldCharType="separate"/>
      </w:r>
      <w:r w:rsidR="00B84BE8">
        <w:t>4</w:t>
      </w:r>
      <w:r>
        <w:fldChar w:fldCharType="end"/>
      </w:r>
    </w:p>
    <w:p w14:paraId="1DC39CD5" w14:textId="0227D521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5.3.</w:t>
      </w:r>
      <w:r>
        <w:rPr>
          <w:rFonts w:ascii="Calibri" w:hAnsi="Calibri"/>
          <w:kern w:val="2"/>
          <w:sz w:val="22"/>
          <w:szCs w:val="22"/>
        </w:rPr>
        <w:tab/>
      </w:r>
      <w:r>
        <w:t>Zabezpečovací zařízení</w:t>
      </w:r>
      <w:r>
        <w:tab/>
      </w:r>
      <w:r>
        <w:fldChar w:fldCharType="begin"/>
      </w:r>
      <w:r>
        <w:instrText xml:space="preserve"> PAGEREF _Toc181633652 \h </w:instrText>
      </w:r>
      <w:r>
        <w:fldChar w:fldCharType="separate"/>
      </w:r>
      <w:r w:rsidR="00B84BE8">
        <w:t>5</w:t>
      </w:r>
      <w:r>
        <w:fldChar w:fldCharType="end"/>
      </w:r>
    </w:p>
    <w:p w14:paraId="7464574A" w14:textId="125662E0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5.4.</w:t>
      </w:r>
      <w:r>
        <w:rPr>
          <w:rFonts w:ascii="Calibri" w:hAnsi="Calibri"/>
          <w:kern w:val="2"/>
          <w:sz w:val="22"/>
          <w:szCs w:val="22"/>
        </w:rPr>
        <w:tab/>
      </w:r>
      <w:r>
        <w:t>Vzduchospalinové cesty, větrání</w:t>
      </w:r>
      <w:r>
        <w:tab/>
      </w:r>
      <w:r>
        <w:fldChar w:fldCharType="begin"/>
      </w:r>
      <w:r>
        <w:instrText xml:space="preserve"> PAGEREF _Toc181633653 \h </w:instrText>
      </w:r>
      <w:r>
        <w:fldChar w:fldCharType="separate"/>
      </w:r>
      <w:r w:rsidR="00B84BE8">
        <w:t>5</w:t>
      </w:r>
      <w:r>
        <w:fldChar w:fldCharType="end"/>
      </w:r>
    </w:p>
    <w:p w14:paraId="4875AFC3" w14:textId="2457F653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5.5.</w:t>
      </w:r>
      <w:r>
        <w:rPr>
          <w:rFonts w:ascii="Calibri" w:hAnsi="Calibri"/>
          <w:kern w:val="2"/>
          <w:sz w:val="22"/>
          <w:szCs w:val="22"/>
        </w:rPr>
        <w:tab/>
      </w:r>
      <w:r>
        <w:t>Ohřev TV</w:t>
      </w:r>
      <w:r>
        <w:tab/>
      </w:r>
      <w:r>
        <w:fldChar w:fldCharType="begin"/>
      </w:r>
      <w:r>
        <w:instrText xml:space="preserve"> PAGEREF _Toc181633654 \h </w:instrText>
      </w:r>
      <w:r>
        <w:fldChar w:fldCharType="separate"/>
      </w:r>
      <w:r w:rsidR="00B84BE8">
        <w:t>5</w:t>
      </w:r>
      <w:r>
        <w:fldChar w:fldCharType="end"/>
      </w:r>
    </w:p>
    <w:p w14:paraId="65E4ABAC" w14:textId="356B4987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5.6.</w:t>
      </w:r>
      <w:r>
        <w:rPr>
          <w:rFonts w:ascii="Calibri" w:hAnsi="Calibri"/>
          <w:kern w:val="2"/>
          <w:sz w:val="22"/>
          <w:szCs w:val="22"/>
        </w:rPr>
        <w:tab/>
      </w:r>
      <w:r>
        <w:t>Teplonosná kapalina, proplach soustavy, dopouštění</w:t>
      </w:r>
      <w:r>
        <w:tab/>
      </w:r>
      <w:r>
        <w:fldChar w:fldCharType="begin"/>
      </w:r>
      <w:r>
        <w:instrText xml:space="preserve"> PAGEREF _Toc181633655 \h </w:instrText>
      </w:r>
      <w:r>
        <w:fldChar w:fldCharType="separate"/>
      </w:r>
      <w:r w:rsidR="00B84BE8">
        <w:t>5</w:t>
      </w:r>
      <w:r>
        <w:fldChar w:fldCharType="end"/>
      </w:r>
    </w:p>
    <w:p w14:paraId="109ACB8A" w14:textId="7ABCB6BF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5.7.</w:t>
      </w:r>
      <w:r>
        <w:rPr>
          <w:rFonts w:ascii="Calibri" w:hAnsi="Calibri"/>
          <w:kern w:val="2"/>
          <w:sz w:val="22"/>
          <w:szCs w:val="22"/>
        </w:rPr>
        <w:tab/>
      </w:r>
      <w:r>
        <w:t>Otopný systém</w:t>
      </w:r>
      <w:r>
        <w:tab/>
      </w:r>
      <w:r>
        <w:fldChar w:fldCharType="begin"/>
      </w:r>
      <w:r>
        <w:instrText xml:space="preserve"> PAGEREF _Toc181633656 \h </w:instrText>
      </w:r>
      <w:r>
        <w:fldChar w:fldCharType="separate"/>
      </w:r>
      <w:r w:rsidR="00B84BE8">
        <w:t>6</w:t>
      </w:r>
      <w:r>
        <w:fldChar w:fldCharType="end"/>
      </w:r>
    </w:p>
    <w:p w14:paraId="1D7F2FBF" w14:textId="20F220C7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5.8.</w:t>
      </w:r>
      <w:r>
        <w:rPr>
          <w:rFonts w:ascii="Calibri" w:hAnsi="Calibri"/>
          <w:kern w:val="2"/>
          <w:sz w:val="22"/>
          <w:szCs w:val="22"/>
        </w:rPr>
        <w:tab/>
      </w:r>
      <w:r>
        <w:t>Materiál rozvodů</w:t>
      </w:r>
      <w:r>
        <w:tab/>
      </w:r>
      <w:r>
        <w:fldChar w:fldCharType="begin"/>
      </w:r>
      <w:r>
        <w:instrText xml:space="preserve"> PAGEREF _Toc181633657 \h </w:instrText>
      </w:r>
      <w:r>
        <w:fldChar w:fldCharType="separate"/>
      </w:r>
      <w:r w:rsidR="00B84BE8">
        <w:t>6</w:t>
      </w:r>
      <w:r>
        <w:fldChar w:fldCharType="end"/>
      </w:r>
    </w:p>
    <w:p w14:paraId="33577839" w14:textId="4BC4C954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5.9.</w:t>
      </w:r>
      <w:r>
        <w:rPr>
          <w:rFonts w:ascii="Calibri" w:hAnsi="Calibri"/>
          <w:kern w:val="2"/>
          <w:sz w:val="22"/>
          <w:szCs w:val="22"/>
        </w:rPr>
        <w:tab/>
      </w:r>
      <w:r>
        <w:t>Nátěry a izolace</w:t>
      </w:r>
      <w:r>
        <w:tab/>
      </w:r>
      <w:r>
        <w:fldChar w:fldCharType="begin"/>
      </w:r>
      <w:r>
        <w:instrText xml:space="preserve"> PAGEREF _Toc181633658 \h </w:instrText>
      </w:r>
      <w:r>
        <w:fldChar w:fldCharType="separate"/>
      </w:r>
      <w:r w:rsidR="00B84BE8">
        <w:t>6</w:t>
      </w:r>
      <w:r>
        <w:fldChar w:fldCharType="end"/>
      </w:r>
    </w:p>
    <w:p w14:paraId="3DABE146" w14:textId="78ADC0E8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5.10.</w:t>
      </w:r>
      <w:r>
        <w:rPr>
          <w:rFonts w:ascii="Calibri" w:hAnsi="Calibri"/>
          <w:kern w:val="2"/>
          <w:sz w:val="22"/>
          <w:szCs w:val="22"/>
        </w:rPr>
        <w:tab/>
      </w:r>
      <w:r>
        <w:t>Postup výstavby, přepojení, demontáže</w:t>
      </w:r>
      <w:r>
        <w:tab/>
      </w:r>
      <w:r>
        <w:fldChar w:fldCharType="begin"/>
      </w:r>
      <w:r>
        <w:instrText xml:space="preserve"> PAGEREF _Toc181633659 \h </w:instrText>
      </w:r>
      <w:r>
        <w:fldChar w:fldCharType="separate"/>
      </w:r>
      <w:r w:rsidR="00B84BE8">
        <w:t>6</w:t>
      </w:r>
      <w:r>
        <w:fldChar w:fldCharType="end"/>
      </w:r>
    </w:p>
    <w:p w14:paraId="05EE079C" w14:textId="57FA0F2C" w:rsidR="00343E44" w:rsidRDefault="00343E44">
      <w:pPr>
        <w:pStyle w:val="Obsah1"/>
        <w:rPr>
          <w:rFonts w:ascii="Calibri" w:hAnsi="Calibri"/>
          <w:b w:val="0"/>
          <w:kern w:val="2"/>
          <w:sz w:val="22"/>
          <w:szCs w:val="22"/>
        </w:rPr>
      </w:pPr>
      <w:r>
        <w:t>6.</w:t>
      </w:r>
      <w:r>
        <w:rPr>
          <w:rFonts w:ascii="Calibri" w:hAnsi="Calibri"/>
          <w:b w:val="0"/>
          <w:kern w:val="2"/>
          <w:sz w:val="22"/>
          <w:szCs w:val="22"/>
        </w:rPr>
        <w:tab/>
      </w:r>
      <w:r>
        <w:t>Nakládání s odpady</w:t>
      </w:r>
      <w:r>
        <w:tab/>
      </w:r>
      <w:r>
        <w:fldChar w:fldCharType="begin"/>
      </w:r>
      <w:r>
        <w:instrText xml:space="preserve"> PAGEREF _Toc181633660 \h </w:instrText>
      </w:r>
      <w:r>
        <w:fldChar w:fldCharType="separate"/>
      </w:r>
      <w:r w:rsidR="00B84BE8">
        <w:t>6</w:t>
      </w:r>
      <w:r>
        <w:fldChar w:fldCharType="end"/>
      </w:r>
    </w:p>
    <w:p w14:paraId="17A6A299" w14:textId="36AA55F8" w:rsidR="00343E44" w:rsidRDefault="00343E44">
      <w:pPr>
        <w:pStyle w:val="Obsah1"/>
        <w:rPr>
          <w:rFonts w:ascii="Calibri" w:hAnsi="Calibri"/>
          <w:b w:val="0"/>
          <w:kern w:val="2"/>
          <w:sz w:val="22"/>
          <w:szCs w:val="22"/>
        </w:rPr>
      </w:pPr>
      <w:r>
        <w:t>7.</w:t>
      </w:r>
      <w:r>
        <w:rPr>
          <w:rFonts w:ascii="Calibri" w:hAnsi="Calibri"/>
          <w:b w:val="0"/>
          <w:kern w:val="2"/>
          <w:sz w:val="22"/>
          <w:szCs w:val="22"/>
        </w:rPr>
        <w:tab/>
      </w:r>
      <w:r>
        <w:t>Závěr</w:t>
      </w:r>
      <w:r>
        <w:tab/>
      </w:r>
      <w:r>
        <w:fldChar w:fldCharType="begin"/>
      </w:r>
      <w:r>
        <w:instrText xml:space="preserve"> PAGEREF _Toc181633661 \h </w:instrText>
      </w:r>
      <w:r>
        <w:fldChar w:fldCharType="separate"/>
      </w:r>
      <w:r w:rsidR="00B84BE8">
        <w:t>7</w:t>
      </w:r>
      <w:r>
        <w:fldChar w:fldCharType="end"/>
      </w:r>
    </w:p>
    <w:p w14:paraId="6EB88086" w14:textId="00AA523C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7.1.</w:t>
      </w:r>
      <w:r>
        <w:rPr>
          <w:rFonts w:ascii="Calibri" w:hAnsi="Calibri"/>
          <w:kern w:val="2"/>
          <w:sz w:val="22"/>
          <w:szCs w:val="22"/>
        </w:rPr>
        <w:tab/>
      </w:r>
      <w:r>
        <w:t>Provoz zdroje tepla</w:t>
      </w:r>
      <w:r>
        <w:tab/>
      </w:r>
      <w:r>
        <w:fldChar w:fldCharType="begin"/>
      </w:r>
      <w:r>
        <w:instrText xml:space="preserve"> PAGEREF _Toc181633662 \h </w:instrText>
      </w:r>
      <w:r>
        <w:fldChar w:fldCharType="separate"/>
      </w:r>
      <w:r w:rsidR="00B84BE8">
        <w:t>7</w:t>
      </w:r>
      <w:r>
        <w:fldChar w:fldCharType="end"/>
      </w:r>
    </w:p>
    <w:p w14:paraId="372796AE" w14:textId="194FC2F7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7.2.</w:t>
      </w:r>
      <w:r>
        <w:rPr>
          <w:rFonts w:ascii="Calibri" w:hAnsi="Calibri"/>
          <w:kern w:val="2"/>
          <w:sz w:val="22"/>
          <w:szCs w:val="22"/>
        </w:rPr>
        <w:tab/>
      </w:r>
      <w:r>
        <w:t>Zkoušky zařízení</w:t>
      </w:r>
      <w:r>
        <w:tab/>
      </w:r>
      <w:r>
        <w:fldChar w:fldCharType="begin"/>
      </w:r>
      <w:r>
        <w:instrText xml:space="preserve"> PAGEREF _Toc181633663 \h </w:instrText>
      </w:r>
      <w:r>
        <w:fldChar w:fldCharType="separate"/>
      </w:r>
      <w:r w:rsidR="00B84BE8">
        <w:t>7</w:t>
      </w:r>
      <w:r>
        <w:fldChar w:fldCharType="end"/>
      </w:r>
    </w:p>
    <w:p w14:paraId="04CC70C0" w14:textId="5C994653" w:rsidR="00343E44" w:rsidRDefault="00343E44">
      <w:pPr>
        <w:pStyle w:val="Obsah2"/>
        <w:rPr>
          <w:rFonts w:ascii="Calibri" w:hAnsi="Calibri"/>
          <w:kern w:val="2"/>
          <w:sz w:val="22"/>
          <w:szCs w:val="22"/>
        </w:rPr>
      </w:pPr>
      <w:r>
        <w:t>7.3.</w:t>
      </w:r>
      <w:r>
        <w:rPr>
          <w:rFonts w:ascii="Calibri" w:hAnsi="Calibri"/>
          <w:kern w:val="2"/>
          <w:sz w:val="22"/>
          <w:szCs w:val="22"/>
        </w:rPr>
        <w:tab/>
      </w:r>
      <w:r>
        <w:t>Ostatní</w:t>
      </w:r>
      <w:r>
        <w:tab/>
      </w:r>
      <w:r>
        <w:fldChar w:fldCharType="begin"/>
      </w:r>
      <w:r>
        <w:instrText xml:space="preserve"> PAGEREF _Toc181633664 \h </w:instrText>
      </w:r>
      <w:r>
        <w:fldChar w:fldCharType="separate"/>
      </w:r>
      <w:r w:rsidR="00B84BE8">
        <w:t>8</w:t>
      </w:r>
      <w:r>
        <w:fldChar w:fldCharType="end"/>
      </w:r>
    </w:p>
    <w:p w14:paraId="43071184" w14:textId="320E1991" w:rsidR="000B0E1B" w:rsidRDefault="006C7E69" w:rsidP="00190CF1">
      <w:pPr>
        <w:pStyle w:val="Zkladntextodsazen"/>
        <w:tabs>
          <w:tab w:val="left" w:pos="2552"/>
        </w:tabs>
        <w:ind w:left="1843"/>
      </w:pPr>
      <w:r>
        <w:rPr>
          <w:sz w:val="28"/>
        </w:rPr>
        <w:fldChar w:fldCharType="end"/>
      </w:r>
    </w:p>
    <w:p w14:paraId="0137C0DC" w14:textId="77777777" w:rsidR="000B0E1B" w:rsidRDefault="000B0E1B" w:rsidP="000B0E1B">
      <w:pPr>
        <w:pStyle w:val="Zkladntextodsazen"/>
        <w:ind w:left="1843"/>
      </w:pPr>
    </w:p>
    <w:p w14:paraId="1F9DD99A" w14:textId="6DB85BDE" w:rsidR="000915F9" w:rsidRDefault="000B0E1B" w:rsidP="00CE638F">
      <w:pPr>
        <w:pStyle w:val="Zkladntext"/>
        <w:ind w:left="0" w:firstLine="0"/>
      </w:pPr>
      <w:r>
        <w:br w:type="page"/>
      </w:r>
    </w:p>
    <w:p w14:paraId="05B1A351" w14:textId="77777777" w:rsidR="000B0E1B" w:rsidRPr="001D7B59" w:rsidRDefault="000B0E1B" w:rsidP="001D7B59">
      <w:pPr>
        <w:pStyle w:val="Nadpis1"/>
      </w:pPr>
      <w:bookmarkStart w:id="0" w:name="_Toc181633643"/>
      <w:r w:rsidRPr="001D7B59">
        <w:t>Úvod</w:t>
      </w:r>
      <w:bookmarkEnd w:id="0"/>
    </w:p>
    <w:p w14:paraId="01529740" w14:textId="6F329E87" w:rsidR="001C6BD1" w:rsidRDefault="000B0E1B" w:rsidP="0098088F">
      <w:pPr>
        <w:pStyle w:val="odstavec"/>
      </w:pPr>
      <w:r w:rsidRPr="001D7B59">
        <w:t xml:space="preserve">Projekt řeší </w:t>
      </w:r>
      <w:r w:rsidR="004437F6">
        <w:t>rekonstrukci</w:t>
      </w:r>
      <w:r w:rsidR="002F5225">
        <w:t xml:space="preserve"> </w:t>
      </w:r>
      <w:r w:rsidR="00701496">
        <w:t>zdroj</w:t>
      </w:r>
      <w:r w:rsidR="002F5225">
        <w:t>e</w:t>
      </w:r>
      <w:r w:rsidR="00701496">
        <w:t xml:space="preserve"> </w:t>
      </w:r>
      <w:proofErr w:type="gramStart"/>
      <w:r w:rsidR="00701496">
        <w:t>tepla</w:t>
      </w:r>
      <w:r w:rsidR="00036471">
        <w:t xml:space="preserve"> </w:t>
      </w:r>
      <w:r w:rsidR="00BB53B5">
        <w:t xml:space="preserve"> a</w:t>
      </w:r>
      <w:proofErr w:type="gramEnd"/>
      <w:r w:rsidR="00BB53B5">
        <w:t xml:space="preserve"> úpravy a vyregulování otopné soustavy </w:t>
      </w:r>
      <w:r w:rsidR="001C6BD1">
        <w:t>pro objekt</w:t>
      </w:r>
      <w:r w:rsidR="00BB53B5">
        <w:t>y garáží, dílen a sociální budovy v areálu SÚS</w:t>
      </w:r>
      <w:r w:rsidR="001C6BD1">
        <w:t xml:space="preserve"> </w:t>
      </w:r>
      <w:r w:rsidR="00BB53B5">
        <w:t xml:space="preserve">ve Znojmě. </w:t>
      </w:r>
      <w:r w:rsidR="006104C5">
        <w:t>Kote</w:t>
      </w:r>
      <w:r w:rsidR="001C6BD1">
        <w:t>lna je umístěna v </w:t>
      </w:r>
      <w:r w:rsidR="00BB53B5">
        <w:t>2</w:t>
      </w:r>
      <w:r w:rsidR="001C6BD1">
        <w:t>.</w:t>
      </w:r>
      <w:r w:rsidR="00F06245">
        <w:t>N</w:t>
      </w:r>
      <w:r w:rsidR="001C6BD1">
        <w:t>P</w:t>
      </w:r>
      <w:r w:rsidR="00F06245">
        <w:t xml:space="preserve"> </w:t>
      </w:r>
      <w:r w:rsidR="00BB53B5">
        <w:t>v objektu dílen</w:t>
      </w:r>
      <w:r w:rsidR="001C6BD1">
        <w:t>.</w:t>
      </w:r>
      <w:r w:rsidR="00A30EAF">
        <w:t xml:space="preserve"> Poslední rekonstrukce proběhla v roce 199</w:t>
      </w:r>
      <w:r w:rsidR="00BB53B5">
        <w:t>2</w:t>
      </w:r>
      <w:r w:rsidR="001C6BD1">
        <w:t xml:space="preserve">. </w:t>
      </w:r>
    </w:p>
    <w:p w14:paraId="0AD32103" w14:textId="70D96777" w:rsidR="000B0E1B" w:rsidRPr="001D7B59" w:rsidRDefault="004437F6" w:rsidP="0098088F">
      <w:pPr>
        <w:pStyle w:val="odstavec"/>
      </w:pPr>
      <w:r>
        <w:t xml:space="preserve">Stávajícím zdrojem je nízkotlaká plynová kotelna o celkovém instalovaném výkonu </w:t>
      </w:r>
      <w:r w:rsidR="00BB53B5">
        <w:t>5</w:t>
      </w:r>
      <w:r w:rsidR="00F06245">
        <w:t>00</w:t>
      </w:r>
      <w:r>
        <w:t xml:space="preserve"> kW. </w:t>
      </w:r>
    </w:p>
    <w:p w14:paraId="614A7C5D" w14:textId="77777777" w:rsidR="000B0E1B" w:rsidRPr="001D7B59" w:rsidRDefault="000B0E1B" w:rsidP="000B0E1B">
      <w:pPr>
        <w:pStyle w:val="Zkladntext"/>
        <w:rPr>
          <w:rFonts w:cs="Arial"/>
          <w:sz w:val="20"/>
        </w:rPr>
      </w:pPr>
      <w:r w:rsidRPr="001D7B59">
        <w:rPr>
          <w:rFonts w:cs="Arial"/>
          <w:sz w:val="20"/>
        </w:rPr>
        <w:t xml:space="preserve"> Při zpracování projektu byly použity tyto </w:t>
      </w:r>
      <w:proofErr w:type="gramStart"/>
      <w:r w:rsidRPr="001D7B59">
        <w:rPr>
          <w:rFonts w:cs="Arial"/>
          <w:sz w:val="20"/>
        </w:rPr>
        <w:t>podklady :</w:t>
      </w:r>
      <w:proofErr w:type="gramEnd"/>
    </w:p>
    <w:p w14:paraId="0191DCD2" w14:textId="77777777" w:rsidR="0087030C" w:rsidRPr="0087030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bookmarkStart w:id="1" w:name="_Toc393595349"/>
      <w:r w:rsidRPr="0087030C">
        <w:rPr>
          <w:rFonts w:cs="Arial"/>
        </w:rPr>
        <w:t>konzultace se zástupci investora</w:t>
      </w:r>
    </w:p>
    <w:p w14:paraId="53D12061" w14:textId="77777777" w:rsidR="00B521F2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>
        <w:rPr>
          <w:rFonts w:cs="Arial"/>
        </w:rPr>
        <w:t>osobní zaměření</w:t>
      </w:r>
    </w:p>
    <w:p w14:paraId="18D41D02" w14:textId="77777777" w:rsidR="00B521F2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>
        <w:rPr>
          <w:rFonts w:cs="Arial"/>
        </w:rPr>
        <w:t>požadavky dotčených profesí</w:t>
      </w:r>
    </w:p>
    <w:p w14:paraId="3A32795A" w14:textId="74ED0CF5" w:rsidR="00AE333C" w:rsidRDefault="00B521F2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AE333C">
        <w:rPr>
          <w:rFonts w:cs="Arial"/>
        </w:rPr>
        <w:t xml:space="preserve">projekt. dokumentace </w:t>
      </w:r>
      <w:r w:rsidR="005413CA">
        <w:rPr>
          <w:rFonts w:cs="Arial"/>
        </w:rPr>
        <w:t>stávající kotelny</w:t>
      </w:r>
    </w:p>
    <w:p w14:paraId="175FA5F6" w14:textId="671C0D2E" w:rsidR="0087030C" w:rsidRPr="00AE333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AE333C">
        <w:rPr>
          <w:rFonts w:cs="Arial"/>
        </w:rPr>
        <w:t>technické podklady výrobců zařízení</w:t>
      </w:r>
    </w:p>
    <w:p w14:paraId="4B6E9A6B" w14:textId="77777777" w:rsidR="0087030C" w:rsidRPr="0087030C" w:rsidRDefault="0087030C" w:rsidP="0087030C">
      <w:pPr>
        <w:pStyle w:val="Odsazenspomlkou"/>
        <w:tabs>
          <w:tab w:val="clear" w:pos="1701"/>
          <w:tab w:val="clear" w:pos="1778"/>
          <w:tab w:val="clear" w:pos="6804"/>
        </w:tabs>
        <w:ind w:left="2268" w:hanging="425"/>
        <w:jc w:val="left"/>
        <w:rPr>
          <w:rFonts w:cs="Arial"/>
        </w:rPr>
      </w:pPr>
      <w:r w:rsidRPr="0087030C">
        <w:rPr>
          <w:rFonts w:cs="Arial"/>
        </w:rPr>
        <w:t xml:space="preserve">příslušné </w:t>
      </w:r>
      <w:proofErr w:type="gramStart"/>
      <w:r w:rsidRPr="0087030C">
        <w:rPr>
          <w:rFonts w:cs="Arial"/>
        </w:rPr>
        <w:t>ČSN :</w:t>
      </w:r>
      <w:proofErr w:type="gramEnd"/>
    </w:p>
    <w:p w14:paraId="6D26E2B8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EN 12831</w:t>
      </w:r>
      <w:r w:rsidR="00701496">
        <w:rPr>
          <w:rFonts w:cs="Arial"/>
        </w:rPr>
        <w:tab/>
      </w:r>
      <w:r w:rsidRPr="0087030C">
        <w:rPr>
          <w:rFonts w:cs="Arial"/>
        </w:rPr>
        <w:t>Tepelné soustavy v </w:t>
      </w:r>
      <w:proofErr w:type="gramStart"/>
      <w:r w:rsidRPr="0087030C">
        <w:rPr>
          <w:rFonts w:cs="Arial"/>
        </w:rPr>
        <w:t>budovách - Výpočet</w:t>
      </w:r>
      <w:proofErr w:type="gramEnd"/>
      <w:r w:rsidRPr="0087030C">
        <w:rPr>
          <w:rFonts w:cs="Arial"/>
        </w:rPr>
        <w:t xml:space="preserve"> tepelného výkonu</w:t>
      </w:r>
    </w:p>
    <w:p w14:paraId="07D4A39C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EN 12828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Navrhování</w:t>
      </w:r>
      <w:proofErr w:type="gramEnd"/>
      <w:r w:rsidRPr="0087030C">
        <w:rPr>
          <w:rFonts w:cs="Arial"/>
        </w:rPr>
        <w:t xml:space="preserve"> teplovodních tepelných soustav</w:t>
      </w:r>
    </w:p>
    <w:p w14:paraId="03954768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0310</w:t>
      </w:r>
      <w:r w:rsidRPr="0087030C">
        <w:rPr>
          <w:rFonts w:cs="Arial"/>
        </w:rPr>
        <w:tab/>
        <w:t>Tepelné soustavy v budovách – Projektování a montáž</w:t>
      </w:r>
      <w:r w:rsidR="00D23132">
        <w:rPr>
          <w:rFonts w:cs="Arial"/>
        </w:rPr>
        <w:t>, změna2</w:t>
      </w:r>
    </w:p>
    <w:p w14:paraId="10E108F2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0320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Příprava</w:t>
      </w:r>
      <w:proofErr w:type="gramEnd"/>
      <w:r w:rsidRPr="0087030C">
        <w:rPr>
          <w:rFonts w:cs="Arial"/>
        </w:rPr>
        <w:t xml:space="preserve"> teplé vody - Navrhování a projektování</w:t>
      </w:r>
    </w:p>
    <w:p w14:paraId="2420ED2E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06 0830</w:t>
      </w:r>
      <w:r w:rsidRPr="0087030C">
        <w:rPr>
          <w:rFonts w:cs="Arial"/>
        </w:rPr>
        <w:tab/>
        <w:t>Tepelné soustavy v </w:t>
      </w:r>
      <w:proofErr w:type="gramStart"/>
      <w:r w:rsidRPr="0087030C">
        <w:rPr>
          <w:rFonts w:cs="Arial"/>
        </w:rPr>
        <w:t>budovách - Zabezpečovací</w:t>
      </w:r>
      <w:proofErr w:type="gramEnd"/>
      <w:r w:rsidRPr="0087030C">
        <w:rPr>
          <w:rFonts w:cs="Arial"/>
        </w:rPr>
        <w:t xml:space="preserve"> zařízení</w:t>
      </w:r>
    </w:p>
    <w:p w14:paraId="1E37B935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38 3350</w:t>
      </w:r>
      <w:r w:rsidRPr="0087030C">
        <w:rPr>
          <w:rFonts w:cs="Arial"/>
        </w:rPr>
        <w:tab/>
        <w:t>Zásobování teplem. Všeobecné zásady</w:t>
      </w:r>
    </w:p>
    <w:p w14:paraId="5AC8E245" w14:textId="77777777" w:rsidR="0087030C" w:rsidRPr="0087030C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73 0540</w:t>
      </w:r>
      <w:r w:rsidRPr="0087030C">
        <w:rPr>
          <w:rFonts w:cs="Arial"/>
        </w:rPr>
        <w:tab/>
        <w:t>Tepelná ochrana budov. Část 1-4</w:t>
      </w:r>
    </w:p>
    <w:p w14:paraId="679D5DDC" w14:textId="77777777" w:rsidR="0087030C" w:rsidRPr="006263F7" w:rsidRDefault="0087030C" w:rsidP="0087030C">
      <w:pPr>
        <w:pStyle w:val="Zkladntextodsazen2"/>
        <w:ind w:left="3686" w:hanging="1559"/>
        <w:rPr>
          <w:rFonts w:cs="Arial"/>
        </w:rPr>
      </w:pPr>
      <w:r w:rsidRPr="0087030C">
        <w:rPr>
          <w:rFonts w:cs="Arial"/>
        </w:rPr>
        <w:t>ČSN 73 4201</w:t>
      </w:r>
      <w:r w:rsidRPr="0087030C">
        <w:rPr>
          <w:rFonts w:cs="Arial"/>
        </w:rPr>
        <w:tab/>
        <w:t xml:space="preserve">Komíny a </w:t>
      </w:r>
      <w:proofErr w:type="gramStart"/>
      <w:r w:rsidRPr="0087030C">
        <w:rPr>
          <w:rFonts w:cs="Arial"/>
        </w:rPr>
        <w:t>kouřovody - Navrhování</w:t>
      </w:r>
      <w:proofErr w:type="gramEnd"/>
      <w:r w:rsidRPr="0087030C">
        <w:rPr>
          <w:rFonts w:cs="Arial"/>
        </w:rPr>
        <w:t xml:space="preserve">, provádění a připojování spotřebičů </w:t>
      </w:r>
      <w:r w:rsidRPr="006263F7">
        <w:rPr>
          <w:rFonts w:cs="Arial"/>
        </w:rPr>
        <w:t>paliv</w:t>
      </w:r>
    </w:p>
    <w:p w14:paraId="1B26B73C" w14:textId="77777777" w:rsidR="00A3195A" w:rsidRPr="006263F7" w:rsidRDefault="00A3195A" w:rsidP="0087030C">
      <w:pPr>
        <w:pStyle w:val="Zkladntextodsazen2"/>
        <w:ind w:left="3686" w:hanging="1559"/>
        <w:rPr>
          <w:rFonts w:cs="Arial"/>
        </w:rPr>
      </w:pPr>
      <w:r w:rsidRPr="006263F7">
        <w:rPr>
          <w:rFonts w:cs="Arial"/>
        </w:rPr>
        <w:t>ČSN 07 0703</w:t>
      </w:r>
      <w:r w:rsidRPr="006263F7">
        <w:rPr>
          <w:rFonts w:cs="Arial"/>
        </w:rPr>
        <w:tab/>
        <w:t>Kotelny se zařízeními na plynná paliva</w:t>
      </w:r>
    </w:p>
    <w:p w14:paraId="37504B5E" w14:textId="77777777" w:rsidR="007A3FB1" w:rsidRPr="0087030C" w:rsidRDefault="007A3FB1" w:rsidP="0087030C">
      <w:pPr>
        <w:pStyle w:val="Zkladntextodsazen2"/>
        <w:ind w:left="3686" w:hanging="1559"/>
        <w:rPr>
          <w:rFonts w:cs="Arial"/>
        </w:rPr>
      </w:pPr>
      <w:proofErr w:type="spellStart"/>
      <w:r w:rsidRPr="006263F7">
        <w:rPr>
          <w:rFonts w:cs="Arial"/>
        </w:rPr>
        <w:t>Vyhl</w:t>
      </w:r>
      <w:proofErr w:type="spellEnd"/>
      <w:r w:rsidRPr="006263F7">
        <w:rPr>
          <w:rFonts w:cs="Arial"/>
        </w:rPr>
        <w:t>. 91/1993</w:t>
      </w:r>
      <w:r w:rsidRPr="006263F7">
        <w:rPr>
          <w:rFonts w:cs="Arial"/>
        </w:rPr>
        <w:tab/>
      </w:r>
      <w:proofErr w:type="spellStart"/>
      <w:r w:rsidRPr="006263F7">
        <w:rPr>
          <w:rFonts w:cs="Arial"/>
        </w:rPr>
        <w:t>vyhl</w:t>
      </w:r>
      <w:proofErr w:type="spellEnd"/>
      <w:r w:rsidRPr="006263F7">
        <w:rPr>
          <w:rFonts w:cs="Arial"/>
        </w:rPr>
        <w:t>. ČUBP k zajištění bezpečnosti práce v nízkotlakých kotelnách</w:t>
      </w:r>
    </w:p>
    <w:p w14:paraId="1E68356F" w14:textId="77777777" w:rsidR="00D95B90" w:rsidRDefault="00D95B90" w:rsidP="00D95B90">
      <w:pPr>
        <w:pStyle w:val="Odsazenspomlkou"/>
        <w:numPr>
          <w:ilvl w:val="0"/>
          <w:numId w:val="0"/>
        </w:numPr>
        <w:tabs>
          <w:tab w:val="clear" w:pos="1701"/>
          <w:tab w:val="clear" w:pos="6804"/>
          <w:tab w:val="left" w:pos="1843"/>
        </w:tabs>
        <w:ind w:left="3686"/>
      </w:pPr>
    </w:p>
    <w:p w14:paraId="1ED6A676" w14:textId="77777777" w:rsidR="009B064C" w:rsidRDefault="009B064C" w:rsidP="008E5328">
      <w:pPr>
        <w:pStyle w:val="Zkladntextodsazen2"/>
        <w:tabs>
          <w:tab w:val="left" w:pos="3780"/>
        </w:tabs>
        <w:ind w:left="3780" w:hanging="1980"/>
        <w:rPr>
          <w:rFonts w:cs="Arial"/>
        </w:rPr>
      </w:pPr>
    </w:p>
    <w:p w14:paraId="2BBCCD1E" w14:textId="77777777" w:rsidR="006263F7" w:rsidRPr="001D7B59" w:rsidRDefault="006263F7" w:rsidP="006263F7">
      <w:pPr>
        <w:pStyle w:val="Nadpis1"/>
      </w:pPr>
      <w:bookmarkStart w:id="2" w:name="_Toc517093929"/>
      <w:bookmarkStart w:id="3" w:name="_Toc181633644"/>
      <w:r>
        <w:t>Stávající stav</w:t>
      </w:r>
      <w:bookmarkEnd w:id="2"/>
      <w:bookmarkEnd w:id="3"/>
    </w:p>
    <w:p w14:paraId="76A06997" w14:textId="179AE61A" w:rsidR="0022319A" w:rsidRDefault="009B7503" w:rsidP="006263F7">
      <w:pPr>
        <w:pStyle w:val="Zkladntextodsazen2"/>
        <w:tabs>
          <w:tab w:val="left" w:pos="3780"/>
        </w:tabs>
        <w:ind w:left="567" w:firstLine="426"/>
      </w:pPr>
      <w:r>
        <w:rPr>
          <w:rFonts w:cs="Arial"/>
        </w:rPr>
        <w:t>Objekt</w:t>
      </w:r>
      <w:r w:rsidR="00BB53B5">
        <w:rPr>
          <w:rFonts w:cs="Arial"/>
        </w:rPr>
        <w:t>y</w:t>
      </w:r>
      <w:r>
        <w:rPr>
          <w:rFonts w:cs="Arial"/>
        </w:rPr>
        <w:t xml:space="preserve"> </w:t>
      </w:r>
      <w:r w:rsidR="00687DA0">
        <w:rPr>
          <w:rFonts w:cs="Arial"/>
        </w:rPr>
        <w:t>j</w:t>
      </w:r>
      <w:r w:rsidR="00BB53B5">
        <w:rPr>
          <w:rFonts w:cs="Arial"/>
        </w:rPr>
        <w:t>sou</w:t>
      </w:r>
      <w:r w:rsidR="00687DA0">
        <w:rPr>
          <w:rFonts w:cs="Arial"/>
        </w:rPr>
        <w:t xml:space="preserve"> vytápěn</w:t>
      </w:r>
      <w:r w:rsidR="00BB53B5">
        <w:rPr>
          <w:rFonts w:cs="Arial"/>
        </w:rPr>
        <w:t>y</w:t>
      </w:r>
      <w:r w:rsidR="00687DA0">
        <w:rPr>
          <w:rFonts w:cs="Arial"/>
        </w:rPr>
        <w:t xml:space="preserve"> z nízkotlaké plynové kotelny z roku 199</w:t>
      </w:r>
      <w:r w:rsidR="0022319A">
        <w:rPr>
          <w:rFonts w:cs="Arial"/>
        </w:rPr>
        <w:t>2</w:t>
      </w:r>
      <w:r w:rsidR="00687DA0">
        <w:rPr>
          <w:rFonts w:cs="Arial"/>
        </w:rPr>
        <w:t>. V kotelně j</w:t>
      </w:r>
      <w:r w:rsidR="0022319A">
        <w:rPr>
          <w:rFonts w:cs="Arial"/>
        </w:rPr>
        <w:t>sou</w:t>
      </w:r>
      <w:r w:rsidR="00687DA0">
        <w:rPr>
          <w:rFonts w:cs="Arial"/>
        </w:rPr>
        <w:t xml:space="preserve"> instalován</w:t>
      </w:r>
      <w:r w:rsidR="0022319A">
        <w:rPr>
          <w:rFonts w:cs="Arial"/>
        </w:rPr>
        <w:t>y čtyři</w:t>
      </w:r>
      <w:r w:rsidR="00F06245">
        <w:rPr>
          <w:rFonts w:cs="Arial"/>
        </w:rPr>
        <w:t xml:space="preserve"> </w:t>
      </w:r>
      <w:r w:rsidR="00687DA0">
        <w:rPr>
          <w:rFonts w:cs="Arial"/>
        </w:rPr>
        <w:t>plynov</w:t>
      </w:r>
      <w:r w:rsidR="0022319A">
        <w:rPr>
          <w:rFonts w:cs="Arial"/>
        </w:rPr>
        <w:t>é</w:t>
      </w:r>
      <w:r w:rsidR="00687DA0">
        <w:rPr>
          <w:rFonts w:cs="Arial"/>
        </w:rPr>
        <w:t xml:space="preserve"> nekondenzační</w:t>
      </w:r>
      <w:r w:rsidR="00F06245">
        <w:rPr>
          <w:rFonts w:cs="Arial"/>
        </w:rPr>
        <w:t xml:space="preserve"> </w:t>
      </w:r>
      <w:r w:rsidR="0022319A">
        <w:t xml:space="preserve">kotle ČKD Dukla KDS 4x 125 kW.  Každý kotel je </w:t>
      </w:r>
      <w:r w:rsidR="00200DD1">
        <w:t>od</w:t>
      </w:r>
      <w:r w:rsidR="0022319A">
        <w:t xml:space="preserve">kouřen samostatným třísložkovým komínem nad střechu objektu dílen. </w:t>
      </w:r>
    </w:p>
    <w:p w14:paraId="2541EE88" w14:textId="77777777" w:rsidR="0022319A" w:rsidRDefault="0022319A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</w:p>
    <w:p w14:paraId="55B93C39" w14:textId="07B9A8EC" w:rsidR="00F06245" w:rsidRDefault="009B7503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>V kotelně j</w:t>
      </w:r>
      <w:r w:rsidR="004068C1">
        <w:rPr>
          <w:rFonts w:cs="Arial"/>
        </w:rPr>
        <w:t>sou</w:t>
      </w:r>
      <w:r>
        <w:rPr>
          <w:rFonts w:cs="Arial"/>
        </w:rPr>
        <w:t xml:space="preserve"> osazen</w:t>
      </w:r>
      <w:r w:rsidR="004068C1">
        <w:rPr>
          <w:rFonts w:cs="Arial"/>
        </w:rPr>
        <w:t>y</w:t>
      </w:r>
      <w:r>
        <w:rPr>
          <w:rFonts w:cs="Arial"/>
        </w:rPr>
        <w:t xml:space="preserve"> </w:t>
      </w:r>
      <w:r w:rsidR="00200DD1">
        <w:rPr>
          <w:rFonts w:cs="Arial"/>
        </w:rPr>
        <w:t>4</w:t>
      </w:r>
      <w:r>
        <w:rPr>
          <w:rFonts w:cs="Arial"/>
        </w:rPr>
        <w:t xml:space="preserve"> </w:t>
      </w:r>
      <w:r w:rsidR="00200DD1">
        <w:rPr>
          <w:rFonts w:cs="Arial"/>
        </w:rPr>
        <w:t xml:space="preserve">topné </w:t>
      </w:r>
      <w:r>
        <w:rPr>
          <w:rFonts w:cs="Arial"/>
        </w:rPr>
        <w:t>větv</w:t>
      </w:r>
      <w:r w:rsidR="004068C1">
        <w:rPr>
          <w:rFonts w:cs="Arial"/>
        </w:rPr>
        <w:t>e</w:t>
      </w:r>
      <w:r w:rsidR="005413CA">
        <w:rPr>
          <w:rFonts w:cs="Arial"/>
        </w:rPr>
        <w:t xml:space="preserve"> </w:t>
      </w:r>
      <w:r w:rsidR="00934EC0">
        <w:rPr>
          <w:rFonts w:cs="Arial"/>
        </w:rPr>
        <w:t xml:space="preserve">pro vytápění </w:t>
      </w:r>
      <w:r w:rsidR="00200DD1">
        <w:rPr>
          <w:rFonts w:cs="Arial"/>
        </w:rPr>
        <w:t>dílen, sociální budovy a garáží a odstavená větev pro ohřev TV v bojleru. Teplovodní ležatý ohřívač, původně umístěný v místnosti 110 je demontován a nahrazen plynovým zásobníkovým ohřívačem. Topné větve nejsou směšované.</w:t>
      </w:r>
    </w:p>
    <w:p w14:paraId="05A1BB2F" w14:textId="3F0F48D9" w:rsidR="009B7503" w:rsidRDefault="00934EC0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 xml:space="preserve">Dopouštění vody je řešeno </w:t>
      </w:r>
      <w:r w:rsidR="004068C1">
        <w:rPr>
          <w:rFonts w:cs="Arial"/>
        </w:rPr>
        <w:t xml:space="preserve">ručně </w:t>
      </w:r>
      <w:r>
        <w:rPr>
          <w:rFonts w:cs="Arial"/>
        </w:rPr>
        <w:t xml:space="preserve">přes změkčovací úpravnu. </w:t>
      </w:r>
      <w:r w:rsidR="00F06245">
        <w:rPr>
          <w:rFonts w:cs="Arial"/>
        </w:rPr>
        <w:t>S</w:t>
      </w:r>
      <w:r>
        <w:rPr>
          <w:rFonts w:cs="Arial"/>
        </w:rPr>
        <w:t>ystém</w:t>
      </w:r>
      <w:r w:rsidR="00F06245">
        <w:rPr>
          <w:rFonts w:cs="Arial"/>
        </w:rPr>
        <w:t xml:space="preserve"> je jištěn pojistnými ventily a dvěma tlakovými expanzními nádržemi 2x</w:t>
      </w:r>
      <w:r w:rsidR="008421E3">
        <w:rPr>
          <w:rFonts w:cs="Arial"/>
        </w:rPr>
        <w:t>3</w:t>
      </w:r>
      <w:r w:rsidR="00F06245">
        <w:rPr>
          <w:rFonts w:cs="Arial"/>
        </w:rPr>
        <w:t xml:space="preserve">00l. </w:t>
      </w:r>
      <w:r>
        <w:rPr>
          <w:rFonts w:cs="Arial"/>
        </w:rPr>
        <w:t xml:space="preserve"> </w:t>
      </w:r>
    </w:p>
    <w:p w14:paraId="16E64D0F" w14:textId="67DF7C58" w:rsidR="006E5C0F" w:rsidRDefault="005413CA" w:rsidP="006263F7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>Otopnou soustavu</w:t>
      </w:r>
      <w:r w:rsidR="001E7BCF">
        <w:rPr>
          <w:rFonts w:cs="Arial"/>
        </w:rPr>
        <w:t xml:space="preserve"> dále tvoří rozvody z trubek ocelových závitových a bezešvých spojovaných svářením</w:t>
      </w:r>
      <w:r w:rsidR="008421E3">
        <w:rPr>
          <w:rFonts w:cs="Arial"/>
        </w:rPr>
        <w:t>,</w:t>
      </w:r>
      <w:r w:rsidR="001E7BCF">
        <w:rPr>
          <w:rFonts w:cs="Arial"/>
        </w:rPr>
        <w:t xml:space="preserve"> </w:t>
      </w:r>
      <w:r w:rsidR="00F06245">
        <w:rPr>
          <w:rFonts w:cs="Arial"/>
        </w:rPr>
        <w:t>litinová článková</w:t>
      </w:r>
      <w:r w:rsidR="001E7BCF">
        <w:rPr>
          <w:rFonts w:cs="Arial"/>
        </w:rPr>
        <w:t xml:space="preserve"> tělesa</w:t>
      </w:r>
      <w:r w:rsidR="008421E3">
        <w:rPr>
          <w:rFonts w:cs="Arial"/>
        </w:rPr>
        <w:t>, ocelové žebrované registry a teplovzdušné jednotky</w:t>
      </w:r>
      <w:r w:rsidR="001E7BCF">
        <w:rPr>
          <w:rFonts w:cs="Arial"/>
        </w:rPr>
        <w:t>.</w:t>
      </w:r>
      <w:r w:rsidR="006E5C0F">
        <w:rPr>
          <w:rFonts w:cs="Arial"/>
        </w:rPr>
        <w:t xml:space="preserve"> </w:t>
      </w:r>
      <w:r w:rsidR="001E7BCF">
        <w:rPr>
          <w:rFonts w:cs="Arial"/>
        </w:rPr>
        <w:t xml:space="preserve"> </w:t>
      </w:r>
    </w:p>
    <w:p w14:paraId="0194F027" w14:textId="21466D1B" w:rsidR="003A216B" w:rsidRDefault="008421E3" w:rsidP="008421E3">
      <w:pPr>
        <w:pStyle w:val="Zkladntextodsazen2"/>
        <w:tabs>
          <w:tab w:val="left" w:pos="3780"/>
        </w:tabs>
        <w:ind w:left="567" w:firstLine="0"/>
        <w:rPr>
          <w:rFonts w:cs="Arial"/>
        </w:rPr>
      </w:pPr>
      <w:r>
        <w:rPr>
          <w:rFonts w:cs="Arial"/>
        </w:rPr>
        <w:t>P</w:t>
      </w:r>
      <w:r w:rsidR="006E5C0F">
        <w:rPr>
          <w:rFonts w:cs="Arial"/>
        </w:rPr>
        <w:t>áteřní rozvod</w:t>
      </w:r>
      <w:r>
        <w:rPr>
          <w:rFonts w:cs="Arial"/>
        </w:rPr>
        <w:t xml:space="preserve"> do budovy garáží je veden neprůlezným topným kanálem v délce cca 10 m. </w:t>
      </w:r>
      <w:r w:rsidR="006E5C0F">
        <w:rPr>
          <w:rFonts w:cs="Arial"/>
        </w:rPr>
        <w:t xml:space="preserve"> </w:t>
      </w:r>
    </w:p>
    <w:p w14:paraId="2896BC3D" w14:textId="6252DAB6" w:rsidR="006263F7" w:rsidRDefault="00952B6A" w:rsidP="00952B6A">
      <w:pPr>
        <w:pStyle w:val="Zkladntextodsazen2"/>
        <w:tabs>
          <w:tab w:val="left" w:pos="3780"/>
        </w:tabs>
        <w:ind w:left="567" w:firstLine="426"/>
        <w:rPr>
          <w:rFonts w:cs="Arial"/>
        </w:rPr>
      </w:pPr>
      <w:r>
        <w:rPr>
          <w:rFonts w:cs="Arial"/>
        </w:rPr>
        <w:t xml:space="preserve">Objekty jsou nezateplené, okna jsou </w:t>
      </w:r>
      <w:r w:rsidR="008421E3">
        <w:rPr>
          <w:rFonts w:cs="Arial"/>
        </w:rPr>
        <w:t xml:space="preserve">částečně </w:t>
      </w:r>
      <w:r>
        <w:rPr>
          <w:rFonts w:cs="Arial"/>
        </w:rPr>
        <w:t>plastová s izolačním dvojsklem</w:t>
      </w:r>
      <w:r w:rsidR="008421E3">
        <w:rPr>
          <w:rFonts w:cs="Arial"/>
        </w:rPr>
        <w:t xml:space="preserve">, částečně původní ocelová zasklená dvoj nebo </w:t>
      </w:r>
      <w:proofErr w:type="spellStart"/>
      <w:r w:rsidR="008421E3">
        <w:rPr>
          <w:rFonts w:cs="Arial"/>
        </w:rPr>
        <w:t>jednosklem</w:t>
      </w:r>
      <w:proofErr w:type="spellEnd"/>
      <w:r>
        <w:rPr>
          <w:rFonts w:cs="Arial"/>
        </w:rPr>
        <w:t xml:space="preserve">. </w:t>
      </w:r>
    </w:p>
    <w:p w14:paraId="39C0328C" w14:textId="77777777" w:rsidR="006263F7" w:rsidRPr="001D7B59" w:rsidRDefault="006263F7" w:rsidP="008E5328">
      <w:pPr>
        <w:pStyle w:val="Zkladntextodsazen2"/>
        <w:tabs>
          <w:tab w:val="left" w:pos="3780"/>
        </w:tabs>
        <w:ind w:left="3780" w:hanging="1980"/>
        <w:rPr>
          <w:rFonts w:cs="Arial"/>
        </w:rPr>
      </w:pPr>
    </w:p>
    <w:p w14:paraId="1D5FFC27" w14:textId="77777777" w:rsidR="0087030C" w:rsidRDefault="0087030C" w:rsidP="0087030C">
      <w:pPr>
        <w:pStyle w:val="Nadpis1"/>
      </w:pPr>
      <w:bookmarkStart w:id="4" w:name="_Toc244842795"/>
      <w:bookmarkStart w:id="5" w:name="_Toc181633645"/>
      <w:r>
        <w:t>Tepelná bilance</w:t>
      </w:r>
      <w:bookmarkEnd w:id="4"/>
      <w:bookmarkEnd w:id="5"/>
    </w:p>
    <w:p w14:paraId="06592F1A" w14:textId="77777777" w:rsidR="0087030C" w:rsidRDefault="006D47B5" w:rsidP="0087030C">
      <w:pPr>
        <w:pStyle w:val="Nadpis2"/>
      </w:pPr>
      <w:bookmarkStart w:id="6" w:name="_Toc181633646"/>
      <w:r>
        <w:t>Tepelná bilance</w:t>
      </w:r>
      <w:bookmarkEnd w:id="6"/>
    </w:p>
    <w:p w14:paraId="704D044F" w14:textId="312B0BAF" w:rsidR="00952B6A" w:rsidRDefault="00952B6A" w:rsidP="00952B6A">
      <w:pPr>
        <w:pStyle w:val="Zkladntext"/>
        <w:rPr>
          <w:rFonts w:cs="Arial"/>
          <w:sz w:val="20"/>
        </w:rPr>
      </w:pPr>
      <w:r>
        <w:rPr>
          <w:rFonts w:cs="Arial"/>
          <w:sz w:val="20"/>
        </w:rPr>
        <w:t>Tepelný příkon pro vytápění objektu byl určen výpočtem tepelných ztrát dle ČSN EN 12831 pro stávající stav</w:t>
      </w:r>
      <w:r w:rsidR="008421E3">
        <w:rPr>
          <w:rFonts w:cs="Arial"/>
          <w:sz w:val="20"/>
        </w:rPr>
        <w:t>.</w:t>
      </w:r>
      <w:r>
        <w:rPr>
          <w:rFonts w:cs="Arial"/>
          <w:sz w:val="20"/>
        </w:rPr>
        <w:t xml:space="preserve"> </w:t>
      </w:r>
    </w:p>
    <w:p w14:paraId="55AB4EDF" w14:textId="77777777" w:rsidR="00952B6A" w:rsidRDefault="00952B6A" w:rsidP="00952B6A">
      <w:pPr>
        <w:pStyle w:val="Zkladntext"/>
        <w:rPr>
          <w:rFonts w:cs="Arial"/>
          <w:sz w:val="20"/>
        </w:rPr>
      </w:pPr>
    </w:p>
    <w:p w14:paraId="27FDAABD" w14:textId="3CB90F6F" w:rsidR="00952B6A" w:rsidRDefault="00952B6A" w:rsidP="00952B6A">
      <w:pPr>
        <w:pStyle w:val="Zkladntext"/>
        <w:tabs>
          <w:tab w:val="right" w:pos="5812"/>
          <w:tab w:val="left" w:pos="6096"/>
        </w:tabs>
        <w:rPr>
          <w:rFonts w:cs="Arial"/>
          <w:sz w:val="20"/>
        </w:rPr>
      </w:pPr>
      <w:r>
        <w:rPr>
          <w:rFonts w:cs="Arial"/>
          <w:sz w:val="20"/>
        </w:rPr>
        <w:t xml:space="preserve">Tepelná </w:t>
      </w:r>
      <w:proofErr w:type="gramStart"/>
      <w:r>
        <w:rPr>
          <w:rFonts w:cs="Arial"/>
          <w:sz w:val="20"/>
        </w:rPr>
        <w:t xml:space="preserve">ztráta - </w:t>
      </w:r>
      <w:r w:rsidR="008421E3">
        <w:rPr>
          <w:rFonts w:cs="Arial"/>
          <w:sz w:val="20"/>
        </w:rPr>
        <w:t>garáže</w:t>
      </w:r>
      <w:proofErr w:type="gramEnd"/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ab/>
      </w:r>
      <w:r w:rsidR="008421E3">
        <w:rPr>
          <w:rFonts w:cs="Arial"/>
          <w:sz w:val="20"/>
        </w:rPr>
        <w:t>61</w:t>
      </w:r>
      <w:r>
        <w:rPr>
          <w:rFonts w:cs="Arial"/>
          <w:sz w:val="20"/>
        </w:rPr>
        <w:tab/>
        <w:t>kW</w:t>
      </w:r>
    </w:p>
    <w:p w14:paraId="5D7EFF74" w14:textId="38BC6022" w:rsidR="00952B6A" w:rsidRDefault="00952B6A" w:rsidP="00952B6A">
      <w:pPr>
        <w:pStyle w:val="Zkladntext"/>
        <w:tabs>
          <w:tab w:val="right" w:pos="5812"/>
          <w:tab w:val="left" w:pos="6096"/>
        </w:tabs>
        <w:rPr>
          <w:rFonts w:cs="Arial"/>
          <w:sz w:val="20"/>
        </w:rPr>
      </w:pPr>
      <w:r>
        <w:rPr>
          <w:rFonts w:cs="Arial"/>
          <w:sz w:val="20"/>
        </w:rPr>
        <w:t xml:space="preserve">Tepelná ztráta </w:t>
      </w:r>
      <w:r w:rsidR="00E85F63">
        <w:rPr>
          <w:rFonts w:cs="Arial"/>
          <w:sz w:val="20"/>
        </w:rPr>
        <w:t>–</w:t>
      </w:r>
      <w:r>
        <w:rPr>
          <w:rFonts w:cs="Arial"/>
          <w:sz w:val="20"/>
        </w:rPr>
        <w:t xml:space="preserve"> </w:t>
      </w:r>
      <w:r w:rsidR="008421E3">
        <w:rPr>
          <w:rFonts w:cs="Arial"/>
          <w:sz w:val="20"/>
        </w:rPr>
        <w:t>dílny, sociální budova</w:t>
      </w:r>
      <w:r>
        <w:rPr>
          <w:rFonts w:cs="Arial"/>
          <w:sz w:val="20"/>
        </w:rPr>
        <w:tab/>
      </w:r>
      <w:r w:rsidR="008421E3">
        <w:rPr>
          <w:rFonts w:cs="Arial"/>
          <w:sz w:val="20"/>
        </w:rPr>
        <w:t>136</w:t>
      </w:r>
      <w:r>
        <w:rPr>
          <w:rFonts w:cs="Arial"/>
          <w:sz w:val="20"/>
        </w:rPr>
        <w:tab/>
        <w:t>kW</w:t>
      </w:r>
    </w:p>
    <w:p w14:paraId="005F7ACA" w14:textId="608BF843" w:rsidR="00551BFC" w:rsidRPr="00004565" w:rsidRDefault="00122D21" w:rsidP="0087030C">
      <w:pPr>
        <w:pStyle w:val="Odsazenspuntkem"/>
        <w:numPr>
          <w:ilvl w:val="0"/>
          <w:numId w:val="0"/>
        </w:numPr>
        <w:tabs>
          <w:tab w:val="clear" w:pos="6804"/>
        </w:tabs>
        <w:ind w:left="1418"/>
      </w:pPr>
      <w:bookmarkStart w:id="7" w:name="_Toc516107507"/>
      <w:bookmarkStart w:id="8" w:name="_Toc516150919"/>
      <w:bookmarkStart w:id="9" w:name="_Toc516151441"/>
      <w:bookmarkStart w:id="10" w:name="_Toc516203066"/>
      <w:bookmarkStart w:id="11" w:name="_Toc516203472"/>
      <w:bookmarkStart w:id="12" w:name="_Toc520720126"/>
      <w:bookmarkStart w:id="13" w:name="_Toc27492954"/>
      <w:bookmarkStart w:id="14" w:name="_Toc27500032"/>
      <w:bookmarkStart w:id="15" w:name="_Toc27534897"/>
      <w:bookmarkStart w:id="16" w:name="_Toc27563614"/>
      <w:bookmarkStart w:id="17" w:name="_Toc27930092"/>
      <w:bookmarkStart w:id="18" w:name="_Toc28015368"/>
      <w:bookmarkStart w:id="19" w:name="_Toc28054130"/>
      <w:bookmarkStart w:id="20" w:name="_Toc516107509"/>
      <w:bookmarkStart w:id="21" w:name="_Toc516150921"/>
      <w:bookmarkStart w:id="22" w:name="_Toc516151443"/>
      <w:bookmarkStart w:id="23" w:name="_Toc516203068"/>
      <w:bookmarkStart w:id="24" w:name="_Toc516203474"/>
      <w:bookmarkStart w:id="25" w:name="_Toc520720128"/>
      <w:bookmarkStart w:id="26" w:name="_Toc27492956"/>
      <w:bookmarkStart w:id="27" w:name="_Toc27500034"/>
      <w:bookmarkStart w:id="28" w:name="_Toc27534899"/>
      <w:bookmarkStart w:id="29" w:name="_Toc27563616"/>
      <w:bookmarkStart w:id="30" w:name="_Toc27930094"/>
      <w:bookmarkStart w:id="31" w:name="_Toc28015370"/>
      <w:bookmarkStart w:id="32" w:name="_Toc28054132"/>
      <w:bookmarkStart w:id="33" w:name="_Toc516107514"/>
      <w:bookmarkStart w:id="34" w:name="_Toc516150926"/>
      <w:bookmarkStart w:id="35" w:name="_Toc516151448"/>
      <w:bookmarkStart w:id="36" w:name="_Toc516203073"/>
      <w:bookmarkStart w:id="37" w:name="_Toc516203479"/>
      <w:bookmarkStart w:id="38" w:name="_Toc520720133"/>
      <w:bookmarkStart w:id="39" w:name="_Toc27492961"/>
      <w:bookmarkStart w:id="40" w:name="_Toc27500039"/>
      <w:bookmarkStart w:id="41" w:name="_Toc27534904"/>
      <w:bookmarkStart w:id="42" w:name="_Toc27563621"/>
      <w:bookmarkStart w:id="43" w:name="_Toc27930099"/>
      <w:bookmarkStart w:id="44" w:name="_Toc28015375"/>
      <w:bookmarkStart w:id="45" w:name="_Toc28054137"/>
      <w:bookmarkStart w:id="46" w:name="_Toc516107515"/>
      <w:bookmarkStart w:id="47" w:name="_Toc516150927"/>
      <w:bookmarkStart w:id="48" w:name="_Toc516151449"/>
      <w:bookmarkStart w:id="49" w:name="_Toc516203074"/>
      <w:bookmarkStart w:id="50" w:name="_Toc516203480"/>
      <w:bookmarkStart w:id="51" w:name="_Toc520720134"/>
      <w:bookmarkStart w:id="52" w:name="_Toc27492962"/>
      <w:bookmarkStart w:id="53" w:name="_Toc27500040"/>
      <w:bookmarkStart w:id="54" w:name="_Toc27534905"/>
      <w:bookmarkStart w:id="55" w:name="_Toc27563622"/>
      <w:bookmarkStart w:id="56" w:name="_Toc27930100"/>
      <w:bookmarkStart w:id="57" w:name="_Toc28015376"/>
      <w:bookmarkStart w:id="58" w:name="_Toc28054138"/>
      <w:bookmarkStart w:id="59" w:name="_Toc516107516"/>
      <w:bookmarkStart w:id="60" w:name="_Toc516150928"/>
      <w:bookmarkStart w:id="61" w:name="_Toc516151450"/>
      <w:bookmarkStart w:id="62" w:name="_Toc516203075"/>
      <w:bookmarkStart w:id="63" w:name="_Toc516203481"/>
      <w:bookmarkStart w:id="64" w:name="_Toc520720135"/>
      <w:bookmarkStart w:id="65" w:name="_Toc27492963"/>
      <w:bookmarkStart w:id="66" w:name="_Toc27500041"/>
      <w:bookmarkStart w:id="67" w:name="_Toc27534906"/>
      <w:bookmarkStart w:id="68" w:name="_Toc27563623"/>
      <w:bookmarkStart w:id="69" w:name="_Toc27930101"/>
      <w:bookmarkStart w:id="70" w:name="_Toc28015377"/>
      <w:bookmarkStart w:id="71" w:name="_Toc28054139"/>
      <w:bookmarkStart w:id="72" w:name="_Toc516107517"/>
      <w:bookmarkStart w:id="73" w:name="_Toc516150929"/>
      <w:bookmarkStart w:id="74" w:name="_Toc516151451"/>
      <w:bookmarkStart w:id="75" w:name="_Toc516203076"/>
      <w:bookmarkStart w:id="76" w:name="_Toc516203482"/>
      <w:bookmarkStart w:id="77" w:name="_Toc520720136"/>
      <w:bookmarkStart w:id="78" w:name="_Toc27492964"/>
      <w:bookmarkStart w:id="79" w:name="_Toc27500042"/>
      <w:bookmarkStart w:id="80" w:name="_Toc27534907"/>
      <w:bookmarkStart w:id="81" w:name="_Toc27563624"/>
      <w:bookmarkStart w:id="82" w:name="_Toc27930102"/>
      <w:bookmarkStart w:id="83" w:name="_Toc28015378"/>
      <w:bookmarkStart w:id="84" w:name="_Toc28054140"/>
      <w:bookmarkStart w:id="85" w:name="_Toc39359535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004565">
        <w:lastRenderedPageBreak/>
        <w:t xml:space="preserve">Celkový navržený výkon kotelny je </w:t>
      </w:r>
      <w:r w:rsidR="00E85F63" w:rsidRPr="00004565">
        <w:t>240</w:t>
      </w:r>
      <w:r w:rsidRPr="00004565">
        <w:t xml:space="preserve"> kW. Při poruše jednoho kotle zajistí </w:t>
      </w:r>
      <w:r w:rsidR="00991CE2" w:rsidRPr="00004565">
        <w:t>zbylé dva</w:t>
      </w:r>
      <w:r w:rsidRPr="00004565">
        <w:t xml:space="preserve"> kot</w:t>
      </w:r>
      <w:r w:rsidR="00E85F63" w:rsidRPr="00004565">
        <w:t>le</w:t>
      </w:r>
      <w:r w:rsidRPr="00004565">
        <w:t xml:space="preserve"> </w:t>
      </w:r>
      <w:r w:rsidR="008421E3" w:rsidRPr="00004565">
        <w:t>81</w:t>
      </w:r>
      <w:r w:rsidR="00E85F63" w:rsidRPr="00004565">
        <w:t>%</w:t>
      </w:r>
      <w:r w:rsidRPr="00004565">
        <w:t xml:space="preserve"> potřeby tepla pro vytápění</w:t>
      </w:r>
      <w:r w:rsidR="00A6700A" w:rsidRPr="00004565">
        <w:t xml:space="preserve"> a větrání</w:t>
      </w:r>
      <w:r w:rsidR="008421E3" w:rsidRPr="00004565">
        <w:t xml:space="preserve">. </w:t>
      </w:r>
      <w:r w:rsidR="00E85F63" w:rsidRPr="00004565">
        <w:t xml:space="preserve"> </w:t>
      </w:r>
    </w:p>
    <w:p w14:paraId="5210E7E8" w14:textId="47436AA8" w:rsidR="00F265FC" w:rsidRDefault="00122D21" w:rsidP="0087030C">
      <w:pPr>
        <w:pStyle w:val="Odsazenspuntkem"/>
        <w:numPr>
          <w:ilvl w:val="0"/>
          <w:numId w:val="0"/>
        </w:numPr>
        <w:tabs>
          <w:tab w:val="clear" w:pos="6804"/>
        </w:tabs>
        <w:ind w:left="141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D9D8333" w14:textId="77777777" w:rsidR="0087030C" w:rsidRDefault="0087030C" w:rsidP="0087030C">
      <w:pPr>
        <w:pStyle w:val="Nadpis1"/>
      </w:pPr>
      <w:bookmarkStart w:id="86" w:name="_Toc244842799"/>
      <w:bookmarkStart w:id="87" w:name="_Toc181633647"/>
      <w:r>
        <w:t>Palivo</w:t>
      </w:r>
      <w:bookmarkEnd w:id="85"/>
      <w:bookmarkEnd w:id="86"/>
      <w:bookmarkEnd w:id="87"/>
    </w:p>
    <w:p w14:paraId="4EBF2626" w14:textId="77777777" w:rsidR="0087030C" w:rsidRDefault="0087030C" w:rsidP="0087030C">
      <w:pPr>
        <w:pStyle w:val="Nadpis2"/>
      </w:pPr>
      <w:bookmarkStart w:id="88" w:name="_Toc244842800"/>
      <w:bookmarkStart w:id="89" w:name="_Toc181633648"/>
      <w:r>
        <w:t>Zemní plyn</w:t>
      </w:r>
      <w:bookmarkEnd w:id="88"/>
      <w:bookmarkEnd w:id="89"/>
    </w:p>
    <w:p w14:paraId="16276BEE" w14:textId="77777777" w:rsidR="0087030C" w:rsidRPr="0087030C" w:rsidRDefault="0087030C" w:rsidP="0087030C">
      <w:pPr>
        <w:pStyle w:val="Zkladntext"/>
        <w:rPr>
          <w:sz w:val="20"/>
        </w:rPr>
      </w:pPr>
      <w:r w:rsidRPr="0087030C">
        <w:rPr>
          <w:sz w:val="20"/>
        </w:rPr>
        <w:t xml:space="preserve">Palivem bude zemní plyn o výhřevnosti </w:t>
      </w:r>
      <w:r w:rsidRPr="0087030C">
        <w:rPr>
          <w:b/>
          <w:sz w:val="20"/>
        </w:rPr>
        <w:t>34,08 MJ/m</w:t>
      </w:r>
      <w:r w:rsidRPr="0087030C">
        <w:rPr>
          <w:b/>
          <w:sz w:val="20"/>
          <w:vertAlign w:val="superscript"/>
        </w:rPr>
        <w:t>3</w:t>
      </w:r>
      <w:r w:rsidRPr="0087030C">
        <w:rPr>
          <w:sz w:val="20"/>
        </w:rPr>
        <w:t>.</w:t>
      </w:r>
    </w:p>
    <w:p w14:paraId="01644110" w14:textId="1BAC35B0" w:rsidR="0087030C" w:rsidRPr="0087030C" w:rsidRDefault="0087030C" w:rsidP="0087030C">
      <w:pPr>
        <w:pStyle w:val="Odsazenspuntkem"/>
        <w:tabs>
          <w:tab w:val="clear" w:pos="360"/>
        </w:tabs>
        <w:ind w:left="1702" w:hanging="284"/>
      </w:pPr>
      <w:r w:rsidRPr="0087030C">
        <w:t xml:space="preserve">max. instalovaná </w:t>
      </w:r>
      <w:r w:rsidRPr="0087030C">
        <w:rPr>
          <w:b/>
        </w:rPr>
        <w:t xml:space="preserve">hodinová spotřeba </w:t>
      </w:r>
      <w:r w:rsidR="00F265FC">
        <w:rPr>
          <w:b/>
        </w:rPr>
        <w:t>spotřebičů v kotelně</w:t>
      </w:r>
      <w:r w:rsidRPr="0087030C">
        <w:t xml:space="preserve">: </w:t>
      </w:r>
      <w:r w:rsidR="00EE4708">
        <w:t>26</w:t>
      </w:r>
      <w:r w:rsidRPr="0087030C">
        <w:t xml:space="preserve"> m</w:t>
      </w:r>
      <w:r w:rsidRPr="0087030C">
        <w:rPr>
          <w:vertAlign w:val="superscript"/>
        </w:rPr>
        <w:t>3</w:t>
      </w:r>
      <w:r w:rsidRPr="0087030C">
        <w:t>/h</w:t>
      </w:r>
    </w:p>
    <w:p w14:paraId="7E20ADBE" w14:textId="203566B7" w:rsidR="0087030C" w:rsidRPr="00395A6A" w:rsidRDefault="0087030C" w:rsidP="00395A6A">
      <w:pPr>
        <w:pStyle w:val="Odsazenspuntkem"/>
        <w:tabs>
          <w:tab w:val="clear" w:pos="360"/>
        </w:tabs>
        <w:ind w:left="1702" w:hanging="284"/>
      </w:pPr>
      <w:r w:rsidRPr="0087030C">
        <w:t>roční spotřeba:</w:t>
      </w:r>
      <w:r w:rsidR="00F265FC">
        <w:t xml:space="preserve"> </w:t>
      </w:r>
      <w:r w:rsidR="008421E3">
        <w:t>27</w:t>
      </w:r>
      <w:r w:rsidR="00551BFC">
        <w:t xml:space="preserve"> 0</w:t>
      </w:r>
      <w:r w:rsidR="00CD5239">
        <w:t>00</w:t>
      </w:r>
      <w:r w:rsidRPr="00395A6A">
        <w:rPr>
          <w:bCs/>
        </w:rPr>
        <w:t xml:space="preserve"> m</w:t>
      </w:r>
      <w:r w:rsidRPr="00395A6A">
        <w:rPr>
          <w:bCs/>
          <w:vertAlign w:val="superscript"/>
        </w:rPr>
        <w:t>3</w:t>
      </w:r>
    </w:p>
    <w:p w14:paraId="5BF332FA" w14:textId="77777777" w:rsidR="00630DBF" w:rsidRDefault="00630DBF" w:rsidP="00D95B90">
      <w:pPr>
        <w:pStyle w:val="Zkladntext"/>
      </w:pPr>
    </w:p>
    <w:p w14:paraId="1BF79004" w14:textId="77777777" w:rsidR="00D95B90" w:rsidRDefault="00D95B90" w:rsidP="00D95B90">
      <w:pPr>
        <w:pStyle w:val="Nadpis1"/>
        <w:keepLines/>
        <w:contextualSpacing/>
      </w:pPr>
      <w:bookmarkStart w:id="90" w:name="_Toc103679319"/>
      <w:bookmarkStart w:id="91" w:name="_Toc311206792"/>
      <w:bookmarkStart w:id="92" w:name="_Toc181633649"/>
      <w:r w:rsidRPr="00217D73">
        <w:t>Navrhovaný stav</w:t>
      </w:r>
      <w:bookmarkEnd w:id="90"/>
      <w:bookmarkEnd w:id="91"/>
      <w:bookmarkEnd w:id="92"/>
    </w:p>
    <w:p w14:paraId="035CB236" w14:textId="77777777" w:rsidR="00FD3D0C" w:rsidRDefault="00FD3D0C" w:rsidP="00FD3D0C">
      <w:pPr>
        <w:pStyle w:val="Nadpis2"/>
      </w:pPr>
      <w:bookmarkStart w:id="93" w:name="_Toc181633650"/>
      <w:r>
        <w:t>Demontáže</w:t>
      </w:r>
      <w:bookmarkEnd w:id="93"/>
    </w:p>
    <w:p w14:paraId="1E6F76FF" w14:textId="77777777" w:rsidR="009E0E01" w:rsidRDefault="009E0E01" w:rsidP="00EE4708">
      <w:pPr>
        <w:pStyle w:val="Zkladntext"/>
        <w:rPr>
          <w:sz w:val="20"/>
        </w:rPr>
      </w:pPr>
      <w:r>
        <w:rPr>
          <w:sz w:val="20"/>
        </w:rPr>
        <w:t xml:space="preserve">V budově garáží a dílen budou demontovány označené teplovzdušné jednotky a tělesa. Bude provedeno odříznutí přípojek a zaslepení vývodů. V garážích budou demontovány stávající radiátorové ventily a nahrazeny novými. </w:t>
      </w:r>
    </w:p>
    <w:p w14:paraId="162D8368" w14:textId="35FE5A58" w:rsidR="00FD3D0C" w:rsidRDefault="00FD3D0C" w:rsidP="00EE4708">
      <w:pPr>
        <w:pStyle w:val="Zkladntext"/>
        <w:rPr>
          <w:sz w:val="20"/>
        </w:rPr>
      </w:pPr>
      <w:r>
        <w:rPr>
          <w:sz w:val="20"/>
        </w:rPr>
        <w:t>V rámci rekonstrukce</w:t>
      </w:r>
      <w:r w:rsidR="009E0E01">
        <w:rPr>
          <w:sz w:val="20"/>
        </w:rPr>
        <w:t xml:space="preserve"> </w:t>
      </w:r>
      <w:proofErr w:type="gramStart"/>
      <w:r w:rsidR="009E0E01">
        <w:rPr>
          <w:sz w:val="20"/>
        </w:rPr>
        <w:t xml:space="preserve">kotelny </w:t>
      </w:r>
      <w:r>
        <w:rPr>
          <w:sz w:val="20"/>
        </w:rPr>
        <w:t xml:space="preserve"> bude</w:t>
      </w:r>
      <w:proofErr w:type="gramEnd"/>
      <w:r>
        <w:rPr>
          <w:sz w:val="20"/>
        </w:rPr>
        <w:t xml:space="preserve"> provedena demontáž strojního vybavení kotelny</w:t>
      </w:r>
      <w:r w:rsidR="00A47D6D">
        <w:rPr>
          <w:sz w:val="20"/>
        </w:rPr>
        <w:t xml:space="preserve">, včetně </w:t>
      </w:r>
      <w:r w:rsidR="00A6700A">
        <w:rPr>
          <w:sz w:val="20"/>
        </w:rPr>
        <w:t xml:space="preserve">ocelových </w:t>
      </w:r>
      <w:r w:rsidR="00A47D6D">
        <w:rPr>
          <w:sz w:val="20"/>
        </w:rPr>
        <w:t>kouřovodů</w:t>
      </w:r>
      <w:r w:rsidR="00EE4708">
        <w:rPr>
          <w:sz w:val="20"/>
        </w:rPr>
        <w:t xml:space="preserve"> </w:t>
      </w:r>
      <w:r w:rsidR="009E0E01">
        <w:rPr>
          <w:sz w:val="20"/>
        </w:rPr>
        <w:t xml:space="preserve"> a komínů. </w:t>
      </w:r>
      <w:r w:rsidR="00551BFC">
        <w:rPr>
          <w:sz w:val="20"/>
        </w:rPr>
        <w:t>Bude demontována úpravna vody</w:t>
      </w:r>
      <w:r w:rsidR="009E0E01">
        <w:rPr>
          <w:sz w:val="20"/>
        </w:rPr>
        <w:t xml:space="preserve"> a tlakové expanzní nádoby. </w:t>
      </w:r>
      <w:r w:rsidR="00EE4708">
        <w:rPr>
          <w:sz w:val="20"/>
        </w:rPr>
        <w:t xml:space="preserve"> </w:t>
      </w:r>
    </w:p>
    <w:p w14:paraId="6B16F2B0" w14:textId="77777777" w:rsidR="00FD3D0C" w:rsidRPr="00FD3D0C" w:rsidRDefault="00FD3D0C" w:rsidP="00FD3D0C">
      <w:pPr>
        <w:pStyle w:val="Zkladntext"/>
      </w:pPr>
    </w:p>
    <w:p w14:paraId="6A6935D5" w14:textId="77777777" w:rsidR="00E90AF9" w:rsidRDefault="00E90AF9" w:rsidP="00E90AF9">
      <w:pPr>
        <w:pStyle w:val="Nadpis2"/>
      </w:pPr>
      <w:bookmarkStart w:id="94" w:name="_Toc244842803"/>
      <w:bookmarkStart w:id="95" w:name="_Toc181633651"/>
      <w:r>
        <w:t>Zdroj tepla</w:t>
      </w:r>
      <w:bookmarkEnd w:id="94"/>
      <w:bookmarkEnd w:id="95"/>
    </w:p>
    <w:p w14:paraId="488EF5B9" w14:textId="35927202" w:rsidR="00700E40" w:rsidRDefault="00700E40" w:rsidP="00700E40">
      <w:pPr>
        <w:pStyle w:val="Zkladntext"/>
        <w:spacing w:after="40"/>
        <w:rPr>
          <w:sz w:val="20"/>
        </w:rPr>
      </w:pPr>
      <w:r>
        <w:rPr>
          <w:sz w:val="20"/>
        </w:rPr>
        <w:t>Zdrojem tepla bude rekonstruovaná plynová kotelna umístěna v</w:t>
      </w:r>
      <w:r w:rsidR="00140872">
        <w:rPr>
          <w:sz w:val="20"/>
        </w:rPr>
        <w:t> </w:t>
      </w:r>
      <w:r>
        <w:rPr>
          <w:sz w:val="20"/>
        </w:rPr>
        <w:t>místnosti</w:t>
      </w:r>
      <w:r w:rsidR="00140872">
        <w:rPr>
          <w:sz w:val="20"/>
        </w:rPr>
        <w:t xml:space="preserve"> původní kotelny.</w:t>
      </w:r>
      <w:r>
        <w:rPr>
          <w:sz w:val="20"/>
        </w:rPr>
        <w:t xml:space="preserve">  V kotelně budou osazeny 3 závěsné kondenzační kotle s jmenovitým výkonem </w:t>
      </w:r>
      <w:r w:rsidR="00EE4708">
        <w:rPr>
          <w:sz w:val="20"/>
        </w:rPr>
        <w:t>80</w:t>
      </w:r>
      <w:r>
        <w:rPr>
          <w:sz w:val="20"/>
        </w:rPr>
        <w:t xml:space="preserve">kW. Zdroj tepla je svým instalovaným výkonem kotelnou III. kategorie ve smyslu </w:t>
      </w:r>
      <w:proofErr w:type="spellStart"/>
      <w:r>
        <w:rPr>
          <w:sz w:val="20"/>
        </w:rPr>
        <w:t>vyhl</w:t>
      </w:r>
      <w:proofErr w:type="spellEnd"/>
      <w:r>
        <w:rPr>
          <w:sz w:val="20"/>
        </w:rPr>
        <w:t xml:space="preserve">. 91/1993 Sb. Kotle budou odkouřeny </w:t>
      </w:r>
      <w:proofErr w:type="gramStart"/>
      <w:r>
        <w:rPr>
          <w:sz w:val="20"/>
        </w:rPr>
        <w:t>společným  kouřovodem</w:t>
      </w:r>
      <w:proofErr w:type="gramEnd"/>
      <w:r>
        <w:rPr>
          <w:sz w:val="20"/>
        </w:rPr>
        <w:t xml:space="preserve"> do </w:t>
      </w:r>
      <w:r w:rsidR="009E0E01">
        <w:rPr>
          <w:sz w:val="20"/>
        </w:rPr>
        <w:t>třísložkového kom</w:t>
      </w:r>
      <w:r w:rsidR="00CE638F">
        <w:rPr>
          <w:sz w:val="20"/>
        </w:rPr>
        <w:t xml:space="preserve">ínu vedeným stávajícím otvorem. Komín v podstřešním prostoru bude opatřen protipožárním izolantem.  </w:t>
      </w:r>
      <w:r>
        <w:rPr>
          <w:sz w:val="20"/>
        </w:rPr>
        <w:t xml:space="preserve">Kotle budou nasávat spalovací vzduch </w:t>
      </w:r>
      <w:r w:rsidR="00140872">
        <w:rPr>
          <w:sz w:val="20"/>
        </w:rPr>
        <w:t>z prostoru instalace</w:t>
      </w:r>
      <w:r>
        <w:rPr>
          <w:sz w:val="20"/>
        </w:rPr>
        <w:t xml:space="preserve">.  </w:t>
      </w:r>
      <w:r w:rsidRPr="00E90AF9">
        <w:rPr>
          <w:sz w:val="20"/>
        </w:rPr>
        <w:t xml:space="preserve">Jedná se o </w:t>
      </w:r>
      <w:r w:rsidR="00140872">
        <w:rPr>
          <w:sz w:val="20"/>
        </w:rPr>
        <w:t>otevřený</w:t>
      </w:r>
      <w:r w:rsidRPr="00E90AF9">
        <w:rPr>
          <w:sz w:val="20"/>
        </w:rPr>
        <w:t xml:space="preserve"> plynový spotřebič typu </w:t>
      </w:r>
      <w:r w:rsidR="00140872">
        <w:rPr>
          <w:sz w:val="20"/>
        </w:rPr>
        <w:t>B</w:t>
      </w:r>
      <w:r w:rsidRPr="00E90AF9">
        <w:rPr>
          <w:sz w:val="20"/>
        </w:rPr>
        <w:t xml:space="preserve"> podle ČSN 386441</w:t>
      </w:r>
      <w:r w:rsidR="00140872">
        <w:rPr>
          <w:sz w:val="20"/>
        </w:rPr>
        <w:t xml:space="preserve">. </w:t>
      </w:r>
    </w:p>
    <w:p w14:paraId="2F7587C2" w14:textId="40C55E3F" w:rsidR="00700E40" w:rsidRDefault="00700E40" w:rsidP="00700E40">
      <w:pPr>
        <w:pStyle w:val="Zkladntext"/>
        <w:spacing w:after="40"/>
        <w:rPr>
          <w:sz w:val="20"/>
        </w:rPr>
      </w:pPr>
      <w:r>
        <w:rPr>
          <w:sz w:val="20"/>
        </w:rPr>
        <w:t xml:space="preserve">Kotle budou vybaveny předepsanými bezpečnostními armaturami a oběhovými čerpadly. </w:t>
      </w:r>
      <w:r w:rsidR="00C650DF">
        <w:rPr>
          <w:sz w:val="20"/>
        </w:rPr>
        <w:t xml:space="preserve">Kotle jsou uvažovány s typovým podstavným rámem a </w:t>
      </w:r>
      <w:proofErr w:type="spellStart"/>
      <w:r w:rsidR="00C650DF">
        <w:rPr>
          <w:sz w:val="20"/>
        </w:rPr>
        <w:t>rychlomontážní</w:t>
      </w:r>
      <w:proofErr w:type="spellEnd"/>
      <w:r w:rsidR="00C650DF">
        <w:rPr>
          <w:sz w:val="20"/>
        </w:rPr>
        <w:t xml:space="preserve"> sadou připojení včetně čerpadel.</w:t>
      </w:r>
    </w:p>
    <w:p w14:paraId="4AE5F73E" w14:textId="77777777" w:rsidR="00700E40" w:rsidRDefault="00700E40" w:rsidP="00700E40">
      <w:pPr>
        <w:pStyle w:val="Zkladntext"/>
        <w:spacing w:after="40"/>
        <w:rPr>
          <w:sz w:val="20"/>
        </w:rPr>
      </w:pPr>
    </w:p>
    <w:p w14:paraId="734AD039" w14:textId="77777777" w:rsidR="00700E40" w:rsidRDefault="00700E40" w:rsidP="00700E40">
      <w:pPr>
        <w:pStyle w:val="Zkladntext"/>
        <w:spacing w:after="40"/>
        <w:rPr>
          <w:sz w:val="20"/>
        </w:rPr>
      </w:pPr>
      <w:r>
        <w:rPr>
          <w:sz w:val="20"/>
        </w:rPr>
        <w:t>Technické údaje kotle:</w:t>
      </w:r>
    </w:p>
    <w:p w14:paraId="18231E95" w14:textId="0B069CD2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 xml:space="preserve">Jmenovitý tepelný </w:t>
      </w:r>
      <w:proofErr w:type="gramStart"/>
      <w:r>
        <w:rPr>
          <w:sz w:val="20"/>
        </w:rPr>
        <w:t>výkon  80</w:t>
      </w:r>
      <w:proofErr w:type="gramEnd"/>
      <w:r>
        <w:rPr>
          <w:sz w:val="20"/>
        </w:rPr>
        <w:t>/60°C</w:t>
      </w:r>
      <w:r>
        <w:rPr>
          <w:sz w:val="20"/>
        </w:rPr>
        <w:tab/>
      </w:r>
      <w:r w:rsidR="00C650DF">
        <w:rPr>
          <w:sz w:val="20"/>
        </w:rPr>
        <w:t>80</w:t>
      </w:r>
      <w:r>
        <w:rPr>
          <w:sz w:val="20"/>
        </w:rPr>
        <w:t xml:space="preserve"> kW</w:t>
      </w:r>
    </w:p>
    <w:p w14:paraId="165907FB" w14:textId="2C685633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Redukovaný tepelný výkon 80/</w:t>
      </w:r>
      <w:proofErr w:type="gramStart"/>
      <w:r>
        <w:rPr>
          <w:sz w:val="20"/>
        </w:rPr>
        <w:t>60°C</w:t>
      </w:r>
      <w:proofErr w:type="gramEnd"/>
      <w:r>
        <w:rPr>
          <w:sz w:val="20"/>
        </w:rPr>
        <w:tab/>
      </w:r>
      <w:r w:rsidR="00C650DF">
        <w:rPr>
          <w:sz w:val="20"/>
        </w:rPr>
        <w:t>18,9</w:t>
      </w:r>
      <w:r>
        <w:rPr>
          <w:sz w:val="20"/>
        </w:rPr>
        <w:t xml:space="preserve"> kW</w:t>
      </w:r>
    </w:p>
    <w:p w14:paraId="7093F775" w14:textId="6DC0863F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Jmenovitá účinnost při 80/</w:t>
      </w:r>
      <w:proofErr w:type="gramStart"/>
      <w:r>
        <w:rPr>
          <w:sz w:val="20"/>
        </w:rPr>
        <w:t>60°C</w:t>
      </w:r>
      <w:proofErr w:type="gramEnd"/>
      <w:r>
        <w:rPr>
          <w:sz w:val="20"/>
        </w:rPr>
        <w:tab/>
      </w:r>
      <w:r w:rsidR="00C650DF">
        <w:rPr>
          <w:sz w:val="20"/>
        </w:rPr>
        <w:t>98,7</w:t>
      </w:r>
      <w:r>
        <w:rPr>
          <w:sz w:val="20"/>
        </w:rPr>
        <w:t>%</w:t>
      </w:r>
    </w:p>
    <w:p w14:paraId="633A3F13" w14:textId="0CE9EB93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 xml:space="preserve">Max. přetlak topné vody </w:t>
      </w:r>
      <w:r>
        <w:rPr>
          <w:sz w:val="20"/>
        </w:rPr>
        <w:tab/>
      </w:r>
      <w:r w:rsidR="00C650DF">
        <w:rPr>
          <w:sz w:val="20"/>
        </w:rPr>
        <w:t>3</w:t>
      </w:r>
      <w:r>
        <w:rPr>
          <w:sz w:val="20"/>
        </w:rPr>
        <w:t xml:space="preserve"> bar</w:t>
      </w:r>
    </w:p>
    <w:p w14:paraId="4C92A913" w14:textId="634A039F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Max. teplota spalin</w:t>
      </w:r>
      <w:r>
        <w:rPr>
          <w:sz w:val="20"/>
        </w:rPr>
        <w:tab/>
      </w:r>
      <w:proofErr w:type="gramStart"/>
      <w:r w:rsidR="00C650DF">
        <w:rPr>
          <w:sz w:val="20"/>
        </w:rPr>
        <w:t>66</w:t>
      </w:r>
      <w:r>
        <w:rPr>
          <w:sz w:val="20"/>
        </w:rPr>
        <w:t>°C</w:t>
      </w:r>
      <w:proofErr w:type="gramEnd"/>
    </w:p>
    <w:p w14:paraId="3F321CD8" w14:textId="77777777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El. napětí</w:t>
      </w:r>
      <w:r>
        <w:rPr>
          <w:sz w:val="20"/>
        </w:rPr>
        <w:tab/>
      </w:r>
      <w:proofErr w:type="gramStart"/>
      <w:r>
        <w:rPr>
          <w:sz w:val="20"/>
        </w:rPr>
        <w:t>230V</w:t>
      </w:r>
      <w:proofErr w:type="gramEnd"/>
      <w:r>
        <w:rPr>
          <w:sz w:val="20"/>
        </w:rPr>
        <w:t>/50Hz</w:t>
      </w:r>
    </w:p>
    <w:p w14:paraId="00896CA1" w14:textId="75B56CB5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El. příkon</w:t>
      </w:r>
      <w:r w:rsidR="00C650DF">
        <w:rPr>
          <w:sz w:val="20"/>
        </w:rPr>
        <w:t xml:space="preserve"> (bez čerpadla)</w:t>
      </w:r>
      <w:r>
        <w:rPr>
          <w:sz w:val="20"/>
        </w:rPr>
        <w:tab/>
      </w:r>
      <w:proofErr w:type="gramStart"/>
      <w:r w:rsidR="00C650DF">
        <w:rPr>
          <w:sz w:val="20"/>
        </w:rPr>
        <w:t>133</w:t>
      </w:r>
      <w:r>
        <w:rPr>
          <w:sz w:val="20"/>
        </w:rPr>
        <w:t>W</w:t>
      </w:r>
      <w:proofErr w:type="gramEnd"/>
    </w:p>
    <w:p w14:paraId="33190E04" w14:textId="5DFE40AF" w:rsidR="00700E40" w:rsidRDefault="00700E40" w:rsidP="00700E40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Spotřeba ZP</w:t>
      </w:r>
      <w:r>
        <w:rPr>
          <w:sz w:val="20"/>
        </w:rPr>
        <w:tab/>
      </w:r>
      <w:r w:rsidR="00C650DF">
        <w:rPr>
          <w:sz w:val="20"/>
        </w:rPr>
        <w:t>8,68</w:t>
      </w:r>
      <w:r>
        <w:rPr>
          <w:sz w:val="20"/>
        </w:rPr>
        <w:t xml:space="preserve"> m</w:t>
      </w:r>
      <w:r>
        <w:rPr>
          <w:sz w:val="20"/>
          <w:vertAlign w:val="superscript"/>
        </w:rPr>
        <w:t>3</w:t>
      </w:r>
      <w:r>
        <w:rPr>
          <w:sz w:val="20"/>
        </w:rPr>
        <w:t>/h</w:t>
      </w:r>
    </w:p>
    <w:p w14:paraId="633B8BC4" w14:textId="77777777" w:rsidR="00700E40" w:rsidRDefault="00700E40" w:rsidP="00700E40">
      <w:pPr>
        <w:pStyle w:val="Odsazenspuntkem"/>
        <w:numPr>
          <w:ilvl w:val="0"/>
          <w:numId w:val="0"/>
        </w:numPr>
        <w:tabs>
          <w:tab w:val="clear" w:pos="6804"/>
          <w:tab w:val="clear" w:pos="7655"/>
          <w:tab w:val="left" w:pos="5387"/>
        </w:tabs>
        <w:spacing w:before="0" w:after="0"/>
        <w:ind w:left="1418"/>
      </w:pPr>
    </w:p>
    <w:p w14:paraId="250E66E7" w14:textId="77777777" w:rsidR="00700E40" w:rsidRPr="00E90AF9" w:rsidRDefault="00700E40" w:rsidP="00700E40">
      <w:pPr>
        <w:pStyle w:val="Odsazenspuntkem"/>
        <w:numPr>
          <w:ilvl w:val="0"/>
          <w:numId w:val="0"/>
        </w:numPr>
        <w:tabs>
          <w:tab w:val="clear" w:pos="6804"/>
          <w:tab w:val="clear" w:pos="7655"/>
          <w:tab w:val="left" w:pos="5387"/>
        </w:tabs>
        <w:spacing w:before="0" w:after="0"/>
        <w:ind w:left="1418"/>
      </w:pPr>
    </w:p>
    <w:p w14:paraId="348E6038" w14:textId="19293AFF" w:rsidR="00700E40" w:rsidRPr="00E90AF9" w:rsidRDefault="00700E40" w:rsidP="00700E40">
      <w:pPr>
        <w:pStyle w:val="Zkladntext"/>
        <w:rPr>
          <w:sz w:val="20"/>
        </w:rPr>
      </w:pPr>
      <w:r w:rsidRPr="00E90AF9">
        <w:rPr>
          <w:sz w:val="20"/>
        </w:rPr>
        <w:t xml:space="preserve">Vývod od pojistného ventilu kotle a odvod kondenzátu budou svedeny </w:t>
      </w:r>
      <w:r>
        <w:rPr>
          <w:sz w:val="20"/>
        </w:rPr>
        <w:t xml:space="preserve">přes neutralizační zařízení </w:t>
      </w:r>
      <w:r w:rsidRPr="00E90AF9">
        <w:rPr>
          <w:sz w:val="20"/>
        </w:rPr>
        <w:t xml:space="preserve">do </w:t>
      </w:r>
      <w:r w:rsidR="00C650DF">
        <w:rPr>
          <w:sz w:val="20"/>
        </w:rPr>
        <w:t>kanalizace</w:t>
      </w:r>
      <w:r w:rsidRPr="00E90AF9">
        <w:rPr>
          <w:sz w:val="20"/>
        </w:rPr>
        <w:t>.</w:t>
      </w:r>
      <w:r>
        <w:rPr>
          <w:sz w:val="20"/>
        </w:rPr>
        <w:t xml:space="preserve"> Vývody od pojistných ventilů musí být kontrolovatelné (kalich)</w:t>
      </w:r>
    </w:p>
    <w:p w14:paraId="550E15F1" w14:textId="6EBD7AEA" w:rsidR="00700E40" w:rsidRDefault="00700E40" w:rsidP="00700E40">
      <w:pPr>
        <w:pStyle w:val="Zkladntext"/>
        <w:rPr>
          <w:sz w:val="20"/>
        </w:rPr>
      </w:pPr>
      <w:r>
        <w:rPr>
          <w:sz w:val="20"/>
        </w:rPr>
        <w:t xml:space="preserve">Topná voda bude vedena z kotlů přes hydraulickou výhybku do samostatného rozdělovače </w:t>
      </w:r>
      <w:proofErr w:type="gramStart"/>
      <w:r>
        <w:rPr>
          <w:sz w:val="20"/>
        </w:rPr>
        <w:t>a  sběrače</w:t>
      </w:r>
      <w:proofErr w:type="gramEnd"/>
      <w:r>
        <w:rPr>
          <w:sz w:val="20"/>
        </w:rPr>
        <w:t xml:space="preserve">. </w:t>
      </w:r>
    </w:p>
    <w:p w14:paraId="180272CE" w14:textId="5467A36F" w:rsidR="00700E40" w:rsidRDefault="00700E40" w:rsidP="00700E40">
      <w:pPr>
        <w:pStyle w:val="Zkladntext"/>
        <w:rPr>
          <w:sz w:val="20"/>
        </w:rPr>
      </w:pPr>
      <w:r>
        <w:rPr>
          <w:sz w:val="20"/>
        </w:rPr>
        <w:t xml:space="preserve"> Na rozdělovači bud</w:t>
      </w:r>
      <w:r w:rsidR="00C650DF">
        <w:rPr>
          <w:sz w:val="20"/>
        </w:rPr>
        <w:t xml:space="preserve">ou </w:t>
      </w:r>
      <w:r w:rsidR="00CE638F">
        <w:rPr>
          <w:sz w:val="20"/>
        </w:rPr>
        <w:t>tři</w:t>
      </w:r>
      <w:r w:rsidR="00C650DF">
        <w:rPr>
          <w:sz w:val="20"/>
        </w:rPr>
        <w:t xml:space="preserve"> </w:t>
      </w:r>
      <w:proofErr w:type="spellStart"/>
      <w:r w:rsidR="00C650DF">
        <w:rPr>
          <w:sz w:val="20"/>
        </w:rPr>
        <w:t>ekvitermně</w:t>
      </w:r>
      <w:proofErr w:type="spellEnd"/>
      <w:r>
        <w:rPr>
          <w:sz w:val="20"/>
        </w:rPr>
        <w:t xml:space="preserve"> řízen</w:t>
      </w:r>
      <w:r w:rsidR="00C650DF">
        <w:rPr>
          <w:sz w:val="20"/>
        </w:rPr>
        <w:t>é</w:t>
      </w:r>
      <w:r>
        <w:rPr>
          <w:sz w:val="20"/>
        </w:rPr>
        <w:t xml:space="preserve"> topn</w:t>
      </w:r>
      <w:r w:rsidR="00C650DF">
        <w:rPr>
          <w:sz w:val="20"/>
        </w:rPr>
        <w:t>é</w:t>
      </w:r>
      <w:r w:rsidR="00140872">
        <w:rPr>
          <w:sz w:val="20"/>
        </w:rPr>
        <w:t xml:space="preserve"> </w:t>
      </w:r>
      <w:r>
        <w:rPr>
          <w:sz w:val="20"/>
        </w:rPr>
        <w:t>vět</w:t>
      </w:r>
      <w:r w:rsidR="00C650DF">
        <w:rPr>
          <w:sz w:val="20"/>
        </w:rPr>
        <w:t>ve</w:t>
      </w:r>
      <w:r w:rsidR="00140872">
        <w:rPr>
          <w:sz w:val="20"/>
        </w:rPr>
        <w:t xml:space="preserve"> pro vytápění</w:t>
      </w:r>
      <w:r w:rsidR="00C650DF">
        <w:rPr>
          <w:sz w:val="20"/>
        </w:rPr>
        <w:t>, 1x topná větev pro ohřev vzduchu v kotelně pomocí teplovzdušné jednotky</w:t>
      </w:r>
      <w:r w:rsidR="00CE638F">
        <w:rPr>
          <w:sz w:val="20"/>
        </w:rPr>
        <w:t xml:space="preserve"> </w:t>
      </w:r>
      <w:proofErr w:type="gramStart"/>
      <w:r w:rsidR="00CE638F">
        <w:rPr>
          <w:sz w:val="20"/>
        </w:rPr>
        <w:t xml:space="preserve">a </w:t>
      </w:r>
      <w:r w:rsidR="00C650DF">
        <w:rPr>
          <w:sz w:val="20"/>
        </w:rPr>
        <w:t xml:space="preserve"> větev</w:t>
      </w:r>
      <w:proofErr w:type="gramEnd"/>
      <w:r w:rsidR="00CE638F">
        <w:rPr>
          <w:sz w:val="20"/>
        </w:rPr>
        <w:t xml:space="preserve"> pro lokální </w:t>
      </w:r>
      <w:proofErr w:type="spellStart"/>
      <w:r w:rsidR="00CE638F">
        <w:rPr>
          <w:sz w:val="20"/>
        </w:rPr>
        <w:t>dohřev</w:t>
      </w:r>
      <w:proofErr w:type="spellEnd"/>
      <w:r w:rsidR="00CE638F">
        <w:rPr>
          <w:sz w:val="20"/>
        </w:rPr>
        <w:t xml:space="preserve"> vzduchu v dílně pomocí teplovzdušných jednotek. </w:t>
      </w:r>
      <w:r w:rsidR="00C650DF">
        <w:rPr>
          <w:sz w:val="20"/>
        </w:rPr>
        <w:t xml:space="preserve"> </w:t>
      </w:r>
      <w:r>
        <w:rPr>
          <w:sz w:val="20"/>
        </w:rPr>
        <w:t xml:space="preserve">Topné větve budou osazeny oběhovým čerpadlem s frekvenčním měničem otáček a třícestným směšovacím ventilem s pohonem, řízený ekvitermním regulátorem. </w:t>
      </w:r>
      <w:r w:rsidR="001B6618">
        <w:rPr>
          <w:sz w:val="20"/>
        </w:rPr>
        <w:t>Na každé topné větvi bude osazen kalorimetr.</w:t>
      </w:r>
    </w:p>
    <w:p w14:paraId="6DB2FF31" w14:textId="77777777" w:rsidR="00700E40" w:rsidRDefault="00700E40" w:rsidP="00E90AF9">
      <w:pPr>
        <w:pStyle w:val="Zkladntext"/>
        <w:spacing w:after="40"/>
        <w:rPr>
          <w:sz w:val="20"/>
        </w:rPr>
      </w:pPr>
    </w:p>
    <w:p w14:paraId="7FDDE0A4" w14:textId="77777777" w:rsidR="00700E40" w:rsidRDefault="00700E40" w:rsidP="00E90AF9">
      <w:pPr>
        <w:pStyle w:val="Zkladntext"/>
        <w:spacing w:after="40"/>
        <w:rPr>
          <w:sz w:val="20"/>
        </w:rPr>
      </w:pPr>
    </w:p>
    <w:p w14:paraId="5E0FFEA6" w14:textId="77777777" w:rsidR="00700E40" w:rsidRDefault="00700E40" w:rsidP="00E90AF9">
      <w:pPr>
        <w:pStyle w:val="Zkladntext"/>
        <w:spacing w:after="40"/>
        <w:rPr>
          <w:sz w:val="20"/>
        </w:rPr>
      </w:pPr>
    </w:p>
    <w:p w14:paraId="3CC7D97E" w14:textId="77777777" w:rsidR="00700E40" w:rsidRDefault="00700E40" w:rsidP="00E90AF9">
      <w:pPr>
        <w:pStyle w:val="Zkladntext"/>
        <w:spacing w:after="40"/>
        <w:rPr>
          <w:sz w:val="20"/>
        </w:rPr>
      </w:pPr>
    </w:p>
    <w:p w14:paraId="4F832939" w14:textId="77777777" w:rsidR="00E90AF9" w:rsidRDefault="00E90AF9" w:rsidP="00E90AF9">
      <w:pPr>
        <w:pStyle w:val="Nadpis2"/>
      </w:pPr>
      <w:bookmarkStart w:id="96" w:name="_Toc244842804"/>
      <w:bookmarkStart w:id="97" w:name="_Toc181633652"/>
      <w:r>
        <w:lastRenderedPageBreak/>
        <w:t>Zabezpečovací zařízení</w:t>
      </w:r>
      <w:bookmarkEnd w:id="96"/>
      <w:bookmarkEnd w:id="97"/>
    </w:p>
    <w:p w14:paraId="75D15FCC" w14:textId="0A22FAD5" w:rsidR="00E90AF9" w:rsidRDefault="00E90AF9" w:rsidP="00E90AF9">
      <w:pPr>
        <w:pStyle w:val="Zkladntext"/>
        <w:rPr>
          <w:sz w:val="20"/>
        </w:rPr>
      </w:pPr>
      <w:r w:rsidRPr="00E90AF9">
        <w:rPr>
          <w:sz w:val="20"/>
        </w:rPr>
        <w:t xml:space="preserve">Otopná soustava je jištěna podle ČSN 06 0830 </w:t>
      </w:r>
      <w:proofErr w:type="gramStart"/>
      <w:r w:rsidRPr="00E90AF9">
        <w:rPr>
          <w:sz w:val="20"/>
        </w:rPr>
        <w:t>pojistnými  ventily</w:t>
      </w:r>
      <w:proofErr w:type="gramEnd"/>
      <w:r w:rsidRPr="00E90AF9">
        <w:rPr>
          <w:sz w:val="20"/>
        </w:rPr>
        <w:t>, které jsou součástí</w:t>
      </w:r>
      <w:r w:rsidR="00C43DA3">
        <w:rPr>
          <w:sz w:val="20"/>
        </w:rPr>
        <w:t xml:space="preserve"> pojistné skupiny kotle</w:t>
      </w:r>
      <w:r w:rsidR="006B1E74">
        <w:rPr>
          <w:sz w:val="20"/>
        </w:rPr>
        <w:t xml:space="preserve">, </w:t>
      </w:r>
      <w:r w:rsidRPr="00E90AF9">
        <w:rPr>
          <w:sz w:val="20"/>
        </w:rPr>
        <w:t xml:space="preserve">  tlakov</w:t>
      </w:r>
      <w:r w:rsidR="0073220B">
        <w:rPr>
          <w:sz w:val="20"/>
        </w:rPr>
        <w:t>ými</w:t>
      </w:r>
      <w:r w:rsidRPr="00E90AF9">
        <w:rPr>
          <w:sz w:val="20"/>
        </w:rPr>
        <w:t xml:space="preserve"> expanzní</w:t>
      </w:r>
      <w:r w:rsidR="0073220B">
        <w:rPr>
          <w:sz w:val="20"/>
        </w:rPr>
        <w:t>mi</w:t>
      </w:r>
      <w:r w:rsidRPr="00E90AF9">
        <w:rPr>
          <w:sz w:val="20"/>
        </w:rPr>
        <w:t xml:space="preserve"> nádob</w:t>
      </w:r>
      <w:r w:rsidR="0073220B">
        <w:rPr>
          <w:sz w:val="20"/>
        </w:rPr>
        <w:t>ami</w:t>
      </w:r>
      <w:r w:rsidR="006B1E74">
        <w:rPr>
          <w:sz w:val="20"/>
        </w:rPr>
        <w:t xml:space="preserve"> a expanzním automatem. </w:t>
      </w:r>
      <w:r w:rsidRPr="00E90AF9">
        <w:rPr>
          <w:sz w:val="20"/>
        </w:rPr>
        <w:t xml:space="preserve"> Max. provozní tlak soustavy je </w:t>
      </w:r>
      <w:r w:rsidR="00961B7B">
        <w:rPr>
          <w:sz w:val="20"/>
        </w:rPr>
        <w:t>3</w:t>
      </w:r>
      <w:r w:rsidR="00B06504">
        <w:rPr>
          <w:sz w:val="20"/>
        </w:rPr>
        <w:t>0</w:t>
      </w:r>
      <w:r w:rsidR="0073220B">
        <w:rPr>
          <w:sz w:val="20"/>
        </w:rPr>
        <w:t>0</w:t>
      </w:r>
      <w:r w:rsidRPr="00E90AF9">
        <w:rPr>
          <w:sz w:val="20"/>
        </w:rPr>
        <w:t xml:space="preserve"> </w:t>
      </w:r>
      <w:proofErr w:type="spellStart"/>
      <w:r w:rsidRPr="00E90AF9">
        <w:rPr>
          <w:sz w:val="20"/>
        </w:rPr>
        <w:t>kPa</w:t>
      </w:r>
      <w:proofErr w:type="spellEnd"/>
      <w:r w:rsidRPr="00E90AF9">
        <w:rPr>
          <w:sz w:val="20"/>
        </w:rPr>
        <w:t xml:space="preserve">, min. tlak </w:t>
      </w:r>
      <w:r w:rsidR="00961B7B">
        <w:rPr>
          <w:sz w:val="20"/>
        </w:rPr>
        <w:t>150</w:t>
      </w:r>
      <w:r w:rsidRPr="00E90AF9">
        <w:rPr>
          <w:sz w:val="20"/>
        </w:rPr>
        <w:t xml:space="preserve"> </w:t>
      </w:r>
      <w:proofErr w:type="spellStart"/>
      <w:r w:rsidRPr="00E90AF9">
        <w:rPr>
          <w:sz w:val="20"/>
        </w:rPr>
        <w:t>kPa</w:t>
      </w:r>
      <w:proofErr w:type="spellEnd"/>
      <w:r w:rsidRPr="00E90AF9">
        <w:rPr>
          <w:sz w:val="20"/>
        </w:rPr>
        <w:t xml:space="preserve">. Přepady od pojistných ventilů budou svedeny přes sifon do </w:t>
      </w:r>
      <w:r w:rsidR="0069463E">
        <w:rPr>
          <w:sz w:val="20"/>
        </w:rPr>
        <w:t>k</w:t>
      </w:r>
      <w:r w:rsidR="0073220B">
        <w:rPr>
          <w:sz w:val="20"/>
        </w:rPr>
        <w:t>analizace</w:t>
      </w:r>
      <w:r w:rsidRPr="00E90AF9">
        <w:rPr>
          <w:sz w:val="20"/>
        </w:rPr>
        <w:t>.  Před uvedením do provozu bude provedeno seřízení tlaku v expanzní nádobě dle pokynů výrobce.</w:t>
      </w:r>
      <w:r w:rsidR="0069463E">
        <w:rPr>
          <w:sz w:val="20"/>
        </w:rPr>
        <w:t xml:space="preserve"> </w:t>
      </w:r>
    </w:p>
    <w:p w14:paraId="28EB2114" w14:textId="13D5C08E" w:rsidR="006B1E74" w:rsidRDefault="006B1E74" w:rsidP="00E90AF9">
      <w:pPr>
        <w:pStyle w:val="Zkladntext"/>
        <w:rPr>
          <w:sz w:val="20"/>
        </w:rPr>
      </w:pPr>
      <w:r>
        <w:rPr>
          <w:sz w:val="20"/>
        </w:rPr>
        <w:t>Pro řešení objemových změn soustavy je</w:t>
      </w:r>
      <w:r w:rsidR="00961B7B">
        <w:rPr>
          <w:sz w:val="20"/>
        </w:rPr>
        <w:t xml:space="preserve"> navržena dvojice tlakových expanzních nádob o objemu 2x </w:t>
      </w:r>
      <w:proofErr w:type="gramStart"/>
      <w:r w:rsidR="00961B7B">
        <w:rPr>
          <w:sz w:val="20"/>
        </w:rPr>
        <w:t>300l</w:t>
      </w:r>
      <w:proofErr w:type="gramEnd"/>
      <w:r w:rsidR="00961B7B">
        <w:rPr>
          <w:sz w:val="20"/>
        </w:rPr>
        <w:t xml:space="preserve">. Pro jištění kotlů proti podtlaku jsou pro každý kotel navrženy tlakové expanzní nádoby připojené k přípojkám kotlů. </w:t>
      </w:r>
      <w:r>
        <w:rPr>
          <w:sz w:val="20"/>
        </w:rPr>
        <w:t xml:space="preserve"> </w:t>
      </w:r>
    </w:p>
    <w:p w14:paraId="1D56A5C6" w14:textId="202254D4" w:rsidR="006B1E74" w:rsidRDefault="006B1E74" w:rsidP="00E90AF9">
      <w:pPr>
        <w:pStyle w:val="Zkladntext"/>
        <w:rPr>
          <w:sz w:val="20"/>
        </w:rPr>
      </w:pPr>
    </w:p>
    <w:p w14:paraId="0E6E30C5" w14:textId="77777777" w:rsidR="006B1E74" w:rsidRPr="00E90AF9" w:rsidRDefault="006B1E74" w:rsidP="00E90AF9">
      <w:pPr>
        <w:pStyle w:val="Zkladntext"/>
        <w:rPr>
          <w:sz w:val="20"/>
        </w:rPr>
      </w:pPr>
    </w:p>
    <w:p w14:paraId="7C550B1E" w14:textId="77777777" w:rsidR="00064DCB" w:rsidRDefault="00064DCB" w:rsidP="00064DCB">
      <w:pPr>
        <w:pStyle w:val="Zkladntext"/>
        <w:rPr>
          <w:sz w:val="20"/>
        </w:rPr>
      </w:pPr>
      <w:r>
        <w:rPr>
          <w:sz w:val="20"/>
        </w:rPr>
        <w:t xml:space="preserve">Zdroj tepla bude ze strany </w:t>
      </w:r>
      <w:proofErr w:type="spellStart"/>
      <w:r>
        <w:rPr>
          <w:sz w:val="20"/>
        </w:rPr>
        <w:t>MaR</w:t>
      </w:r>
      <w:proofErr w:type="spellEnd"/>
      <w:r>
        <w:rPr>
          <w:sz w:val="20"/>
        </w:rPr>
        <w:t xml:space="preserve"> vybaven dle </w:t>
      </w:r>
      <w:r w:rsidR="005D07E5">
        <w:rPr>
          <w:sz w:val="20"/>
        </w:rPr>
        <w:t xml:space="preserve">ČSN 070703 </w:t>
      </w:r>
      <w:proofErr w:type="gramStart"/>
      <w:r w:rsidR="005D07E5">
        <w:rPr>
          <w:sz w:val="20"/>
        </w:rPr>
        <w:t xml:space="preserve">a </w:t>
      </w:r>
      <w:r w:rsidR="00BC403A">
        <w:rPr>
          <w:sz w:val="20"/>
        </w:rPr>
        <w:t xml:space="preserve"> ČSN</w:t>
      </w:r>
      <w:proofErr w:type="gramEnd"/>
      <w:r w:rsidR="00BC403A">
        <w:rPr>
          <w:sz w:val="20"/>
        </w:rPr>
        <w:t xml:space="preserve"> </w:t>
      </w:r>
      <w:r>
        <w:rPr>
          <w:sz w:val="20"/>
        </w:rPr>
        <w:t>060310 zařízením, které signalizuje poruchu a odstaví zařízení z provozu při:</w:t>
      </w:r>
    </w:p>
    <w:p w14:paraId="65988165" w14:textId="77777777" w:rsidR="00064DCB" w:rsidRDefault="00064DCB" w:rsidP="00064DCB">
      <w:pPr>
        <w:pStyle w:val="Odsazenspomlkou2"/>
      </w:pPr>
      <w:r>
        <w:t>Výpadku el. energie</w:t>
      </w:r>
    </w:p>
    <w:p w14:paraId="26A8F781" w14:textId="77777777" w:rsidR="00064DCB" w:rsidRDefault="00064DCB" w:rsidP="00064DCB">
      <w:pPr>
        <w:pStyle w:val="Odsazenspomlkou2"/>
      </w:pPr>
      <w:r>
        <w:t>Překročení a podkročení hodnot nejvyššího a nejnižšího pracovního přetlaku v soustavě</w:t>
      </w:r>
    </w:p>
    <w:p w14:paraId="3B2BD459" w14:textId="77777777" w:rsidR="00064DCB" w:rsidRDefault="00064DCB" w:rsidP="00064DCB">
      <w:pPr>
        <w:pStyle w:val="Odsazenspomlkou2"/>
      </w:pPr>
      <w:r>
        <w:t>Překročení nejvyšší dovolené teploty teplonosné nebo ohřívané látky</w:t>
      </w:r>
    </w:p>
    <w:p w14:paraId="1B7E34EC" w14:textId="77777777" w:rsidR="00064DCB" w:rsidRDefault="00064DCB" w:rsidP="00064DCB">
      <w:pPr>
        <w:pStyle w:val="Odsazenspomlkou2"/>
      </w:pPr>
      <w:r>
        <w:t>Výskytu škodlivých látek nad přípustné koncentrace</w:t>
      </w:r>
    </w:p>
    <w:p w14:paraId="53C10C5D" w14:textId="77777777" w:rsidR="00064DCB" w:rsidRDefault="00064DCB" w:rsidP="00064DCB">
      <w:pPr>
        <w:pStyle w:val="Odsazenspomlkou2"/>
      </w:pPr>
      <w:r>
        <w:t>Zaplavení prostoru</w:t>
      </w:r>
    </w:p>
    <w:p w14:paraId="30042254" w14:textId="77777777" w:rsidR="00064DCB" w:rsidRDefault="00064DCB" w:rsidP="00064DCB">
      <w:pPr>
        <w:pStyle w:val="Odsazenspomlkou2"/>
      </w:pPr>
      <w:r>
        <w:t xml:space="preserve">Překročení teploty v prostoru nad </w:t>
      </w:r>
      <w:proofErr w:type="gramStart"/>
      <w:r>
        <w:t>40°C</w:t>
      </w:r>
      <w:proofErr w:type="gramEnd"/>
    </w:p>
    <w:p w14:paraId="29A5C27D" w14:textId="77777777" w:rsidR="00D23132" w:rsidRPr="00E90AF9" w:rsidRDefault="00D23132" w:rsidP="00064DCB">
      <w:pPr>
        <w:pStyle w:val="Odsazenspomlkou2"/>
      </w:pPr>
      <w:r>
        <w:t>Výskyt škodlivých látek nad přípustnou koncentraci</w:t>
      </w:r>
    </w:p>
    <w:p w14:paraId="5723044F" w14:textId="5ACF1EB7" w:rsidR="00E90AF9" w:rsidRPr="00BC403A" w:rsidRDefault="00D23132" w:rsidP="00E90AF9">
      <w:pPr>
        <w:pStyle w:val="Zkladntext"/>
        <w:rPr>
          <w:sz w:val="20"/>
        </w:rPr>
      </w:pPr>
      <w:r>
        <w:rPr>
          <w:sz w:val="20"/>
        </w:rPr>
        <w:t xml:space="preserve">Přívod </w:t>
      </w:r>
      <w:proofErr w:type="gramStart"/>
      <w:r>
        <w:rPr>
          <w:sz w:val="20"/>
        </w:rPr>
        <w:t xml:space="preserve">plynu </w:t>
      </w:r>
      <w:r w:rsidR="00BC403A" w:rsidRPr="00BC403A">
        <w:rPr>
          <w:sz w:val="20"/>
        </w:rPr>
        <w:t xml:space="preserve"> řeší</w:t>
      </w:r>
      <w:proofErr w:type="gramEnd"/>
      <w:r w:rsidR="00BC403A" w:rsidRPr="00BC403A">
        <w:rPr>
          <w:sz w:val="20"/>
        </w:rPr>
        <w:t xml:space="preserve"> samostatná dokumentace</w:t>
      </w:r>
      <w:r w:rsidR="00871C5D">
        <w:rPr>
          <w:sz w:val="20"/>
        </w:rPr>
        <w:t xml:space="preserve"> profese Plynoinstalace</w:t>
      </w:r>
      <w:r w:rsidR="00BC403A" w:rsidRPr="00BC403A">
        <w:rPr>
          <w:sz w:val="20"/>
        </w:rPr>
        <w:t xml:space="preserve">. Hlavní uzávěr </w:t>
      </w:r>
      <w:r>
        <w:rPr>
          <w:sz w:val="20"/>
        </w:rPr>
        <w:t xml:space="preserve">plynu </w:t>
      </w:r>
      <w:r w:rsidR="00CE638F">
        <w:rPr>
          <w:sz w:val="20"/>
        </w:rPr>
        <w:t>kotelny</w:t>
      </w:r>
      <w:r w:rsidR="00BC403A" w:rsidRPr="00BC403A">
        <w:rPr>
          <w:sz w:val="20"/>
        </w:rPr>
        <w:t xml:space="preserve"> a havarijní uzávěr</w:t>
      </w:r>
      <w:r w:rsidR="0073220B">
        <w:rPr>
          <w:sz w:val="20"/>
        </w:rPr>
        <w:t xml:space="preserve"> kotelny</w:t>
      </w:r>
      <w:r>
        <w:rPr>
          <w:sz w:val="20"/>
        </w:rPr>
        <w:t xml:space="preserve"> </w:t>
      </w:r>
      <w:proofErr w:type="gramStart"/>
      <w:r>
        <w:rPr>
          <w:sz w:val="20"/>
        </w:rPr>
        <w:t xml:space="preserve">jsou </w:t>
      </w:r>
      <w:r w:rsidR="00BC403A" w:rsidRPr="00BC403A">
        <w:rPr>
          <w:sz w:val="20"/>
        </w:rPr>
        <w:t xml:space="preserve"> umístěny</w:t>
      </w:r>
      <w:proofErr w:type="gramEnd"/>
      <w:r w:rsidR="00BC403A" w:rsidRPr="00BC403A">
        <w:rPr>
          <w:sz w:val="20"/>
        </w:rPr>
        <w:t xml:space="preserve"> mimo prostor</w:t>
      </w:r>
      <w:r>
        <w:rPr>
          <w:sz w:val="20"/>
        </w:rPr>
        <w:t xml:space="preserve"> zdroje tepla</w:t>
      </w:r>
      <w:r w:rsidR="00BC403A" w:rsidRPr="00BC403A">
        <w:rPr>
          <w:sz w:val="20"/>
        </w:rPr>
        <w:t>.</w:t>
      </w:r>
    </w:p>
    <w:p w14:paraId="75692ECD" w14:textId="77777777" w:rsidR="00BC403A" w:rsidRDefault="00BC403A" w:rsidP="00E90AF9">
      <w:pPr>
        <w:pStyle w:val="Zkladntext"/>
      </w:pPr>
    </w:p>
    <w:p w14:paraId="5F356216" w14:textId="77777777" w:rsidR="00871C5D" w:rsidRDefault="00D23132" w:rsidP="00871C5D">
      <w:pPr>
        <w:pStyle w:val="Nadpis2"/>
      </w:pPr>
      <w:bookmarkStart w:id="98" w:name="_Toc181633653"/>
      <w:proofErr w:type="spellStart"/>
      <w:r>
        <w:t>Vzduchospalinové</w:t>
      </w:r>
      <w:proofErr w:type="spellEnd"/>
      <w:r>
        <w:t xml:space="preserve"> cesty, větrání</w:t>
      </w:r>
      <w:bookmarkEnd w:id="98"/>
    </w:p>
    <w:p w14:paraId="44D26897" w14:textId="684A3172" w:rsidR="00B06504" w:rsidRDefault="004904DF" w:rsidP="00871C5D">
      <w:pPr>
        <w:pStyle w:val="Zkladntext"/>
        <w:rPr>
          <w:sz w:val="20"/>
        </w:rPr>
      </w:pPr>
      <w:r>
        <w:rPr>
          <w:sz w:val="20"/>
        </w:rPr>
        <w:t>Přívod větracího a spalovacího vzduchu</w:t>
      </w:r>
      <w:r w:rsidR="005D07E5">
        <w:rPr>
          <w:sz w:val="20"/>
        </w:rPr>
        <w:t xml:space="preserve"> kotelny</w:t>
      </w:r>
      <w:r>
        <w:rPr>
          <w:sz w:val="20"/>
        </w:rPr>
        <w:t xml:space="preserve"> je</w:t>
      </w:r>
      <w:r w:rsidR="005D07E5">
        <w:rPr>
          <w:sz w:val="20"/>
        </w:rPr>
        <w:t xml:space="preserve"> řešen</w:t>
      </w:r>
      <w:r w:rsidR="0069463E">
        <w:rPr>
          <w:sz w:val="20"/>
        </w:rPr>
        <w:t xml:space="preserve"> </w:t>
      </w:r>
      <w:r w:rsidR="00961B7B">
        <w:rPr>
          <w:sz w:val="20"/>
        </w:rPr>
        <w:t>stávajícím otvor</w:t>
      </w:r>
      <w:r w:rsidR="00CE638F">
        <w:rPr>
          <w:sz w:val="20"/>
        </w:rPr>
        <w:t xml:space="preserve">em </w:t>
      </w:r>
      <w:r w:rsidR="00961B7B">
        <w:rPr>
          <w:sz w:val="20"/>
        </w:rPr>
        <w:t xml:space="preserve">ve </w:t>
      </w:r>
      <w:r w:rsidR="00CE638F">
        <w:rPr>
          <w:sz w:val="20"/>
        </w:rPr>
        <w:t>vnější stěně 60</w:t>
      </w:r>
      <w:r w:rsidR="00961B7B">
        <w:rPr>
          <w:sz w:val="20"/>
        </w:rPr>
        <w:t xml:space="preserve">0x500 mm </w:t>
      </w:r>
      <w:proofErr w:type="gramStart"/>
      <w:r w:rsidR="00961B7B">
        <w:rPr>
          <w:sz w:val="20"/>
        </w:rPr>
        <w:t>opatřen</w:t>
      </w:r>
      <w:r w:rsidR="00CE638F">
        <w:rPr>
          <w:sz w:val="20"/>
        </w:rPr>
        <w:t>ým</w:t>
      </w:r>
      <w:r w:rsidR="00961B7B">
        <w:rPr>
          <w:sz w:val="20"/>
        </w:rPr>
        <w:t xml:space="preserve"> žaluzi</w:t>
      </w:r>
      <w:r w:rsidR="00CE638F">
        <w:rPr>
          <w:sz w:val="20"/>
        </w:rPr>
        <w:t>í</w:t>
      </w:r>
      <w:proofErr w:type="gramEnd"/>
      <w:r w:rsidR="00961B7B">
        <w:rPr>
          <w:sz w:val="20"/>
        </w:rPr>
        <w:t xml:space="preserve">. </w:t>
      </w:r>
      <w:r w:rsidR="005D07E5">
        <w:rPr>
          <w:sz w:val="20"/>
        </w:rPr>
        <w:t xml:space="preserve">Větrání zajišťuje </w:t>
      </w:r>
      <w:proofErr w:type="gramStart"/>
      <w:r w:rsidR="005D07E5">
        <w:rPr>
          <w:sz w:val="20"/>
        </w:rPr>
        <w:t>0,5 násobnou</w:t>
      </w:r>
      <w:proofErr w:type="gramEnd"/>
      <w:r w:rsidR="005D07E5">
        <w:rPr>
          <w:sz w:val="20"/>
        </w:rPr>
        <w:t xml:space="preserve"> výměnu vzduchu</w:t>
      </w:r>
      <w:r w:rsidR="0069463E">
        <w:rPr>
          <w:sz w:val="20"/>
        </w:rPr>
        <w:t xml:space="preserve">. </w:t>
      </w:r>
    </w:p>
    <w:p w14:paraId="1DB2F17B" w14:textId="6975BEEF" w:rsidR="006937B3" w:rsidRDefault="0069463E" w:rsidP="00871C5D">
      <w:pPr>
        <w:pStyle w:val="Zkladntext"/>
        <w:rPr>
          <w:sz w:val="20"/>
        </w:rPr>
      </w:pPr>
      <w:r>
        <w:rPr>
          <w:sz w:val="20"/>
        </w:rPr>
        <w:t>Odvod větracího vzduchu je řešen</w:t>
      </w:r>
      <w:r w:rsidR="00A2213B">
        <w:rPr>
          <w:sz w:val="20"/>
        </w:rPr>
        <w:t xml:space="preserve"> </w:t>
      </w:r>
      <w:r w:rsidR="00CE638F">
        <w:rPr>
          <w:sz w:val="20"/>
        </w:rPr>
        <w:t xml:space="preserve">novým vzduchotechnickým </w:t>
      </w:r>
      <w:r w:rsidR="00961B7B">
        <w:rPr>
          <w:sz w:val="20"/>
        </w:rPr>
        <w:t>potrubím</w:t>
      </w:r>
      <w:r w:rsidR="006937B3">
        <w:rPr>
          <w:sz w:val="20"/>
        </w:rPr>
        <w:t xml:space="preserve"> </w:t>
      </w:r>
      <w:r w:rsidR="006937B3">
        <w:rPr>
          <w:rFonts w:cs="Arial"/>
          <w:sz w:val="20"/>
        </w:rPr>
        <w:t>ø</w:t>
      </w:r>
      <w:r w:rsidR="006937B3">
        <w:rPr>
          <w:sz w:val="20"/>
        </w:rPr>
        <w:t>300mm</w:t>
      </w:r>
      <w:r w:rsidR="00961B7B">
        <w:rPr>
          <w:sz w:val="20"/>
        </w:rPr>
        <w:t xml:space="preserve"> pod stropem kotelny, </w:t>
      </w:r>
      <w:r w:rsidR="00CE638F">
        <w:rPr>
          <w:sz w:val="20"/>
        </w:rPr>
        <w:t>vedeným nad střechu objektu</w:t>
      </w:r>
      <w:r w:rsidR="004904DF">
        <w:rPr>
          <w:sz w:val="20"/>
        </w:rPr>
        <w:t>.</w:t>
      </w:r>
      <w:r w:rsidR="00CE638F">
        <w:rPr>
          <w:sz w:val="20"/>
        </w:rPr>
        <w:t xml:space="preserve"> </w:t>
      </w:r>
      <w:r w:rsidR="006937B3">
        <w:rPr>
          <w:sz w:val="20"/>
        </w:rPr>
        <w:t xml:space="preserve">Potrubí procházející </w:t>
      </w:r>
      <w:proofErr w:type="spellStart"/>
      <w:r w:rsidR="006937B3">
        <w:rPr>
          <w:sz w:val="20"/>
        </w:rPr>
        <w:t>mezistřešním</w:t>
      </w:r>
      <w:proofErr w:type="spellEnd"/>
      <w:r w:rsidR="006937B3">
        <w:rPr>
          <w:sz w:val="20"/>
        </w:rPr>
        <w:t xml:space="preserve"> prostorem bude opatřeno protipožární izolací.</w:t>
      </w:r>
    </w:p>
    <w:p w14:paraId="1E00CA53" w14:textId="1873633E" w:rsidR="0069463E" w:rsidRDefault="00CE638F" w:rsidP="00871C5D">
      <w:pPr>
        <w:pStyle w:val="Zkladntext"/>
        <w:rPr>
          <w:sz w:val="20"/>
        </w:rPr>
      </w:pPr>
      <w:r>
        <w:rPr>
          <w:sz w:val="20"/>
        </w:rPr>
        <w:t>Stávající potrubí odvodu větracího vzduchu</w:t>
      </w:r>
      <w:r w:rsidR="006937B3">
        <w:rPr>
          <w:sz w:val="20"/>
        </w:rPr>
        <w:t xml:space="preserve"> do strojovny VZT bude odpojeno a zaslepeno. </w:t>
      </w:r>
      <w:r w:rsidR="004904DF">
        <w:rPr>
          <w:sz w:val="20"/>
        </w:rPr>
        <w:t xml:space="preserve"> </w:t>
      </w:r>
    </w:p>
    <w:p w14:paraId="097854CF" w14:textId="0C8AB0AE" w:rsidR="0069463E" w:rsidRDefault="0069463E" w:rsidP="00871C5D">
      <w:pPr>
        <w:pStyle w:val="Zkladntext"/>
        <w:rPr>
          <w:sz w:val="20"/>
        </w:rPr>
      </w:pPr>
      <w:r>
        <w:rPr>
          <w:sz w:val="20"/>
        </w:rPr>
        <w:t xml:space="preserve">Odvod spalin je řešen </w:t>
      </w:r>
      <w:r w:rsidR="008B1E3A">
        <w:rPr>
          <w:sz w:val="20"/>
        </w:rPr>
        <w:t>společným</w:t>
      </w:r>
      <w:r w:rsidR="004904DF">
        <w:rPr>
          <w:sz w:val="20"/>
        </w:rPr>
        <w:t xml:space="preserve"> </w:t>
      </w:r>
      <w:r>
        <w:rPr>
          <w:sz w:val="20"/>
        </w:rPr>
        <w:t xml:space="preserve">kouřovodem DN </w:t>
      </w:r>
      <w:r w:rsidR="00961B7B">
        <w:rPr>
          <w:sz w:val="20"/>
        </w:rPr>
        <w:t>160</w:t>
      </w:r>
      <w:r>
        <w:rPr>
          <w:sz w:val="20"/>
        </w:rPr>
        <w:t>.</w:t>
      </w:r>
      <w:r w:rsidR="008B1E3A">
        <w:rPr>
          <w:sz w:val="20"/>
        </w:rPr>
        <w:t xml:space="preserve"> Před zaústěním do </w:t>
      </w:r>
      <w:r w:rsidR="006937B3">
        <w:rPr>
          <w:sz w:val="20"/>
        </w:rPr>
        <w:t xml:space="preserve">koaxiálního </w:t>
      </w:r>
      <w:proofErr w:type="gramStart"/>
      <w:r w:rsidR="006937B3">
        <w:rPr>
          <w:sz w:val="20"/>
        </w:rPr>
        <w:t xml:space="preserve">komínu </w:t>
      </w:r>
      <w:r w:rsidR="008B1E3A">
        <w:rPr>
          <w:sz w:val="20"/>
        </w:rPr>
        <w:t xml:space="preserve"> bude</w:t>
      </w:r>
      <w:proofErr w:type="gramEnd"/>
      <w:r w:rsidR="008B1E3A">
        <w:rPr>
          <w:sz w:val="20"/>
        </w:rPr>
        <w:t xml:space="preserve"> provedena redukce na DN 2</w:t>
      </w:r>
      <w:r w:rsidR="00961B7B">
        <w:rPr>
          <w:sz w:val="20"/>
        </w:rPr>
        <w:t>0</w:t>
      </w:r>
      <w:r w:rsidR="008B1E3A">
        <w:rPr>
          <w:sz w:val="20"/>
        </w:rPr>
        <w:t xml:space="preserve">0. </w:t>
      </w:r>
      <w:r>
        <w:rPr>
          <w:sz w:val="20"/>
        </w:rPr>
        <w:t xml:space="preserve"> Ko</w:t>
      </w:r>
      <w:r w:rsidR="008B1E3A">
        <w:rPr>
          <w:sz w:val="20"/>
        </w:rPr>
        <w:t xml:space="preserve">uřovod i komínová vložka budou </w:t>
      </w:r>
      <w:r w:rsidR="006B26B7">
        <w:rPr>
          <w:sz w:val="20"/>
        </w:rPr>
        <w:t>odoln</w:t>
      </w:r>
      <w:r w:rsidR="008B1E3A">
        <w:rPr>
          <w:sz w:val="20"/>
        </w:rPr>
        <w:t>é</w:t>
      </w:r>
      <w:r w:rsidR="006B26B7">
        <w:rPr>
          <w:sz w:val="20"/>
        </w:rPr>
        <w:t xml:space="preserve"> proti působení kondenzátu a</w:t>
      </w:r>
      <w:r w:rsidR="008B1E3A">
        <w:rPr>
          <w:sz w:val="20"/>
        </w:rPr>
        <w:t xml:space="preserve"> vhodné </w:t>
      </w:r>
      <w:r w:rsidR="006B26B7">
        <w:rPr>
          <w:sz w:val="20"/>
        </w:rPr>
        <w:t>pro přetlakový provoz. Nad střechou bude komí</w:t>
      </w:r>
      <w:r w:rsidR="00E72A81">
        <w:rPr>
          <w:sz w:val="20"/>
        </w:rPr>
        <w:t>nová vložka ukončena nerez nástavcem.</w:t>
      </w:r>
      <w:r w:rsidR="006937B3">
        <w:rPr>
          <w:sz w:val="20"/>
        </w:rPr>
        <w:t xml:space="preserve"> Prostup střechou bude opatřen krycím plechem. Na spalinové cestě bud</w:t>
      </w:r>
      <w:r w:rsidR="0089304A">
        <w:rPr>
          <w:sz w:val="20"/>
        </w:rPr>
        <w:t xml:space="preserve">ou osazeny kontrolní otvory a </w:t>
      </w:r>
      <w:proofErr w:type="spellStart"/>
      <w:r w:rsidR="0089304A">
        <w:rPr>
          <w:sz w:val="20"/>
        </w:rPr>
        <w:t>Tkus</w:t>
      </w:r>
      <w:proofErr w:type="spellEnd"/>
      <w:r w:rsidR="0089304A">
        <w:rPr>
          <w:sz w:val="20"/>
        </w:rPr>
        <w:t xml:space="preserve"> s odvodem kondenzátu. Kondenzát z komína a kotlů bude sveden do neutralizační nádoby a dále k stávající podlahové vpusti.  </w:t>
      </w:r>
      <w:r w:rsidR="00E72A81">
        <w:rPr>
          <w:sz w:val="20"/>
        </w:rPr>
        <w:t xml:space="preserve"> </w:t>
      </w:r>
      <w:r w:rsidR="006B26B7">
        <w:rPr>
          <w:sz w:val="20"/>
        </w:rPr>
        <w:t xml:space="preserve"> </w:t>
      </w:r>
    </w:p>
    <w:p w14:paraId="6AC4E9AB" w14:textId="27893523" w:rsidR="006923E4" w:rsidRDefault="006923E4" w:rsidP="006B26B7">
      <w:pPr>
        <w:ind w:left="567" w:firstLine="567"/>
      </w:pPr>
    </w:p>
    <w:p w14:paraId="4204A5CC" w14:textId="52F5BAF8" w:rsidR="00343E44" w:rsidRDefault="00343E44" w:rsidP="00343E44">
      <w:pPr>
        <w:pStyle w:val="Nadpis2"/>
      </w:pPr>
      <w:bookmarkStart w:id="99" w:name="_Toc181633654"/>
      <w:r>
        <w:t>Ohřev TV</w:t>
      </w:r>
      <w:bookmarkEnd w:id="99"/>
    </w:p>
    <w:p w14:paraId="55C83AFB" w14:textId="71A1E79A" w:rsidR="008E1D9E" w:rsidRDefault="00343E44" w:rsidP="003E79DE">
      <w:pPr>
        <w:pStyle w:val="Zkladntext"/>
        <w:rPr>
          <w:sz w:val="20"/>
        </w:rPr>
      </w:pPr>
      <w:r>
        <w:rPr>
          <w:sz w:val="20"/>
        </w:rPr>
        <w:t xml:space="preserve">V místnosti č. 120 jsou umístěny plynový ohřívač vody </w:t>
      </w:r>
      <w:proofErr w:type="spellStart"/>
      <w:r>
        <w:rPr>
          <w:sz w:val="20"/>
        </w:rPr>
        <w:t>Qantum</w:t>
      </w:r>
      <w:proofErr w:type="spellEnd"/>
      <w:r>
        <w:rPr>
          <w:sz w:val="20"/>
        </w:rPr>
        <w:t xml:space="preserve"> 30,5 kW (stávající) a závěsný elektrický zásobníkový ohřívač vody o objemu 155 l (stávající). Elektrický ohřívač bude nahrazen novým stacionárním o objemu </w:t>
      </w:r>
      <w:proofErr w:type="gramStart"/>
      <w:r>
        <w:rPr>
          <w:sz w:val="20"/>
        </w:rPr>
        <w:t>250l</w:t>
      </w:r>
      <w:proofErr w:type="gramEnd"/>
      <w:r>
        <w:rPr>
          <w:sz w:val="20"/>
        </w:rPr>
        <w:t xml:space="preserve">. Zapojení obou ohřívačů bude provedeno nově tak, aby byla možnost sériového provozu (1. elektrický, 2. plynový) i samostatného provozu každého ohřívače. Elektrický ohřívač bude dodán bez elektrické topné patrony. Dodávka </w:t>
      </w:r>
      <w:proofErr w:type="spellStart"/>
      <w:r>
        <w:rPr>
          <w:sz w:val="20"/>
        </w:rPr>
        <w:t>elektropatrony</w:t>
      </w:r>
      <w:proofErr w:type="spellEnd"/>
      <w:r>
        <w:rPr>
          <w:sz w:val="20"/>
        </w:rPr>
        <w:t xml:space="preserve"> a připojení elektro-silnoproud bude samostatnou dodávkou s plánovanou FVE, která je řešena mimo tento projekt.</w:t>
      </w:r>
      <w:r w:rsidR="003E79DE">
        <w:rPr>
          <w:sz w:val="20"/>
        </w:rPr>
        <w:t xml:space="preserve"> Elektrický </w:t>
      </w:r>
      <w:proofErr w:type="gramStart"/>
      <w:r w:rsidR="003E79DE">
        <w:rPr>
          <w:sz w:val="20"/>
        </w:rPr>
        <w:t>a  plynový</w:t>
      </w:r>
      <w:proofErr w:type="gramEnd"/>
      <w:r w:rsidR="003E79DE">
        <w:rPr>
          <w:sz w:val="20"/>
        </w:rPr>
        <w:t xml:space="preserve"> ohřívač budou provozovány s teplotou teplé vody do 65°C.</w:t>
      </w:r>
    </w:p>
    <w:p w14:paraId="69455858" w14:textId="77777777" w:rsidR="003E79DE" w:rsidRPr="00C421E9" w:rsidRDefault="003E79DE" w:rsidP="003E79DE">
      <w:pPr>
        <w:pStyle w:val="Zkladntext"/>
      </w:pPr>
    </w:p>
    <w:p w14:paraId="5095C647" w14:textId="77777777" w:rsidR="00DB798A" w:rsidRDefault="00DB798A" w:rsidP="00DB798A">
      <w:pPr>
        <w:pStyle w:val="Nadpis2"/>
      </w:pPr>
      <w:bookmarkStart w:id="100" w:name="_Toc105603807"/>
      <w:bookmarkStart w:id="101" w:name="_Toc181633655"/>
      <w:r>
        <w:t>Teplonosná kapalina, proplach soustavy, dopouštění</w:t>
      </w:r>
      <w:bookmarkEnd w:id="100"/>
      <w:bookmarkEnd w:id="101"/>
    </w:p>
    <w:p w14:paraId="1CE46C62" w14:textId="0407A998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t xml:space="preserve">Po instalaci technologie a spuštění do provozu bude proveden jako první krok neutrální předčištění okruhu aplikací přípravků se silnými </w:t>
      </w:r>
      <w:proofErr w:type="spellStart"/>
      <w:r>
        <w:rPr>
          <w:sz w:val="20"/>
        </w:rPr>
        <w:t>disperganty</w:t>
      </w:r>
      <w:proofErr w:type="spellEnd"/>
      <w:r w:rsidR="0089304A">
        <w:rPr>
          <w:sz w:val="20"/>
        </w:rPr>
        <w:t xml:space="preserve">. </w:t>
      </w:r>
      <w:r>
        <w:rPr>
          <w:sz w:val="20"/>
        </w:rPr>
        <w:t xml:space="preserve"> Po aplikaci přípravku je nutné zajistit cirkulaci topné vody, je tedy vhodné realizaci zahájit na počátku topné sezóny.</w:t>
      </w:r>
    </w:p>
    <w:p w14:paraId="021EB63C" w14:textId="77777777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t>Následně dojde k celkovému výplachu okruhu a finálnímu ošetření. Proplach provede odborná firma dle vlastního technologického postupu. Při proplachu</w:t>
      </w:r>
      <w:r>
        <w:rPr>
          <w:sz w:val="20"/>
        </w:rPr>
        <w:tab/>
        <w:t xml:space="preserve"> bude neustále hlídán tlak v okruhu, takže při čištění ani proplachu nedojde k odstávce kotelny. Při finálním ošetření dojde k aplikaci inhibitoru pro neutrální ošetření. Základním kontrolním parametrem bude pH ošetřené vody v rozmezí 7,0 až 8,5. O výše uvedených činnostech bude vystaven protokol. </w:t>
      </w:r>
    </w:p>
    <w:p w14:paraId="6F41CBF9" w14:textId="77777777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lastRenderedPageBreak/>
        <w:t>Takto ošetřená soustava bude kontrolována 2x ročně, servisním technikem dodavatele.</w:t>
      </w:r>
    </w:p>
    <w:p w14:paraId="4A3B07CB" w14:textId="77777777" w:rsidR="00DB798A" w:rsidRDefault="00DB798A" w:rsidP="00DB798A">
      <w:pPr>
        <w:pStyle w:val="Zkladntext"/>
        <w:rPr>
          <w:sz w:val="20"/>
        </w:rPr>
      </w:pPr>
    </w:p>
    <w:p w14:paraId="55A6DCB9" w14:textId="77777777" w:rsidR="00DB798A" w:rsidRDefault="00DB798A" w:rsidP="00DB798A">
      <w:pPr>
        <w:pStyle w:val="Zkladntext"/>
        <w:rPr>
          <w:sz w:val="20"/>
        </w:rPr>
      </w:pPr>
      <w:r>
        <w:rPr>
          <w:sz w:val="20"/>
        </w:rPr>
        <w:t xml:space="preserve">Doplňování běžných úniků bude provedeno dovezenou upravenou vodou. Toto doplňování bude prováděno ručně pomocí membránového čerpadla z kanystru s upravenou vodou. Obsluha kotelny bude dodavatelem technologie proškolena. Pozn. Proces úpravy vody vypracován dle podkladů fy </w:t>
      </w:r>
      <w:proofErr w:type="spellStart"/>
      <w:r>
        <w:rPr>
          <w:sz w:val="20"/>
        </w:rPr>
        <w:t>Fipeko</w:t>
      </w:r>
      <w:proofErr w:type="spellEnd"/>
      <w:r>
        <w:rPr>
          <w:sz w:val="20"/>
        </w:rPr>
        <w:t>.</w:t>
      </w:r>
    </w:p>
    <w:p w14:paraId="144612F0" w14:textId="77777777" w:rsidR="00DB798A" w:rsidRDefault="00DB798A" w:rsidP="00DB798A">
      <w:pPr>
        <w:pStyle w:val="Zkladntext"/>
        <w:rPr>
          <w:sz w:val="20"/>
        </w:rPr>
      </w:pPr>
    </w:p>
    <w:p w14:paraId="0FA8D563" w14:textId="77777777" w:rsidR="00DB798A" w:rsidRPr="00E80D9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Teplonosná látka</w:t>
      </w:r>
    </w:p>
    <w:p w14:paraId="5B0EFA8D" w14:textId="77777777" w:rsidR="00DB798A" w:rsidRPr="00E80D9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teplonosná látka</w:t>
      </w:r>
      <w:r w:rsidRPr="00E80D9A">
        <w:rPr>
          <w:sz w:val="20"/>
        </w:rPr>
        <w:tab/>
      </w:r>
      <w:r>
        <w:rPr>
          <w:sz w:val="20"/>
        </w:rPr>
        <w:t>osmoticky upravená voda s inhibitory</w:t>
      </w:r>
      <w:r w:rsidRPr="00E80D9A">
        <w:rPr>
          <w:sz w:val="20"/>
        </w:rPr>
        <w:t xml:space="preserve"> </w:t>
      </w:r>
    </w:p>
    <w:p w14:paraId="68AEC6EA" w14:textId="382F04C1" w:rsidR="00DB798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>
        <w:rPr>
          <w:sz w:val="20"/>
        </w:rPr>
        <w:t>teplotní spád vytápění</w:t>
      </w:r>
      <w:r w:rsidRPr="00E80D9A">
        <w:rPr>
          <w:sz w:val="20"/>
        </w:rPr>
        <w:tab/>
      </w:r>
      <w:r w:rsidR="0089304A">
        <w:rPr>
          <w:sz w:val="20"/>
        </w:rPr>
        <w:t>85</w:t>
      </w:r>
      <w:r>
        <w:rPr>
          <w:sz w:val="20"/>
        </w:rPr>
        <w:t>/</w:t>
      </w:r>
      <w:proofErr w:type="gramStart"/>
      <w:r w:rsidR="0089304A">
        <w:rPr>
          <w:sz w:val="20"/>
        </w:rPr>
        <w:t>5</w:t>
      </w:r>
      <w:r>
        <w:rPr>
          <w:sz w:val="20"/>
        </w:rPr>
        <w:t>5</w:t>
      </w:r>
      <w:r w:rsidRPr="00E80D9A">
        <w:rPr>
          <w:sz w:val="20"/>
        </w:rPr>
        <w:t>°C</w:t>
      </w:r>
      <w:proofErr w:type="gramEnd"/>
    </w:p>
    <w:p w14:paraId="1411FB18" w14:textId="5A1125E2" w:rsidR="00DB798A" w:rsidRPr="00E80D9A" w:rsidRDefault="00DB798A" w:rsidP="00DB798A">
      <w:pPr>
        <w:pStyle w:val="Zkladntext"/>
        <w:tabs>
          <w:tab w:val="left" w:pos="5670"/>
        </w:tabs>
        <w:spacing w:after="40"/>
        <w:rPr>
          <w:sz w:val="20"/>
        </w:rPr>
      </w:pPr>
      <w:r w:rsidRPr="00E80D9A">
        <w:rPr>
          <w:sz w:val="20"/>
        </w:rPr>
        <w:t>objem vody v systému</w:t>
      </w:r>
      <w:r w:rsidRPr="00E80D9A">
        <w:rPr>
          <w:sz w:val="20"/>
        </w:rPr>
        <w:tab/>
        <w:t xml:space="preserve"> cca</w:t>
      </w:r>
      <w:r w:rsidRPr="00E80D9A">
        <w:rPr>
          <w:sz w:val="20"/>
        </w:rPr>
        <w:tab/>
      </w:r>
      <w:r w:rsidR="0089304A">
        <w:rPr>
          <w:sz w:val="20"/>
        </w:rPr>
        <w:t>35</w:t>
      </w:r>
      <w:r>
        <w:rPr>
          <w:sz w:val="20"/>
        </w:rPr>
        <w:t>00</w:t>
      </w:r>
      <w:r w:rsidRPr="00E80D9A">
        <w:rPr>
          <w:sz w:val="20"/>
        </w:rPr>
        <w:t>dm3</w:t>
      </w:r>
    </w:p>
    <w:p w14:paraId="6009B9C2" w14:textId="2BE07880" w:rsidR="00F4762F" w:rsidRDefault="00F4762F" w:rsidP="00F4762F">
      <w:pPr>
        <w:pStyle w:val="Zkladntext"/>
        <w:rPr>
          <w:sz w:val="20"/>
        </w:rPr>
      </w:pPr>
    </w:p>
    <w:p w14:paraId="5D7B965F" w14:textId="7D850A04" w:rsidR="00E72A81" w:rsidRDefault="00E72A81" w:rsidP="00F4762F">
      <w:pPr>
        <w:pStyle w:val="Zkladntext"/>
        <w:rPr>
          <w:sz w:val="20"/>
        </w:rPr>
      </w:pPr>
      <w:r>
        <w:rPr>
          <w:sz w:val="20"/>
        </w:rPr>
        <w:t xml:space="preserve">Pro zachycení mechanických nečistot jsou topné větve opatřeny filtry se sítky a společné zpětné potrubí ke kotlům </w:t>
      </w:r>
      <w:proofErr w:type="spellStart"/>
      <w:r>
        <w:rPr>
          <w:sz w:val="20"/>
        </w:rPr>
        <w:t>kalníkem</w:t>
      </w:r>
      <w:proofErr w:type="spellEnd"/>
      <w:r>
        <w:rPr>
          <w:sz w:val="20"/>
        </w:rPr>
        <w:t xml:space="preserve"> s magnetickou vložkou.</w:t>
      </w:r>
    </w:p>
    <w:p w14:paraId="0A99A8BA" w14:textId="74A334E4" w:rsidR="00E72A81" w:rsidRDefault="00E72A81" w:rsidP="00F4762F">
      <w:pPr>
        <w:pStyle w:val="Zkladntext"/>
        <w:rPr>
          <w:sz w:val="20"/>
        </w:rPr>
      </w:pPr>
    </w:p>
    <w:p w14:paraId="71C436DC" w14:textId="45CAC18A" w:rsidR="0089304A" w:rsidRDefault="00CF024B" w:rsidP="0089304A">
      <w:pPr>
        <w:pStyle w:val="Nadpis2"/>
      </w:pPr>
      <w:r>
        <w:t xml:space="preserve">    </w:t>
      </w:r>
      <w:bookmarkStart w:id="102" w:name="_Toc181633656"/>
      <w:r w:rsidR="0089304A">
        <w:t>Otopný systém</w:t>
      </w:r>
      <w:bookmarkEnd w:id="102"/>
    </w:p>
    <w:p w14:paraId="536A2DB5" w14:textId="49C44C77" w:rsidR="0089304A" w:rsidRDefault="0089304A" w:rsidP="0089304A">
      <w:pPr>
        <w:pStyle w:val="Zkladntext"/>
        <w:rPr>
          <w:sz w:val="20"/>
        </w:rPr>
      </w:pPr>
      <w:r>
        <w:rPr>
          <w:sz w:val="20"/>
        </w:rPr>
        <w:t>V objektu garáží budou osazena tři nová otopná tělesa – registry z žebrovaných trub. Všechna tělesa budou nově osazena termostatickými ventily s automatickým omezením průtoku a termostatickými hlavicemi. Na termostatických ventilech bude provede</w:t>
      </w:r>
      <w:r w:rsidR="00476510">
        <w:rPr>
          <w:sz w:val="20"/>
        </w:rPr>
        <w:t xml:space="preserve">no nastavení průtoků dle projektu. </w:t>
      </w:r>
      <w:r>
        <w:rPr>
          <w:sz w:val="20"/>
        </w:rPr>
        <w:t xml:space="preserve">Na zpátečkách přípojek těles budou vyměněny vypouštěcí kohouty. </w:t>
      </w:r>
    </w:p>
    <w:p w14:paraId="6029355E" w14:textId="5DD14169" w:rsidR="0089304A" w:rsidRDefault="0089304A" w:rsidP="0089304A">
      <w:pPr>
        <w:pStyle w:val="Zkladntext"/>
        <w:rPr>
          <w:sz w:val="20"/>
        </w:rPr>
      </w:pPr>
      <w:r>
        <w:rPr>
          <w:sz w:val="20"/>
        </w:rPr>
        <w:t>V objektu dílen a sociální budovy bude prov</w:t>
      </w:r>
      <w:r w:rsidR="00476510">
        <w:rPr>
          <w:sz w:val="20"/>
        </w:rPr>
        <w:t xml:space="preserve">edeno nastavení průtoků na stávajících termostatických ventilech. Budou doplněny chybějící termostatické hlavice. </w:t>
      </w:r>
    </w:p>
    <w:p w14:paraId="6BF3DFF1" w14:textId="67749C56" w:rsidR="0089304A" w:rsidRDefault="00476510" w:rsidP="0089304A">
      <w:pPr>
        <w:pStyle w:val="Zkladntext"/>
        <w:rPr>
          <w:sz w:val="20"/>
        </w:rPr>
      </w:pPr>
      <w:r>
        <w:rPr>
          <w:sz w:val="20"/>
        </w:rPr>
        <w:t>V dílně bude provedeno osazení dvou nových teplovzdušných jednotek. Pro jednotky bude využito stávající rozvod pro demontovaný ohřívač teplé vody. Na přípojkách jednotek budou osazeny uzavírací armatury a elektricky ovládaný uzávěr. Každá jednotka bude vybavena ovládací jednotkou s termostatem.</w:t>
      </w:r>
    </w:p>
    <w:p w14:paraId="68A8B616" w14:textId="7F9E88B3" w:rsidR="009574D9" w:rsidRDefault="0089304A" w:rsidP="00F4762F">
      <w:pPr>
        <w:pStyle w:val="Zkladntext"/>
        <w:rPr>
          <w:sz w:val="20"/>
        </w:rPr>
      </w:pPr>
      <w:r>
        <w:rPr>
          <w:sz w:val="20"/>
        </w:rPr>
        <w:t xml:space="preserve">     </w:t>
      </w:r>
    </w:p>
    <w:p w14:paraId="2B5E66C0" w14:textId="77777777" w:rsidR="009574D9" w:rsidRDefault="009574D9" w:rsidP="009574D9">
      <w:pPr>
        <w:pStyle w:val="Nadpis2"/>
      </w:pPr>
      <w:bookmarkStart w:id="103" w:name="_Toc244842806"/>
      <w:bookmarkStart w:id="104" w:name="_Toc478557244"/>
      <w:bookmarkStart w:id="105" w:name="_Toc181633657"/>
      <w:r>
        <w:t>Materiál rozvodů</w:t>
      </w:r>
      <w:bookmarkEnd w:id="103"/>
      <w:bookmarkEnd w:id="104"/>
      <w:bookmarkEnd w:id="105"/>
      <w:r>
        <w:t xml:space="preserve"> </w:t>
      </w:r>
    </w:p>
    <w:p w14:paraId="27E401E4" w14:textId="5EE727AA" w:rsidR="001406DA" w:rsidRDefault="009574D9" w:rsidP="009574D9">
      <w:pPr>
        <w:pStyle w:val="Zkladntext"/>
        <w:rPr>
          <w:sz w:val="20"/>
        </w:rPr>
      </w:pPr>
      <w:r>
        <w:rPr>
          <w:sz w:val="20"/>
        </w:rPr>
        <w:t>Potrubí v kotelně bude provedeno z ocelových trubek závitových běžných a bezešvých,</w:t>
      </w:r>
      <w:r w:rsidR="00CF024B">
        <w:rPr>
          <w:sz w:val="20"/>
        </w:rPr>
        <w:t xml:space="preserve"> spojovaných </w:t>
      </w:r>
      <w:r w:rsidR="00FB6694">
        <w:rPr>
          <w:sz w:val="20"/>
        </w:rPr>
        <w:t>svařováním</w:t>
      </w:r>
      <w:r>
        <w:rPr>
          <w:sz w:val="20"/>
        </w:rPr>
        <w:t>.</w:t>
      </w:r>
      <w:r w:rsidR="00CF024B">
        <w:rPr>
          <w:sz w:val="20"/>
        </w:rPr>
        <w:t xml:space="preserve"> </w:t>
      </w:r>
      <w:r w:rsidR="001406DA">
        <w:rPr>
          <w:sz w:val="20"/>
        </w:rPr>
        <w:t>Rozvody studené</w:t>
      </w:r>
      <w:r w:rsidR="0035412A">
        <w:rPr>
          <w:sz w:val="20"/>
        </w:rPr>
        <w:t xml:space="preserve"> vody budou provedeny z potrubí PPR PN20. </w:t>
      </w:r>
    </w:p>
    <w:p w14:paraId="5F9897C9" w14:textId="4D78A442" w:rsidR="00FB6694" w:rsidRDefault="009574D9" w:rsidP="009574D9">
      <w:pPr>
        <w:pStyle w:val="Zkladntext"/>
        <w:rPr>
          <w:sz w:val="20"/>
        </w:rPr>
      </w:pPr>
      <w:r>
        <w:rPr>
          <w:sz w:val="20"/>
        </w:rPr>
        <w:t>Armatury budou dodány v</w:t>
      </w:r>
      <w:r w:rsidR="005D07E5">
        <w:rPr>
          <w:sz w:val="20"/>
        </w:rPr>
        <w:t> </w:t>
      </w:r>
      <w:r>
        <w:rPr>
          <w:sz w:val="20"/>
        </w:rPr>
        <w:t>závitovém</w:t>
      </w:r>
      <w:r w:rsidR="005D07E5">
        <w:rPr>
          <w:sz w:val="20"/>
        </w:rPr>
        <w:t>, případně přírubovém provedení</w:t>
      </w:r>
      <w:r>
        <w:rPr>
          <w:sz w:val="20"/>
        </w:rPr>
        <w:t xml:space="preserve">. Zařízení s možností odpojení budou připojena pomocí rozebíratelných šroubení. </w:t>
      </w:r>
    </w:p>
    <w:p w14:paraId="397BF540" w14:textId="77777777" w:rsidR="009574D9" w:rsidRDefault="009574D9" w:rsidP="00F4762F">
      <w:pPr>
        <w:pStyle w:val="Zkladntext"/>
        <w:rPr>
          <w:sz w:val="20"/>
        </w:rPr>
      </w:pPr>
    </w:p>
    <w:p w14:paraId="637C6CB1" w14:textId="77777777" w:rsidR="00F4762F" w:rsidRDefault="00F4762F" w:rsidP="00E90AF9">
      <w:pPr>
        <w:pStyle w:val="Zkladntext"/>
      </w:pPr>
    </w:p>
    <w:p w14:paraId="3762B757" w14:textId="77777777" w:rsidR="003353C1" w:rsidRDefault="003353C1" w:rsidP="003353C1">
      <w:pPr>
        <w:pStyle w:val="Nadpis2"/>
      </w:pPr>
      <w:bookmarkStart w:id="106" w:name="_Toc181633658"/>
      <w:r>
        <w:t>Nátěry a izolace</w:t>
      </w:r>
      <w:bookmarkEnd w:id="106"/>
    </w:p>
    <w:p w14:paraId="612053CE" w14:textId="5A9C119A" w:rsidR="003353C1" w:rsidRDefault="003353C1" w:rsidP="003353C1">
      <w:pPr>
        <w:pStyle w:val="Zkladntext"/>
        <w:rPr>
          <w:sz w:val="20"/>
        </w:rPr>
      </w:pPr>
      <w:r>
        <w:rPr>
          <w:sz w:val="20"/>
        </w:rPr>
        <w:t>Rozvody provedené z trubek ocelových závitových a bezešvých budou pod tepelnou izolací opatřeny základním nátěrem.</w:t>
      </w:r>
    </w:p>
    <w:p w14:paraId="305C2A4C" w14:textId="187E5ED3" w:rsidR="00CF024B" w:rsidRDefault="00CF024B" w:rsidP="003353C1">
      <w:pPr>
        <w:pStyle w:val="Zkladntext"/>
        <w:rPr>
          <w:sz w:val="20"/>
        </w:rPr>
      </w:pPr>
      <w:r>
        <w:rPr>
          <w:sz w:val="20"/>
        </w:rPr>
        <w:t xml:space="preserve">Potrubí volně vedené bez izolace bude opatřeno základním nátěrem a dvojnásobným vrchním nátěrem. </w:t>
      </w:r>
    </w:p>
    <w:p w14:paraId="303BDF74" w14:textId="47E5BADB" w:rsidR="004C0A70" w:rsidRDefault="001E6B9B" w:rsidP="003353C1">
      <w:pPr>
        <w:pStyle w:val="Zkladntext"/>
        <w:rPr>
          <w:sz w:val="20"/>
        </w:rPr>
      </w:pPr>
      <w:r>
        <w:rPr>
          <w:sz w:val="20"/>
        </w:rPr>
        <w:t>Nové rozvody určené pro zaizolování budou opatřeny</w:t>
      </w:r>
      <w:r w:rsidR="004C0A70">
        <w:rPr>
          <w:sz w:val="20"/>
        </w:rPr>
        <w:t xml:space="preserve"> potrubními pouzdry z kamenné vlny s AL polepem. </w:t>
      </w:r>
    </w:p>
    <w:p w14:paraId="03F821E9" w14:textId="2B82A690" w:rsidR="004C0A70" w:rsidRDefault="004C0A70" w:rsidP="003353C1">
      <w:pPr>
        <w:pStyle w:val="Zkladntext"/>
        <w:rPr>
          <w:sz w:val="20"/>
        </w:rPr>
      </w:pPr>
      <w:r>
        <w:rPr>
          <w:sz w:val="20"/>
        </w:rPr>
        <w:t xml:space="preserve">Izolováno bude veškeré potrubí, </w:t>
      </w:r>
      <w:proofErr w:type="gramStart"/>
      <w:r>
        <w:rPr>
          <w:sz w:val="20"/>
        </w:rPr>
        <w:t xml:space="preserve">kromě </w:t>
      </w:r>
      <w:r w:rsidR="009574D9">
        <w:rPr>
          <w:sz w:val="20"/>
        </w:rPr>
        <w:t xml:space="preserve"> expanzního</w:t>
      </w:r>
      <w:proofErr w:type="gramEnd"/>
      <w:r w:rsidR="009574D9">
        <w:rPr>
          <w:sz w:val="20"/>
        </w:rPr>
        <w:t xml:space="preserve"> potrubí</w:t>
      </w:r>
      <w:r w:rsidR="001118AF">
        <w:rPr>
          <w:sz w:val="20"/>
        </w:rPr>
        <w:t xml:space="preserve">. </w:t>
      </w:r>
    </w:p>
    <w:p w14:paraId="7BC9D15E" w14:textId="77777777" w:rsidR="00064DCB" w:rsidRDefault="00064DCB" w:rsidP="00064DCB">
      <w:pPr>
        <w:pStyle w:val="Zkladntextodsazen3"/>
        <w:ind w:firstLine="426"/>
        <w:jc w:val="both"/>
      </w:pPr>
    </w:p>
    <w:p w14:paraId="18704B73" w14:textId="77777777" w:rsidR="00D23132" w:rsidRDefault="00D23132" w:rsidP="00D23132">
      <w:pPr>
        <w:pStyle w:val="Nadpis2"/>
      </w:pPr>
      <w:bookmarkStart w:id="107" w:name="_Toc181633659"/>
      <w:r>
        <w:t>Postup výstavby, přepojení, demontáže</w:t>
      </w:r>
      <w:bookmarkEnd w:id="107"/>
      <w:r>
        <w:t xml:space="preserve"> </w:t>
      </w:r>
    </w:p>
    <w:p w14:paraId="270B2FAE" w14:textId="61D8CAC7" w:rsidR="009574D9" w:rsidRDefault="00273057" w:rsidP="00D23132">
      <w:pPr>
        <w:pStyle w:val="Zkladntext"/>
        <w:rPr>
          <w:sz w:val="20"/>
        </w:rPr>
      </w:pPr>
      <w:r>
        <w:rPr>
          <w:sz w:val="20"/>
        </w:rPr>
        <w:t>Rekonstrukce</w:t>
      </w:r>
      <w:r w:rsidR="009574D9">
        <w:rPr>
          <w:sz w:val="20"/>
        </w:rPr>
        <w:t xml:space="preserve"> zdroje tepla, stavební úpravy a připojení</w:t>
      </w:r>
      <w:r>
        <w:rPr>
          <w:sz w:val="20"/>
        </w:rPr>
        <w:t xml:space="preserve"> rozvodu</w:t>
      </w:r>
      <w:r w:rsidR="009574D9">
        <w:rPr>
          <w:sz w:val="20"/>
        </w:rPr>
        <w:t xml:space="preserve"> na nový zdroj tepla</w:t>
      </w:r>
      <w:r>
        <w:rPr>
          <w:sz w:val="20"/>
        </w:rPr>
        <w:t xml:space="preserve"> je třeba provádět mimo topnou sezónu</w:t>
      </w:r>
      <w:r w:rsidR="0035412A">
        <w:rPr>
          <w:sz w:val="20"/>
        </w:rPr>
        <w:t xml:space="preserve"> dle pokynů investora.</w:t>
      </w:r>
      <w:r w:rsidR="009574D9">
        <w:rPr>
          <w:sz w:val="20"/>
        </w:rPr>
        <w:t xml:space="preserve"> </w:t>
      </w:r>
    </w:p>
    <w:p w14:paraId="7330E2D3" w14:textId="77777777" w:rsidR="00273057" w:rsidRDefault="00273057" w:rsidP="00D23132">
      <w:pPr>
        <w:pStyle w:val="Zkladntext"/>
        <w:rPr>
          <w:sz w:val="20"/>
        </w:rPr>
      </w:pPr>
      <w:r>
        <w:rPr>
          <w:sz w:val="20"/>
        </w:rPr>
        <w:t xml:space="preserve">Demontováno bude veškeré strojní zařízení v kotelně a zlikvidováno zákonným </w:t>
      </w:r>
      <w:r w:rsidR="00D12741">
        <w:rPr>
          <w:sz w:val="20"/>
        </w:rPr>
        <w:t>z</w:t>
      </w:r>
      <w:r>
        <w:rPr>
          <w:sz w:val="20"/>
        </w:rPr>
        <w:t xml:space="preserve">působem. </w:t>
      </w:r>
    </w:p>
    <w:p w14:paraId="357AB6D5" w14:textId="77777777" w:rsidR="00354816" w:rsidRDefault="00354816" w:rsidP="0098088F">
      <w:pPr>
        <w:pStyle w:val="odstavec"/>
      </w:pPr>
    </w:p>
    <w:p w14:paraId="7EA134C6" w14:textId="77777777" w:rsidR="00D95B90" w:rsidRDefault="00D95B90" w:rsidP="00D95B90">
      <w:pPr>
        <w:pStyle w:val="Nadpis1"/>
        <w:keepLines/>
        <w:contextualSpacing/>
      </w:pPr>
      <w:bookmarkStart w:id="108" w:name="_Toc259442903"/>
      <w:bookmarkStart w:id="109" w:name="_Toc311206801"/>
      <w:bookmarkStart w:id="110" w:name="_Toc181633660"/>
      <w:r>
        <w:t>Nakládání s odpady</w:t>
      </w:r>
      <w:bookmarkEnd w:id="108"/>
      <w:bookmarkEnd w:id="109"/>
      <w:bookmarkEnd w:id="110"/>
    </w:p>
    <w:p w14:paraId="09727A68" w14:textId="77777777" w:rsidR="00D95B90" w:rsidRDefault="00D95B90" w:rsidP="0098088F">
      <w:pPr>
        <w:pStyle w:val="odstavec"/>
      </w:pPr>
      <w:r>
        <w:t xml:space="preserve">Likvidaci odpadů vzniklých během stavby bude zajišťovat dodavatel stavby. Dodavatelem stavby </w:t>
      </w:r>
      <w:r w:rsidR="00F7678B">
        <w:t>bude firma vybraná ve výběrovém řízení</w:t>
      </w:r>
      <w:r w:rsidR="00FE7386">
        <w:t xml:space="preserve">. </w:t>
      </w:r>
      <w:r>
        <w:t xml:space="preserve">Odpady budou likvidovány odvozem na skládku pro tento druh odpadu určenou. Pokud by během výstavby došlo z nepředvídaných důvodů ke vzniku nebezpečného odpadu, je dodavatel povinen postupovat dle </w:t>
      </w:r>
      <w:proofErr w:type="spellStart"/>
      <w:r>
        <w:t>vyhl</w:t>
      </w:r>
      <w:proofErr w:type="spellEnd"/>
      <w:r>
        <w:t xml:space="preserve">. MŽP 381/2001 Sb. v platném znění. </w:t>
      </w:r>
    </w:p>
    <w:p w14:paraId="07CE9F9B" w14:textId="77777777" w:rsidR="00D95B90" w:rsidRDefault="00FE7386" w:rsidP="0098088F">
      <w:pPr>
        <w:pStyle w:val="odstavec"/>
      </w:pPr>
      <w:r>
        <w:t>Během stavby</w:t>
      </w:r>
      <w:r w:rsidR="00D95B90">
        <w:t xml:space="preserve"> mohou vznikat následující odpady.</w:t>
      </w:r>
    </w:p>
    <w:p w14:paraId="1CCDBD26" w14:textId="77777777" w:rsidR="00D95B90" w:rsidRDefault="00D95B90" w:rsidP="00D95B90">
      <w:pPr>
        <w:pStyle w:val="Zkladntextodsazen"/>
      </w:pPr>
    </w:p>
    <w:p w14:paraId="1BDE2B5B" w14:textId="77777777" w:rsidR="00D95B90" w:rsidRDefault="00D95B90" w:rsidP="00D95B90">
      <w:pPr>
        <w:pStyle w:val="Zkladntextodsazen"/>
      </w:pP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200"/>
        <w:gridCol w:w="5613"/>
      </w:tblGrid>
      <w:tr w:rsidR="00D95B90" w14:paraId="71235AA6" w14:textId="77777777" w:rsidTr="007A5273">
        <w:trPr>
          <w:trHeight w:val="428"/>
        </w:trPr>
        <w:tc>
          <w:tcPr>
            <w:tcW w:w="1595" w:type="dxa"/>
          </w:tcPr>
          <w:p w14:paraId="3531FFA7" w14:textId="77777777" w:rsidR="00D95B90" w:rsidRDefault="00D95B90" w:rsidP="007A5273">
            <w:pPr>
              <w:pStyle w:val="Zkladntextodsazen"/>
              <w:ind w:left="0"/>
            </w:pPr>
            <w:r>
              <w:t>Kód odpadu</w:t>
            </w:r>
          </w:p>
        </w:tc>
        <w:tc>
          <w:tcPr>
            <w:tcW w:w="1200" w:type="dxa"/>
          </w:tcPr>
          <w:p w14:paraId="5A2968FB" w14:textId="77777777" w:rsidR="00D95B90" w:rsidRDefault="00D95B90" w:rsidP="007A5273">
            <w:pPr>
              <w:pStyle w:val="Zkladntextodsazen"/>
              <w:ind w:left="0"/>
            </w:pPr>
            <w:r>
              <w:t>Kategorie odpadu</w:t>
            </w:r>
          </w:p>
        </w:tc>
        <w:tc>
          <w:tcPr>
            <w:tcW w:w="5613" w:type="dxa"/>
          </w:tcPr>
          <w:p w14:paraId="01AD51AF" w14:textId="77777777" w:rsidR="00D95B90" w:rsidRDefault="00D95B90" w:rsidP="007A5273">
            <w:pPr>
              <w:pStyle w:val="Zkladntextodsazen"/>
              <w:ind w:left="0"/>
            </w:pPr>
            <w:r>
              <w:t>Název</w:t>
            </w:r>
          </w:p>
        </w:tc>
      </w:tr>
      <w:tr w:rsidR="00D95B90" w14:paraId="194D0F76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459755C" w14:textId="77777777" w:rsidR="00D95B90" w:rsidRDefault="00D95B90" w:rsidP="007A5273">
            <w:pPr>
              <w:pStyle w:val="Zkladntextodsazen"/>
              <w:ind w:left="0"/>
            </w:pPr>
            <w:r>
              <w:t>170101</w:t>
            </w:r>
          </w:p>
        </w:tc>
        <w:tc>
          <w:tcPr>
            <w:tcW w:w="1200" w:type="dxa"/>
          </w:tcPr>
          <w:p w14:paraId="26F84049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1CC6FFB9" w14:textId="77777777" w:rsidR="00D95B90" w:rsidRDefault="00D95B90" w:rsidP="007A5273">
            <w:pPr>
              <w:pStyle w:val="Zkladntextodsazen"/>
              <w:ind w:left="0"/>
            </w:pPr>
            <w:r>
              <w:t>Beton</w:t>
            </w:r>
          </w:p>
        </w:tc>
      </w:tr>
      <w:tr w:rsidR="00D95B90" w14:paraId="6B0AFF89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C56DEA2" w14:textId="77777777" w:rsidR="00D95B90" w:rsidRDefault="00D95B90" w:rsidP="007A5273">
            <w:pPr>
              <w:pStyle w:val="Zkladntextodsazen"/>
              <w:ind w:left="0"/>
            </w:pPr>
            <w:r>
              <w:t>170102</w:t>
            </w:r>
          </w:p>
        </w:tc>
        <w:tc>
          <w:tcPr>
            <w:tcW w:w="1200" w:type="dxa"/>
          </w:tcPr>
          <w:p w14:paraId="6BA7D29A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20475169" w14:textId="77777777" w:rsidR="00D95B90" w:rsidRDefault="00D95B90" w:rsidP="007A5273">
            <w:pPr>
              <w:pStyle w:val="Zkladntextodsazen"/>
              <w:ind w:left="0"/>
            </w:pPr>
            <w:r>
              <w:t>Cihla</w:t>
            </w:r>
          </w:p>
        </w:tc>
      </w:tr>
      <w:tr w:rsidR="00D95B90" w14:paraId="3F1E6F75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1FFA152C" w14:textId="77777777" w:rsidR="00D95B90" w:rsidRDefault="00D95B90" w:rsidP="007A5273">
            <w:pPr>
              <w:pStyle w:val="Zkladntextodsazen"/>
              <w:ind w:left="0"/>
            </w:pPr>
            <w:r>
              <w:t>170203</w:t>
            </w:r>
          </w:p>
        </w:tc>
        <w:tc>
          <w:tcPr>
            <w:tcW w:w="1200" w:type="dxa"/>
          </w:tcPr>
          <w:p w14:paraId="580AE9C3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35B6C132" w14:textId="77777777" w:rsidR="00D95B90" w:rsidRDefault="00D95B90" w:rsidP="007A5273">
            <w:pPr>
              <w:pStyle w:val="Zkladntextodsazen"/>
              <w:ind w:left="0"/>
            </w:pPr>
            <w:r>
              <w:t>Plasty</w:t>
            </w:r>
          </w:p>
        </w:tc>
      </w:tr>
      <w:tr w:rsidR="00D95B90" w14:paraId="3766FA36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0DA6C29C" w14:textId="77777777" w:rsidR="00D95B90" w:rsidRDefault="00D95B90" w:rsidP="007A5273">
            <w:pPr>
              <w:pStyle w:val="Zkladntextodsazen"/>
              <w:ind w:left="0"/>
            </w:pPr>
            <w:r>
              <w:t>170302</w:t>
            </w:r>
          </w:p>
        </w:tc>
        <w:tc>
          <w:tcPr>
            <w:tcW w:w="1200" w:type="dxa"/>
          </w:tcPr>
          <w:p w14:paraId="51848BC0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4F21D9D" w14:textId="77777777" w:rsidR="00D95B90" w:rsidRDefault="00D95B90" w:rsidP="007A5273">
            <w:pPr>
              <w:pStyle w:val="Zkladntextodsazen"/>
              <w:ind w:left="0"/>
            </w:pPr>
            <w:r>
              <w:t>Asfaltové směsi neuvedené pod číslem 170301</w:t>
            </w:r>
          </w:p>
        </w:tc>
      </w:tr>
      <w:tr w:rsidR="00D95B90" w14:paraId="1469C504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0499ABDC" w14:textId="77777777" w:rsidR="00D95B90" w:rsidRDefault="00D95B90" w:rsidP="007A5273">
            <w:pPr>
              <w:pStyle w:val="Zkladntextodsazen"/>
              <w:ind w:left="0"/>
            </w:pPr>
            <w:r>
              <w:t>170405</w:t>
            </w:r>
          </w:p>
        </w:tc>
        <w:tc>
          <w:tcPr>
            <w:tcW w:w="1200" w:type="dxa"/>
          </w:tcPr>
          <w:p w14:paraId="1662B9EB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483192D" w14:textId="77777777" w:rsidR="00D95B90" w:rsidRDefault="00D95B90" w:rsidP="007A5273">
            <w:pPr>
              <w:pStyle w:val="Zkladntextodsazen"/>
              <w:ind w:left="0"/>
            </w:pPr>
            <w:r>
              <w:t>Železo a ocel</w:t>
            </w:r>
          </w:p>
        </w:tc>
      </w:tr>
      <w:tr w:rsidR="00D95B90" w14:paraId="49148A3A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8B7F2FC" w14:textId="77777777" w:rsidR="00D95B90" w:rsidRDefault="00D95B90" w:rsidP="007A5273">
            <w:pPr>
              <w:pStyle w:val="Zkladntextodsazen"/>
              <w:ind w:left="0"/>
            </w:pPr>
            <w:r>
              <w:t>170407</w:t>
            </w:r>
          </w:p>
        </w:tc>
        <w:tc>
          <w:tcPr>
            <w:tcW w:w="1200" w:type="dxa"/>
          </w:tcPr>
          <w:p w14:paraId="03F180CC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62E6BE04" w14:textId="77777777" w:rsidR="00D95B90" w:rsidRDefault="00D95B90" w:rsidP="007A5273">
            <w:pPr>
              <w:pStyle w:val="Zkladntextodsazen"/>
              <w:ind w:left="0"/>
            </w:pPr>
            <w:r>
              <w:t>Směsné kovy</w:t>
            </w:r>
          </w:p>
        </w:tc>
      </w:tr>
      <w:tr w:rsidR="00D95B90" w14:paraId="37B6A352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3407A6B1" w14:textId="77777777" w:rsidR="00D95B90" w:rsidRDefault="00D95B90" w:rsidP="007A5273">
            <w:pPr>
              <w:pStyle w:val="Zkladntextodsazen"/>
              <w:ind w:left="0"/>
            </w:pPr>
            <w:r>
              <w:t>170411</w:t>
            </w:r>
          </w:p>
        </w:tc>
        <w:tc>
          <w:tcPr>
            <w:tcW w:w="1200" w:type="dxa"/>
          </w:tcPr>
          <w:p w14:paraId="2492A30D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2885FFE4" w14:textId="77777777" w:rsidR="00D95B90" w:rsidRDefault="00D95B90" w:rsidP="007A5273">
            <w:pPr>
              <w:pStyle w:val="Zkladntextodsazen"/>
              <w:ind w:left="0"/>
            </w:pPr>
            <w:r>
              <w:t>Kabely neuvedené pod 170301</w:t>
            </w:r>
          </w:p>
        </w:tc>
      </w:tr>
      <w:tr w:rsidR="00D95B90" w14:paraId="6C5B12C5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4A4644A" w14:textId="77777777" w:rsidR="00D95B90" w:rsidRDefault="00D95B90" w:rsidP="007A5273">
            <w:pPr>
              <w:pStyle w:val="Zkladntextodsazen"/>
              <w:ind w:left="0"/>
            </w:pPr>
            <w:r>
              <w:t>170604</w:t>
            </w:r>
          </w:p>
        </w:tc>
        <w:tc>
          <w:tcPr>
            <w:tcW w:w="1200" w:type="dxa"/>
          </w:tcPr>
          <w:p w14:paraId="61A8737A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1662EE42" w14:textId="77777777" w:rsidR="00D95B90" w:rsidRDefault="00D95B90" w:rsidP="007A5273">
            <w:pPr>
              <w:pStyle w:val="Zkladntextodsazen"/>
              <w:ind w:left="0"/>
            </w:pPr>
            <w:r>
              <w:t>Izolační materiály neuvedené pod čísly 170601, 170603</w:t>
            </w:r>
          </w:p>
        </w:tc>
      </w:tr>
      <w:tr w:rsidR="00D95B90" w14:paraId="4678FB5C" w14:textId="77777777" w:rsidTr="007A5273">
        <w:trPr>
          <w:cantSplit/>
          <w:trHeight w:hRule="exact" w:val="330"/>
        </w:trPr>
        <w:tc>
          <w:tcPr>
            <w:tcW w:w="1595" w:type="dxa"/>
          </w:tcPr>
          <w:p w14:paraId="7CEC03A0" w14:textId="77777777" w:rsidR="00D95B90" w:rsidRDefault="00D95B90" w:rsidP="007A5273">
            <w:pPr>
              <w:pStyle w:val="Zkladntextodsazen"/>
              <w:ind w:left="0"/>
            </w:pPr>
            <w:r>
              <w:t>200301</w:t>
            </w:r>
          </w:p>
        </w:tc>
        <w:tc>
          <w:tcPr>
            <w:tcW w:w="1200" w:type="dxa"/>
          </w:tcPr>
          <w:p w14:paraId="05541F45" w14:textId="77777777" w:rsidR="00D95B90" w:rsidRDefault="00D95B90" w:rsidP="007A5273">
            <w:pPr>
              <w:pStyle w:val="Zkladntextodsazen"/>
              <w:ind w:left="0"/>
            </w:pPr>
            <w:r>
              <w:t>-</w:t>
            </w:r>
          </w:p>
        </w:tc>
        <w:tc>
          <w:tcPr>
            <w:tcW w:w="5613" w:type="dxa"/>
          </w:tcPr>
          <w:p w14:paraId="07403D36" w14:textId="77777777" w:rsidR="00D95B90" w:rsidRDefault="00D95B90" w:rsidP="007A5273">
            <w:pPr>
              <w:pStyle w:val="Zkladntextodsazen"/>
              <w:ind w:left="0"/>
            </w:pPr>
            <w:r>
              <w:t>Směsný komunální odpad</w:t>
            </w:r>
          </w:p>
        </w:tc>
      </w:tr>
    </w:tbl>
    <w:p w14:paraId="2A4FE1D9" w14:textId="77777777" w:rsidR="00D95B90" w:rsidRDefault="00D95B90" w:rsidP="00D95B90">
      <w:pPr>
        <w:pStyle w:val="Zkladntext"/>
        <w:ind w:left="1440" w:firstLine="0"/>
      </w:pPr>
    </w:p>
    <w:p w14:paraId="55980B1C" w14:textId="77777777" w:rsidR="00D95B90" w:rsidRDefault="00D95B90" w:rsidP="00D95B90">
      <w:pPr>
        <w:pStyle w:val="Nadpis1"/>
        <w:keepLines/>
        <w:contextualSpacing/>
      </w:pPr>
      <w:bookmarkStart w:id="111" w:name="_Toc393595356"/>
      <w:bookmarkStart w:id="112" w:name="_Toc311206806"/>
      <w:bookmarkStart w:id="113" w:name="_Toc181633661"/>
      <w:r>
        <w:t>Závěr</w:t>
      </w:r>
      <w:bookmarkEnd w:id="111"/>
      <w:bookmarkEnd w:id="112"/>
      <w:bookmarkEnd w:id="113"/>
    </w:p>
    <w:p w14:paraId="44EF23BD" w14:textId="77777777" w:rsidR="00D95B90" w:rsidRDefault="00D95B90" w:rsidP="00D95B90">
      <w:pPr>
        <w:pStyle w:val="Nadpis2"/>
        <w:suppressAutoHyphens/>
        <w:spacing w:before="180"/>
      </w:pPr>
      <w:bookmarkStart w:id="114" w:name="_Toc311206807"/>
      <w:bookmarkStart w:id="115" w:name="_Toc181633662"/>
      <w:r>
        <w:t xml:space="preserve">Provoz </w:t>
      </w:r>
      <w:bookmarkEnd w:id="114"/>
      <w:r w:rsidR="00FE7386">
        <w:t>zdroje tepla</w:t>
      </w:r>
      <w:bookmarkEnd w:id="115"/>
    </w:p>
    <w:p w14:paraId="253AD916" w14:textId="12765DE5" w:rsidR="007F3DF7" w:rsidRDefault="007F3DF7" w:rsidP="007F3DF7">
      <w:pPr>
        <w:pStyle w:val="odstavec"/>
      </w:pPr>
      <w:r>
        <w:t xml:space="preserve">Provoz zdroje tepla bude automatický s občasnou kontrolou topiče s platným osvědčením o způsobilosti. Řízení bude zajištěno </w:t>
      </w:r>
      <w:r w:rsidR="001E6B9B">
        <w:t xml:space="preserve">nadřazeným </w:t>
      </w:r>
      <w:proofErr w:type="spellStart"/>
      <w:r>
        <w:t>MaR</w:t>
      </w:r>
      <w:proofErr w:type="spellEnd"/>
      <w:r>
        <w:t xml:space="preserve"> systémem. </w:t>
      </w:r>
    </w:p>
    <w:p w14:paraId="5DA6E926" w14:textId="77777777" w:rsidR="007F3DF7" w:rsidRDefault="007F3DF7" w:rsidP="007F3DF7">
      <w:pPr>
        <w:pStyle w:val="odstavec"/>
      </w:pPr>
      <w:r>
        <w:t>Předpokládá se nepřetržitý provoz zdroje v topném období s možností teplotního a časového řízení jednotlivých zón.</w:t>
      </w:r>
    </w:p>
    <w:p w14:paraId="674B2D92" w14:textId="77777777" w:rsidR="007F3DF7" w:rsidRDefault="007F3DF7" w:rsidP="007F3DF7">
      <w:pPr>
        <w:pStyle w:val="odstavec"/>
      </w:pPr>
      <w:r>
        <w:t xml:space="preserve">Provozovatel dle </w:t>
      </w:r>
      <w:proofErr w:type="spellStart"/>
      <w:r>
        <w:t>vyhl</w:t>
      </w:r>
      <w:proofErr w:type="spellEnd"/>
      <w:r>
        <w:t>. 91/1993.Sb vypracuje provozní řád kotelny, který stanoví způsob obsluhy, četnosti kontrol a údržby a povinnosti pracovníků při provozu kotelny.</w:t>
      </w:r>
    </w:p>
    <w:p w14:paraId="4A2020EA" w14:textId="77777777" w:rsidR="007F3DF7" w:rsidRDefault="007F3DF7" w:rsidP="007F3DF7">
      <w:pPr>
        <w:pStyle w:val="odstavec"/>
      </w:pPr>
      <w:r>
        <w:t>Dveře do kotelny budou značeny bezpečnostní tabulkou „Kotelna – nepovolaným vstup zakázán“</w:t>
      </w:r>
    </w:p>
    <w:p w14:paraId="676449A6" w14:textId="4844533C" w:rsidR="0035412A" w:rsidRDefault="0035412A" w:rsidP="007F3DF7">
      <w:pPr>
        <w:pStyle w:val="odstavec"/>
      </w:pPr>
      <w:r>
        <w:t xml:space="preserve">Měřiče tepla a průtoku v kotelně opatřené </w:t>
      </w:r>
      <w:proofErr w:type="spellStart"/>
      <w:r>
        <w:t>Mbus</w:t>
      </w:r>
      <w:proofErr w:type="spellEnd"/>
      <w:r>
        <w:t xml:space="preserve"> </w:t>
      </w:r>
      <w:proofErr w:type="gramStart"/>
      <w:r>
        <w:t>výstupem  budou</w:t>
      </w:r>
      <w:proofErr w:type="gramEnd"/>
      <w:r>
        <w:t xml:space="preserve"> staženy do </w:t>
      </w:r>
      <w:proofErr w:type="spellStart"/>
      <w:r>
        <w:t>MaR</w:t>
      </w:r>
      <w:proofErr w:type="spellEnd"/>
      <w:r>
        <w:t>.</w:t>
      </w:r>
    </w:p>
    <w:p w14:paraId="4D9B99E8" w14:textId="77777777" w:rsidR="00D95B90" w:rsidRDefault="00D95B90" w:rsidP="00D95B90">
      <w:pPr>
        <w:pStyle w:val="Zkladntext"/>
      </w:pPr>
    </w:p>
    <w:p w14:paraId="656C3E82" w14:textId="77777777" w:rsidR="00D95B90" w:rsidRDefault="00D95B90" w:rsidP="00D95B90">
      <w:pPr>
        <w:pStyle w:val="Zkladntext"/>
      </w:pPr>
    </w:p>
    <w:p w14:paraId="04A6EA48" w14:textId="77777777" w:rsidR="00D95B90" w:rsidRDefault="00D95B90" w:rsidP="00D95B90">
      <w:pPr>
        <w:pStyle w:val="Nadpis2"/>
        <w:suppressAutoHyphens/>
        <w:spacing w:before="180"/>
      </w:pPr>
      <w:bookmarkStart w:id="116" w:name="_Toc182725218"/>
      <w:bookmarkStart w:id="117" w:name="_Toc311206809"/>
      <w:bookmarkStart w:id="118" w:name="_Toc181633663"/>
      <w:r>
        <w:t>Zkoušky zařízení</w:t>
      </w:r>
      <w:bookmarkEnd w:id="116"/>
      <w:bookmarkEnd w:id="117"/>
      <w:bookmarkEnd w:id="118"/>
    </w:p>
    <w:p w14:paraId="12767299" w14:textId="77777777" w:rsidR="00D95B90" w:rsidRDefault="00D95B90" w:rsidP="0098088F">
      <w:pPr>
        <w:pStyle w:val="odstavec"/>
      </w:pPr>
      <w:r>
        <w:t xml:space="preserve">Všechny prováděné práce a funkční zkoušky musí být v souladu s příslušnými ČSN a souvisejícími předpisy. Zkoušky zařízení jsou předepsány ČSN 06 </w:t>
      </w:r>
      <w:proofErr w:type="gramStart"/>
      <w:r>
        <w:t>0310 :</w:t>
      </w:r>
      <w:proofErr w:type="gramEnd"/>
    </w:p>
    <w:p w14:paraId="65171206" w14:textId="48048C65" w:rsidR="00D95B90" w:rsidRDefault="00D95B90" w:rsidP="0098088F">
      <w:pPr>
        <w:pStyle w:val="odstavec"/>
      </w:pPr>
      <w:r>
        <w:t xml:space="preserve">Po instalaci </w:t>
      </w:r>
      <w:r w:rsidR="00544BC8">
        <w:t xml:space="preserve">otopného </w:t>
      </w:r>
      <w:r>
        <w:t>systému a jeho propláchnutí se provede zkouška tlaková</w:t>
      </w:r>
    </w:p>
    <w:p w14:paraId="411B6418" w14:textId="77777777" w:rsidR="00D95B90" w:rsidRDefault="00D95B90" w:rsidP="0098088F">
      <w:pPr>
        <w:pStyle w:val="odstavec"/>
      </w:pPr>
      <w:r>
        <w:t xml:space="preserve">Po tlakové zkoušce se provedou zkoušky provozní, které se dělí na dilatační a topné. </w:t>
      </w:r>
    </w:p>
    <w:p w14:paraId="52DBC67B" w14:textId="7FEF25B9" w:rsidR="00D95B90" w:rsidRDefault="00D95B90" w:rsidP="0098088F">
      <w:pPr>
        <w:pStyle w:val="odstavec"/>
      </w:pPr>
      <w:r>
        <w:t>O provedených zkouškách se provedou příslušné zápisy a protokoly.</w:t>
      </w:r>
      <w:r w:rsidR="0035412A">
        <w:t xml:space="preserve"> </w:t>
      </w:r>
    </w:p>
    <w:p w14:paraId="545A4DC0" w14:textId="6AD091BC" w:rsidR="0099016D" w:rsidRDefault="0099016D" w:rsidP="0098088F">
      <w:pPr>
        <w:pStyle w:val="odstavec"/>
      </w:pPr>
    </w:p>
    <w:p w14:paraId="3E2E9F45" w14:textId="1E58D9E2" w:rsidR="00544BC8" w:rsidRPr="008F5C8C" w:rsidRDefault="00544BC8" w:rsidP="00544BC8">
      <w:pPr>
        <w:pStyle w:val="Zkladntext"/>
        <w:spacing w:after="40"/>
        <w:rPr>
          <w:sz w:val="20"/>
        </w:rPr>
      </w:pPr>
    </w:p>
    <w:p w14:paraId="1DA0F8EE" w14:textId="77777777" w:rsidR="00544BC8" w:rsidRPr="008F5C8C" w:rsidRDefault="00544BC8" w:rsidP="00544BC8">
      <w:pPr>
        <w:pStyle w:val="Zkladntext"/>
        <w:spacing w:after="40"/>
        <w:rPr>
          <w:sz w:val="20"/>
        </w:rPr>
      </w:pPr>
    </w:p>
    <w:p w14:paraId="437A744A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Pro montáž, zkoušení a provoz platí:</w:t>
      </w:r>
    </w:p>
    <w:p w14:paraId="4BCC0CB4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zákon 274/2001 Sb.</w:t>
      </w:r>
      <w:r w:rsidRPr="008F5C8C">
        <w:rPr>
          <w:sz w:val="20"/>
        </w:rPr>
        <w:tab/>
        <w:t>o vodovodech a kanalizacích</w:t>
      </w:r>
    </w:p>
    <w:p w14:paraId="6E103CB7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zákon 275/20131 Sb.</w:t>
      </w:r>
      <w:r w:rsidRPr="008F5C8C">
        <w:rPr>
          <w:sz w:val="20"/>
        </w:rPr>
        <w:tab/>
        <w:t xml:space="preserve">kterým se mění zákon 274/2001 Sb. o vodovodech a </w:t>
      </w:r>
    </w:p>
    <w:p w14:paraId="7FF624D3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                   </w:t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kanalizacích</w:t>
      </w:r>
    </w:p>
    <w:p w14:paraId="20EFA5AB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nař</w:t>
      </w:r>
      <w:proofErr w:type="spellEnd"/>
      <w:r w:rsidRPr="008F5C8C">
        <w:rPr>
          <w:sz w:val="20"/>
        </w:rPr>
        <w:t xml:space="preserve">. </w:t>
      </w:r>
      <w:proofErr w:type="spellStart"/>
      <w:r w:rsidRPr="008F5C8C">
        <w:rPr>
          <w:sz w:val="20"/>
        </w:rPr>
        <w:t>vl</w:t>
      </w:r>
      <w:proofErr w:type="spellEnd"/>
      <w:r w:rsidRPr="008F5C8C">
        <w:rPr>
          <w:sz w:val="20"/>
        </w:rPr>
        <w:t xml:space="preserve">. 591/2006 Sb.  </w:t>
      </w:r>
      <w:r w:rsidRPr="008F5C8C">
        <w:rPr>
          <w:sz w:val="20"/>
        </w:rPr>
        <w:tab/>
        <w:t xml:space="preserve">o bližších minimálních požadavcích na bezpečnost a ochranu </w:t>
      </w:r>
    </w:p>
    <w:p w14:paraId="24B36412" w14:textId="77777777" w:rsidR="00544BC8" w:rsidRPr="008F5C8C" w:rsidRDefault="00544BC8" w:rsidP="00544BC8">
      <w:pPr>
        <w:pStyle w:val="Zkladntext"/>
        <w:spacing w:after="40"/>
        <w:ind w:left="3115"/>
        <w:rPr>
          <w:sz w:val="20"/>
        </w:rPr>
      </w:pPr>
      <w:r w:rsidRPr="008F5C8C">
        <w:rPr>
          <w:sz w:val="20"/>
        </w:rPr>
        <w:t>zdraví při práci na staveništích</w:t>
      </w:r>
    </w:p>
    <w:p w14:paraId="1112BCF1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428/2001 Sb.</w:t>
      </w:r>
      <w:r w:rsidRPr="008F5C8C">
        <w:rPr>
          <w:sz w:val="20"/>
        </w:rPr>
        <w:tab/>
      </w:r>
      <w:r w:rsidRPr="008F5C8C">
        <w:rPr>
          <w:sz w:val="20"/>
        </w:rPr>
        <w:tab/>
        <w:t>o vodovodech a kanalizacích</w:t>
      </w:r>
    </w:p>
    <w:p w14:paraId="16E71816" w14:textId="77777777" w:rsidR="00544BC8" w:rsidRPr="008F5C8C" w:rsidRDefault="00544BC8" w:rsidP="00544BC8">
      <w:pPr>
        <w:pStyle w:val="Zkladntext"/>
        <w:spacing w:after="40"/>
        <w:ind w:left="3540" w:hanging="2547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409/2005 Sb.</w:t>
      </w:r>
      <w:r w:rsidRPr="008F5C8C">
        <w:rPr>
          <w:sz w:val="20"/>
        </w:rPr>
        <w:tab/>
        <w:t>o hygienických požadavcích na výrobky přicházejícími do přímého styku s vodou a na úpravu vody</w:t>
      </w:r>
    </w:p>
    <w:p w14:paraId="3A93AFC0" w14:textId="77777777" w:rsidR="00544BC8" w:rsidRPr="008F5C8C" w:rsidRDefault="00544BC8" w:rsidP="00544BC8">
      <w:pPr>
        <w:pStyle w:val="Zkladntext"/>
        <w:spacing w:after="40"/>
        <w:ind w:left="3540" w:hanging="2547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193/2007 Sb.</w:t>
      </w:r>
      <w:r w:rsidRPr="008F5C8C">
        <w:rPr>
          <w:sz w:val="20"/>
        </w:rPr>
        <w:tab/>
        <w:t>kterou se stanoví podrobnosti účinnosti užití energie při rozvodu tepelné energie a vnitřním rozvodu tepelné energie a chladu</w:t>
      </w:r>
    </w:p>
    <w:p w14:paraId="4ECA3596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</w:t>
      </w:r>
      <w:proofErr w:type="spellStart"/>
      <w:r w:rsidRPr="008F5C8C">
        <w:rPr>
          <w:sz w:val="20"/>
        </w:rPr>
        <w:t>vyhl</w:t>
      </w:r>
      <w:proofErr w:type="spellEnd"/>
      <w:r w:rsidRPr="008F5C8C">
        <w:rPr>
          <w:sz w:val="20"/>
        </w:rPr>
        <w:t>. 120/2011 Sb.</w:t>
      </w:r>
      <w:r w:rsidRPr="008F5C8C">
        <w:rPr>
          <w:sz w:val="20"/>
        </w:rPr>
        <w:tab/>
      </w:r>
      <w:r w:rsidRPr="008F5C8C">
        <w:rPr>
          <w:sz w:val="20"/>
        </w:rPr>
        <w:tab/>
        <w:t>o vodovodech a kanalizacích</w:t>
      </w:r>
    </w:p>
    <w:p w14:paraId="3E76975B" w14:textId="77777777" w:rsidR="00544BC8" w:rsidRPr="008F5C8C" w:rsidRDefault="00544BC8" w:rsidP="00544BC8">
      <w:pPr>
        <w:pStyle w:val="Zkladntext"/>
        <w:spacing w:after="40"/>
        <w:ind w:left="3540" w:hanging="2548"/>
        <w:rPr>
          <w:sz w:val="20"/>
        </w:rPr>
      </w:pPr>
      <w:r w:rsidRPr="008F5C8C">
        <w:rPr>
          <w:sz w:val="20"/>
        </w:rPr>
        <w:t>- ČSN EN 1717</w:t>
      </w:r>
      <w:r w:rsidRPr="008F5C8C">
        <w:rPr>
          <w:sz w:val="20"/>
        </w:rPr>
        <w:tab/>
        <w:t>Ochrana proti znečištění pitné vody ve vnitřních vodovodech a všeobecné požadavky na zařízení na ochranu proti znečištění zpětným průtokem</w:t>
      </w:r>
    </w:p>
    <w:p w14:paraId="66994C0F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lastRenderedPageBreak/>
        <w:t>- ČSN EN 806-1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 pro rozvod vody určené k lidské spotřebě.</w:t>
      </w:r>
    </w:p>
    <w:p w14:paraId="2207B8AA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1: Všeobecně</w:t>
      </w:r>
    </w:p>
    <w:p w14:paraId="1D4403BD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EN 806-2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 pro rozvod vody určené k lidské spotřebě.</w:t>
      </w:r>
    </w:p>
    <w:p w14:paraId="5550230E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2: Navrhování</w:t>
      </w:r>
    </w:p>
    <w:p w14:paraId="7E5DAF2B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EN 806-4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vodovody pro rozvod vody určené k lidské spotřebě.</w:t>
      </w:r>
    </w:p>
    <w:p w14:paraId="6B15F1B7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4: Montáž</w:t>
      </w:r>
    </w:p>
    <w:p w14:paraId="43E6E54D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EN 806-5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vodovody pro rozvod vody určené k lidské spotřebě.</w:t>
      </w:r>
    </w:p>
    <w:p w14:paraId="0BF7A380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</w:r>
      <w:r w:rsidRPr="008F5C8C">
        <w:rPr>
          <w:sz w:val="20"/>
        </w:rPr>
        <w:tab/>
        <w:t>Část 5: Provoz a údržba</w:t>
      </w:r>
    </w:p>
    <w:p w14:paraId="364827E3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ČSN 73 </w:t>
      </w:r>
      <w:proofErr w:type="gramStart"/>
      <w:r w:rsidRPr="008F5C8C">
        <w:rPr>
          <w:sz w:val="20"/>
        </w:rPr>
        <w:t xml:space="preserve">0873  </w:t>
      </w:r>
      <w:r w:rsidRPr="008F5C8C">
        <w:rPr>
          <w:sz w:val="20"/>
        </w:rPr>
        <w:tab/>
      </w:r>
      <w:proofErr w:type="gramEnd"/>
      <w:r w:rsidRPr="008F5C8C">
        <w:rPr>
          <w:sz w:val="20"/>
        </w:rPr>
        <w:tab/>
        <w:t>Požární bezpečnost staveb – Zásobování požární vodou</w:t>
      </w:r>
    </w:p>
    <w:p w14:paraId="092F06C3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 xml:space="preserve">- ČSN 73 </w:t>
      </w:r>
      <w:proofErr w:type="gramStart"/>
      <w:r w:rsidRPr="008F5C8C">
        <w:rPr>
          <w:sz w:val="20"/>
        </w:rPr>
        <w:t xml:space="preserve">6760  </w:t>
      </w:r>
      <w:r w:rsidRPr="008F5C8C">
        <w:rPr>
          <w:sz w:val="20"/>
        </w:rPr>
        <w:tab/>
      </w:r>
      <w:proofErr w:type="gramEnd"/>
      <w:r w:rsidRPr="008F5C8C">
        <w:rPr>
          <w:sz w:val="20"/>
        </w:rPr>
        <w:tab/>
        <w:t xml:space="preserve">Vnitřní kanalizace </w:t>
      </w:r>
    </w:p>
    <w:p w14:paraId="6C230B67" w14:textId="77777777" w:rsidR="00544BC8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ČSN 75 5409</w:t>
      </w:r>
      <w:r w:rsidRPr="008F5C8C">
        <w:rPr>
          <w:sz w:val="20"/>
        </w:rPr>
        <w:tab/>
      </w:r>
      <w:r w:rsidRPr="008F5C8C">
        <w:rPr>
          <w:sz w:val="20"/>
        </w:rPr>
        <w:tab/>
        <w:t>Vnitřní vodovody</w:t>
      </w:r>
    </w:p>
    <w:p w14:paraId="177960D6" w14:textId="77777777" w:rsidR="00544BC8" w:rsidRPr="003C0D8A" w:rsidRDefault="00544BC8" w:rsidP="00544BC8">
      <w:pPr>
        <w:ind w:left="3544" w:hanging="2551"/>
      </w:pPr>
      <w:r w:rsidRPr="003C0D8A">
        <w:t xml:space="preserve">- ČSN 06 0320   </w:t>
      </w:r>
      <w:r w:rsidRPr="003C0D8A">
        <w:tab/>
        <w:t xml:space="preserve">Tepelné soustavy v budovách – Příprava teplé vody – </w:t>
      </w:r>
      <w:r w:rsidRPr="003C0D8A">
        <w:tab/>
        <w:t>Navrhování a projektování</w:t>
      </w:r>
    </w:p>
    <w:p w14:paraId="2684B34E" w14:textId="77777777" w:rsidR="00544BC8" w:rsidRPr="003C0D8A" w:rsidRDefault="00544BC8" w:rsidP="00544BC8">
      <w:pPr>
        <w:ind w:left="3544" w:hanging="2551"/>
      </w:pPr>
      <w:r w:rsidRPr="003C0D8A">
        <w:t xml:space="preserve">- ČSN 06 0830   </w:t>
      </w:r>
      <w:r w:rsidRPr="003C0D8A">
        <w:tab/>
        <w:t>Tepelné soustavy v </w:t>
      </w:r>
      <w:proofErr w:type="gramStart"/>
      <w:r w:rsidRPr="003C0D8A">
        <w:t>budovách - Zabezpečovací</w:t>
      </w:r>
      <w:proofErr w:type="gramEnd"/>
      <w:r w:rsidRPr="003C0D8A">
        <w:t xml:space="preserve"> zařízení</w:t>
      </w:r>
    </w:p>
    <w:p w14:paraId="4BDF8EB4" w14:textId="4CF4D135" w:rsidR="00544BC8" w:rsidRPr="00544BC8" w:rsidRDefault="00544BC8" w:rsidP="00544BC8">
      <w:pPr>
        <w:pStyle w:val="Zkladntext"/>
        <w:spacing w:after="40"/>
        <w:rPr>
          <w:sz w:val="20"/>
        </w:rPr>
      </w:pPr>
      <w:r w:rsidRPr="00544BC8">
        <w:rPr>
          <w:sz w:val="20"/>
        </w:rPr>
        <w:t>- ČSN 06 0</w:t>
      </w:r>
      <w:r>
        <w:rPr>
          <w:sz w:val="20"/>
        </w:rPr>
        <w:t>31</w:t>
      </w:r>
      <w:r w:rsidRPr="00544BC8">
        <w:rPr>
          <w:sz w:val="20"/>
        </w:rPr>
        <w:t xml:space="preserve">0   </w:t>
      </w:r>
      <w:r w:rsidRPr="00544BC8">
        <w:rPr>
          <w:sz w:val="20"/>
        </w:rPr>
        <w:tab/>
      </w:r>
      <w:r w:rsidR="00E56E77">
        <w:rPr>
          <w:sz w:val="20"/>
        </w:rPr>
        <w:tab/>
      </w:r>
      <w:r w:rsidRPr="00544BC8">
        <w:rPr>
          <w:sz w:val="20"/>
        </w:rPr>
        <w:t xml:space="preserve">Tepelné soustavy v budovách </w:t>
      </w:r>
      <w:r w:rsidR="00E56E77">
        <w:rPr>
          <w:sz w:val="20"/>
        </w:rPr>
        <w:t>–</w:t>
      </w:r>
      <w:r w:rsidRPr="00544BC8">
        <w:rPr>
          <w:sz w:val="20"/>
        </w:rPr>
        <w:t xml:space="preserve"> </w:t>
      </w:r>
      <w:r w:rsidR="00E56E77">
        <w:rPr>
          <w:sz w:val="20"/>
        </w:rPr>
        <w:t>Projektování a montáž</w:t>
      </w:r>
    </w:p>
    <w:p w14:paraId="5A726149" w14:textId="77777777" w:rsidR="00544BC8" w:rsidRPr="008F5C8C" w:rsidRDefault="00544BC8" w:rsidP="00544BC8">
      <w:pPr>
        <w:pStyle w:val="Zkladntext"/>
        <w:spacing w:after="40"/>
        <w:rPr>
          <w:sz w:val="20"/>
        </w:rPr>
      </w:pPr>
      <w:r w:rsidRPr="008F5C8C">
        <w:rPr>
          <w:sz w:val="20"/>
        </w:rPr>
        <w:t>- Technické podmínky pro použité výrobky</w:t>
      </w:r>
    </w:p>
    <w:p w14:paraId="5E73D347" w14:textId="77777777" w:rsidR="00544BC8" w:rsidRDefault="00544BC8" w:rsidP="0098088F">
      <w:pPr>
        <w:pStyle w:val="odstavec"/>
      </w:pPr>
    </w:p>
    <w:p w14:paraId="11790564" w14:textId="77777777" w:rsidR="00544BC8" w:rsidRDefault="00544BC8" w:rsidP="0098088F">
      <w:pPr>
        <w:pStyle w:val="odstavec"/>
      </w:pPr>
    </w:p>
    <w:p w14:paraId="00288432" w14:textId="77777777" w:rsidR="00D95B90" w:rsidRDefault="00D95B90" w:rsidP="00D95B90">
      <w:pPr>
        <w:pStyle w:val="Nadpis2"/>
        <w:suppressAutoHyphens/>
        <w:spacing w:before="180"/>
      </w:pPr>
      <w:bookmarkStart w:id="119" w:name="_Toc181633664"/>
      <w:r>
        <w:t>Ostatní</w:t>
      </w:r>
      <w:bookmarkEnd w:id="119"/>
    </w:p>
    <w:bookmarkEnd w:id="1"/>
    <w:p w14:paraId="2D641B1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Při provádění musí být dodrženy všechny příslušné bezpečnostní předpisy, zejména:</w:t>
      </w:r>
    </w:p>
    <w:p w14:paraId="746F887C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zákon 262/2006 Sb.</w:t>
      </w:r>
      <w:r>
        <w:tab/>
        <w:t>zákoník práce</w:t>
      </w:r>
    </w:p>
    <w:p w14:paraId="75D3EA70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101/2005 Sb.</w:t>
      </w:r>
      <w:r>
        <w:tab/>
        <w:t>o podrobnějších požadavcích na pracoviště a pracovní prostředí</w:t>
      </w:r>
    </w:p>
    <w:p w14:paraId="5DD5D262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178/2001 sb.</w:t>
      </w:r>
      <w:r>
        <w:tab/>
        <w:t>kterým se stanoví podmínky ochrany zdraví zaměstnanců při práci ve znění NV 523/2002 Sb. a NV 441/2004 Sb.</w:t>
      </w:r>
    </w:p>
    <w:p w14:paraId="6EF4D1A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591/2006 Sb.</w:t>
      </w:r>
      <w:r>
        <w:tab/>
        <w:t>o bližších minimálních požadavcích na BOZP na staveništích</w:t>
      </w:r>
    </w:p>
    <w:p w14:paraId="411B6AD4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362/2005 Sb.</w:t>
      </w:r>
      <w:r>
        <w:tab/>
        <w:t>o bližších požadavcích na BOZP při práci na pracovištích s nebezpečím pádu z výšky nebo do hloubky</w:t>
      </w:r>
    </w:p>
    <w:p w14:paraId="53DE105F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zákon 309/2006 Sb.</w:t>
      </w:r>
      <w:r>
        <w:tab/>
        <w:t>zákon o zajištění dalších podmínek BOZP</w:t>
      </w:r>
    </w:p>
    <w:p w14:paraId="0926DFB0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</w:r>
      <w:proofErr w:type="spellStart"/>
      <w:r>
        <w:t>vyhl</w:t>
      </w:r>
      <w:proofErr w:type="spellEnd"/>
      <w:r>
        <w:t>. 48/1982 Sb.</w:t>
      </w:r>
      <w:r>
        <w:tab/>
        <w:t>základní požadavky k zajištění bezpečnosti práce a technických zařízení (v platném znění)</w:t>
      </w:r>
    </w:p>
    <w:p w14:paraId="336007E1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  <w:t>nařízení vlády 11/2002 Sb.</w:t>
      </w:r>
      <w:r>
        <w:tab/>
        <w:t>kterým se stanoví vzhled a umístění bezpečnostních značek a signálů ve znění NV 405/2004 Sb.</w:t>
      </w:r>
    </w:p>
    <w:p w14:paraId="061B0B46" w14:textId="77777777" w:rsidR="004A525E" w:rsidRDefault="004A525E" w:rsidP="004A525E">
      <w:pPr>
        <w:pStyle w:val="odstavec"/>
        <w:tabs>
          <w:tab w:val="left" w:pos="1276"/>
        </w:tabs>
        <w:ind w:left="4253" w:hanging="3261"/>
      </w:pPr>
      <w:r>
        <w:t>-</w:t>
      </w:r>
      <w:r>
        <w:tab/>
      </w:r>
      <w:proofErr w:type="spellStart"/>
      <w:r>
        <w:t>vyhl</w:t>
      </w:r>
      <w:proofErr w:type="spellEnd"/>
      <w:r>
        <w:t>. 91/1993 Sb.</w:t>
      </w:r>
      <w:r>
        <w:tab/>
        <w:t xml:space="preserve">k zajištění bezpečnosti </w:t>
      </w:r>
      <w:proofErr w:type="gramStart"/>
      <w:r>
        <w:t>práce  v</w:t>
      </w:r>
      <w:proofErr w:type="gramEnd"/>
      <w:r>
        <w:t> nízkotlakých kotelnách</w:t>
      </w:r>
    </w:p>
    <w:sectPr w:rsidR="004A525E" w:rsidSect="001A02BF">
      <w:headerReference w:type="default" r:id="rId8"/>
      <w:footerReference w:type="even" r:id="rId9"/>
      <w:footerReference w:type="default" r:id="rId10"/>
      <w:pgSz w:w="11906" w:h="16838" w:code="9"/>
      <w:pgMar w:top="1418" w:right="851" w:bottom="1701" w:left="851" w:header="709" w:footer="126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6AE58" w14:textId="77777777" w:rsidR="005D47F4" w:rsidRDefault="005D47F4">
      <w:r>
        <w:separator/>
      </w:r>
    </w:p>
  </w:endnote>
  <w:endnote w:type="continuationSeparator" w:id="0">
    <w:p w14:paraId="57E78E9F" w14:textId="77777777" w:rsidR="005D47F4" w:rsidRDefault="005D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38409" w14:textId="77777777" w:rsidR="00E72A81" w:rsidRDefault="00E72A8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5F9D3B90" w14:textId="77777777" w:rsidR="00E72A81" w:rsidRDefault="00E72A8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DA02" w14:textId="77777777" w:rsidR="00E72A81" w:rsidRDefault="00E72A81">
    <w:pPr>
      <w:pStyle w:val="Zpat"/>
      <w:framePr w:wrap="around" w:vAnchor="text" w:hAnchor="margin" w:xAlign="right" w:y="1"/>
      <w:rPr>
        <w:rStyle w:val="slostrnky"/>
      </w:rPr>
    </w:pPr>
  </w:p>
  <w:p w14:paraId="0B426681" w14:textId="77777777" w:rsidR="00E72A81" w:rsidRDefault="00E72A81">
    <w:pPr>
      <w:pStyle w:val="Odsazenspuntkem"/>
      <w:numPr>
        <w:ilvl w:val="0"/>
        <w:numId w:val="0"/>
      </w:numPr>
      <w:tabs>
        <w:tab w:val="clear" w:pos="1701"/>
        <w:tab w:val="clear" w:pos="6804"/>
        <w:tab w:val="clear" w:pos="7655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D5C7C" w14:textId="77777777" w:rsidR="005D47F4" w:rsidRDefault="005D47F4">
      <w:r>
        <w:separator/>
      </w:r>
    </w:p>
  </w:footnote>
  <w:footnote w:type="continuationSeparator" w:id="0">
    <w:p w14:paraId="6E404FA3" w14:textId="77777777" w:rsidR="005D47F4" w:rsidRDefault="005D4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D2F1E" w14:textId="77777777" w:rsidR="00E72A81" w:rsidRDefault="00E72A81">
    <w:pPr>
      <w:tabs>
        <w:tab w:val="left" w:pos="3729"/>
        <w:tab w:val="right" w:pos="10204"/>
      </w:tabs>
      <w:spacing w:after="320"/>
    </w:pPr>
    <w:r>
      <w:tab/>
    </w:r>
    <w:r>
      <w:tab/>
      <w:t>Vytápění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D93A3DAE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</w:rPr>
    </w:lvl>
    <w:lvl w:ilvl="3">
      <w:start w:val="1"/>
      <w:numFmt w:val="decimal"/>
      <w:pStyle w:val="Nadpis4"/>
      <w:lvlText w:val="%1. %2.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Nadpis5"/>
      <w:lvlText w:val="%1. %2.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 %2.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 %2.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 %2.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 %2.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2272B7"/>
    <w:multiLevelType w:val="singleLevel"/>
    <w:tmpl w:val="99607A62"/>
    <w:lvl w:ilvl="0">
      <w:start w:val="1"/>
      <w:numFmt w:val="bullet"/>
      <w:pStyle w:val="Odsazenspuntkem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" w15:restartNumberingAfterBreak="0">
    <w:nsid w:val="1C5649CF"/>
    <w:multiLevelType w:val="hybridMultilevel"/>
    <w:tmpl w:val="C9960F7A"/>
    <w:lvl w:ilvl="0" w:tplc="49DC0B82">
      <w:numFmt w:val="bullet"/>
      <w:lvlText w:val=""/>
      <w:lvlJc w:val="left"/>
      <w:pPr>
        <w:ind w:left="1412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 w15:restartNumberingAfterBreak="0">
    <w:nsid w:val="3C3F7D1D"/>
    <w:multiLevelType w:val="hybridMultilevel"/>
    <w:tmpl w:val="0EBA515E"/>
    <w:lvl w:ilvl="0" w:tplc="16947BA4">
      <w:numFmt w:val="bullet"/>
      <w:pStyle w:val="Odsazenspomlkou2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A3EE1"/>
    <w:multiLevelType w:val="hybridMultilevel"/>
    <w:tmpl w:val="CD98BF70"/>
    <w:lvl w:ilvl="0" w:tplc="E774EB3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45A175BD"/>
    <w:multiLevelType w:val="hybridMultilevel"/>
    <w:tmpl w:val="6ACCA8F2"/>
    <w:lvl w:ilvl="0" w:tplc="7ED63F2E">
      <w:start w:val="1"/>
      <w:numFmt w:val="bullet"/>
      <w:pStyle w:val="seznamodrky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4A4A3D3B"/>
    <w:multiLevelType w:val="singleLevel"/>
    <w:tmpl w:val="6D249070"/>
    <w:lvl w:ilvl="0">
      <w:start w:val="1"/>
      <w:numFmt w:val="bullet"/>
      <w:pStyle w:val="Odsazenspomlkou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7" w15:restartNumberingAfterBreak="0">
    <w:nsid w:val="6C874432"/>
    <w:multiLevelType w:val="hybridMultilevel"/>
    <w:tmpl w:val="9E165C0A"/>
    <w:lvl w:ilvl="0" w:tplc="F66C244A">
      <w:numFmt w:val="bullet"/>
      <w:lvlText w:val="-"/>
      <w:lvlJc w:val="left"/>
      <w:pPr>
        <w:ind w:left="135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 w16cid:durableId="1205829511">
    <w:abstractNumId w:val="1"/>
  </w:num>
  <w:num w:numId="2" w16cid:durableId="474490894">
    <w:abstractNumId w:val="0"/>
  </w:num>
  <w:num w:numId="3" w16cid:durableId="1834376214">
    <w:abstractNumId w:val="6"/>
  </w:num>
  <w:num w:numId="4" w16cid:durableId="275256230">
    <w:abstractNumId w:val="3"/>
  </w:num>
  <w:num w:numId="5" w16cid:durableId="339478642">
    <w:abstractNumId w:val="4"/>
  </w:num>
  <w:num w:numId="6" w16cid:durableId="48654441">
    <w:abstractNumId w:val="5"/>
  </w:num>
  <w:num w:numId="7" w16cid:durableId="723413961">
    <w:abstractNumId w:val="1"/>
  </w:num>
  <w:num w:numId="8" w16cid:durableId="2141920505">
    <w:abstractNumId w:val="0"/>
  </w:num>
  <w:num w:numId="9" w16cid:durableId="1516842769">
    <w:abstractNumId w:val="0"/>
  </w:num>
  <w:num w:numId="10" w16cid:durableId="1941641835">
    <w:abstractNumId w:val="0"/>
  </w:num>
  <w:num w:numId="11" w16cid:durableId="56783500">
    <w:abstractNumId w:val="0"/>
  </w:num>
  <w:num w:numId="12" w16cid:durableId="1502282784">
    <w:abstractNumId w:val="0"/>
  </w:num>
  <w:num w:numId="13" w16cid:durableId="1348410172">
    <w:abstractNumId w:val="0"/>
  </w:num>
  <w:num w:numId="14" w16cid:durableId="1868323947">
    <w:abstractNumId w:val="0"/>
  </w:num>
  <w:num w:numId="15" w16cid:durableId="1876457696">
    <w:abstractNumId w:val="0"/>
  </w:num>
  <w:num w:numId="16" w16cid:durableId="797770663">
    <w:abstractNumId w:val="0"/>
  </w:num>
  <w:num w:numId="17" w16cid:durableId="1367175923">
    <w:abstractNumId w:val="6"/>
  </w:num>
  <w:num w:numId="18" w16cid:durableId="538785265">
    <w:abstractNumId w:val="6"/>
  </w:num>
  <w:num w:numId="19" w16cid:durableId="565457012">
    <w:abstractNumId w:val="7"/>
  </w:num>
  <w:num w:numId="20" w16cid:durableId="1882589823">
    <w:abstractNumId w:val="0"/>
  </w:num>
  <w:num w:numId="21" w16cid:durableId="728071534">
    <w:abstractNumId w:val="3"/>
  </w:num>
  <w:num w:numId="22" w16cid:durableId="402409027">
    <w:abstractNumId w:val="3"/>
  </w:num>
  <w:num w:numId="23" w16cid:durableId="928925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0E1B"/>
    <w:rsid w:val="00004565"/>
    <w:rsid w:val="00010908"/>
    <w:rsid w:val="00012C8C"/>
    <w:rsid w:val="00036471"/>
    <w:rsid w:val="000430CA"/>
    <w:rsid w:val="00064DCB"/>
    <w:rsid w:val="000858F1"/>
    <w:rsid w:val="000915F9"/>
    <w:rsid w:val="0009590D"/>
    <w:rsid w:val="000B0E1B"/>
    <w:rsid w:val="000B4FAE"/>
    <w:rsid w:val="000F58A7"/>
    <w:rsid w:val="001002AE"/>
    <w:rsid w:val="00103DD9"/>
    <w:rsid w:val="001118AF"/>
    <w:rsid w:val="00111B3A"/>
    <w:rsid w:val="0011526E"/>
    <w:rsid w:val="00120EB5"/>
    <w:rsid w:val="00122D21"/>
    <w:rsid w:val="00130F9D"/>
    <w:rsid w:val="00133393"/>
    <w:rsid w:val="00134BC3"/>
    <w:rsid w:val="001406DA"/>
    <w:rsid w:val="00140872"/>
    <w:rsid w:val="00143274"/>
    <w:rsid w:val="00163C18"/>
    <w:rsid w:val="0016652B"/>
    <w:rsid w:val="00170261"/>
    <w:rsid w:val="001720CF"/>
    <w:rsid w:val="00173050"/>
    <w:rsid w:val="00176D1B"/>
    <w:rsid w:val="00181B4F"/>
    <w:rsid w:val="00190CF1"/>
    <w:rsid w:val="001A02BF"/>
    <w:rsid w:val="001B36DC"/>
    <w:rsid w:val="001B6618"/>
    <w:rsid w:val="001C1788"/>
    <w:rsid w:val="001C6BD1"/>
    <w:rsid w:val="001D7B59"/>
    <w:rsid w:val="001E4C92"/>
    <w:rsid w:val="001E6B9B"/>
    <w:rsid w:val="001E7BCF"/>
    <w:rsid w:val="001F5366"/>
    <w:rsid w:val="00200DD1"/>
    <w:rsid w:val="0020792A"/>
    <w:rsid w:val="00207D3C"/>
    <w:rsid w:val="00212210"/>
    <w:rsid w:val="00216182"/>
    <w:rsid w:val="0022319A"/>
    <w:rsid w:val="00242CD4"/>
    <w:rsid w:val="00247323"/>
    <w:rsid w:val="00273057"/>
    <w:rsid w:val="00275234"/>
    <w:rsid w:val="00294F93"/>
    <w:rsid w:val="002B060A"/>
    <w:rsid w:val="002C3CFB"/>
    <w:rsid w:val="002C681D"/>
    <w:rsid w:val="002D6C7C"/>
    <w:rsid w:val="002E0BAD"/>
    <w:rsid w:val="002F5225"/>
    <w:rsid w:val="002F7EDC"/>
    <w:rsid w:val="003024E0"/>
    <w:rsid w:val="00303D91"/>
    <w:rsid w:val="00305F84"/>
    <w:rsid w:val="0030666D"/>
    <w:rsid w:val="00307E9B"/>
    <w:rsid w:val="00314C77"/>
    <w:rsid w:val="00321F11"/>
    <w:rsid w:val="00333D86"/>
    <w:rsid w:val="003353C1"/>
    <w:rsid w:val="00343E44"/>
    <w:rsid w:val="0035412A"/>
    <w:rsid w:val="00354816"/>
    <w:rsid w:val="00364963"/>
    <w:rsid w:val="00376291"/>
    <w:rsid w:val="00391F9D"/>
    <w:rsid w:val="00395A6A"/>
    <w:rsid w:val="003A216B"/>
    <w:rsid w:val="003A7EB4"/>
    <w:rsid w:val="003B2A96"/>
    <w:rsid w:val="003B6B6E"/>
    <w:rsid w:val="003E79DE"/>
    <w:rsid w:val="003F23F0"/>
    <w:rsid w:val="00400F61"/>
    <w:rsid w:val="004068C1"/>
    <w:rsid w:val="00412AF9"/>
    <w:rsid w:val="00416891"/>
    <w:rsid w:val="00441125"/>
    <w:rsid w:val="004437F6"/>
    <w:rsid w:val="00452E25"/>
    <w:rsid w:val="00454764"/>
    <w:rsid w:val="004562C1"/>
    <w:rsid w:val="00467D76"/>
    <w:rsid w:val="00473E91"/>
    <w:rsid w:val="00476510"/>
    <w:rsid w:val="00481FDA"/>
    <w:rsid w:val="004904DF"/>
    <w:rsid w:val="004A525E"/>
    <w:rsid w:val="004A7C77"/>
    <w:rsid w:val="004B0AC0"/>
    <w:rsid w:val="004C0A70"/>
    <w:rsid w:val="004C7C60"/>
    <w:rsid w:val="004D0B5D"/>
    <w:rsid w:val="004F1184"/>
    <w:rsid w:val="004F246A"/>
    <w:rsid w:val="004F4A59"/>
    <w:rsid w:val="00531653"/>
    <w:rsid w:val="005413CA"/>
    <w:rsid w:val="00541EE9"/>
    <w:rsid w:val="00543388"/>
    <w:rsid w:val="00544BC8"/>
    <w:rsid w:val="00551BFC"/>
    <w:rsid w:val="005533C6"/>
    <w:rsid w:val="005660AD"/>
    <w:rsid w:val="0056700F"/>
    <w:rsid w:val="00575B92"/>
    <w:rsid w:val="00593ECC"/>
    <w:rsid w:val="00594C38"/>
    <w:rsid w:val="005952C8"/>
    <w:rsid w:val="005A1446"/>
    <w:rsid w:val="005A1653"/>
    <w:rsid w:val="005A1E15"/>
    <w:rsid w:val="005B089B"/>
    <w:rsid w:val="005D07E5"/>
    <w:rsid w:val="005D2CAB"/>
    <w:rsid w:val="005D47F4"/>
    <w:rsid w:val="005F0A07"/>
    <w:rsid w:val="005F6844"/>
    <w:rsid w:val="006002E8"/>
    <w:rsid w:val="006104C5"/>
    <w:rsid w:val="006104D6"/>
    <w:rsid w:val="006263F7"/>
    <w:rsid w:val="00630DBF"/>
    <w:rsid w:val="0063178D"/>
    <w:rsid w:val="006468B7"/>
    <w:rsid w:val="00657DD3"/>
    <w:rsid w:val="006719A7"/>
    <w:rsid w:val="00683B57"/>
    <w:rsid w:val="00687DA0"/>
    <w:rsid w:val="006922F9"/>
    <w:rsid w:val="006923E4"/>
    <w:rsid w:val="006937B3"/>
    <w:rsid w:val="0069463E"/>
    <w:rsid w:val="006963A0"/>
    <w:rsid w:val="00697630"/>
    <w:rsid w:val="00697701"/>
    <w:rsid w:val="006B1E74"/>
    <w:rsid w:val="006B26B7"/>
    <w:rsid w:val="006B71AE"/>
    <w:rsid w:val="006C7E69"/>
    <w:rsid w:val="006D47B5"/>
    <w:rsid w:val="006E5C0F"/>
    <w:rsid w:val="006F3062"/>
    <w:rsid w:val="00700E40"/>
    <w:rsid w:val="00701496"/>
    <w:rsid w:val="00721550"/>
    <w:rsid w:val="0073220B"/>
    <w:rsid w:val="007350E2"/>
    <w:rsid w:val="00742BAF"/>
    <w:rsid w:val="00744739"/>
    <w:rsid w:val="00744988"/>
    <w:rsid w:val="00757011"/>
    <w:rsid w:val="00760745"/>
    <w:rsid w:val="00761456"/>
    <w:rsid w:val="007710F7"/>
    <w:rsid w:val="0077501C"/>
    <w:rsid w:val="007833A7"/>
    <w:rsid w:val="00793695"/>
    <w:rsid w:val="00793A5B"/>
    <w:rsid w:val="007A3FB1"/>
    <w:rsid w:val="007A5273"/>
    <w:rsid w:val="007A6C3F"/>
    <w:rsid w:val="007D1400"/>
    <w:rsid w:val="007E1D03"/>
    <w:rsid w:val="007E5C2F"/>
    <w:rsid w:val="007F227F"/>
    <w:rsid w:val="007F3DF7"/>
    <w:rsid w:val="00807EEC"/>
    <w:rsid w:val="0082307E"/>
    <w:rsid w:val="0082470D"/>
    <w:rsid w:val="0083518C"/>
    <w:rsid w:val="008421E3"/>
    <w:rsid w:val="0084415D"/>
    <w:rsid w:val="00845167"/>
    <w:rsid w:val="0086624F"/>
    <w:rsid w:val="0086707A"/>
    <w:rsid w:val="0087030C"/>
    <w:rsid w:val="00871C5D"/>
    <w:rsid w:val="00872832"/>
    <w:rsid w:val="0088184F"/>
    <w:rsid w:val="0089304A"/>
    <w:rsid w:val="008933B2"/>
    <w:rsid w:val="008A3C24"/>
    <w:rsid w:val="008B1E3A"/>
    <w:rsid w:val="008B7BC0"/>
    <w:rsid w:val="008C69EA"/>
    <w:rsid w:val="008D4EB8"/>
    <w:rsid w:val="008E1496"/>
    <w:rsid w:val="008E1D9E"/>
    <w:rsid w:val="008E2A66"/>
    <w:rsid w:val="008E5328"/>
    <w:rsid w:val="008F1262"/>
    <w:rsid w:val="009008B4"/>
    <w:rsid w:val="00904237"/>
    <w:rsid w:val="00920A49"/>
    <w:rsid w:val="009248B8"/>
    <w:rsid w:val="009323B1"/>
    <w:rsid w:val="00934EC0"/>
    <w:rsid w:val="0094443F"/>
    <w:rsid w:val="00946B08"/>
    <w:rsid w:val="00952B6A"/>
    <w:rsid w:val="00953E3A"/>
    <w:rsid w:val="00955A1F"/>
    <w:rsid w:val="00956901"/>
    <w:rsid w:val="009574D9"/>
    <w:rsid w:val="0096027D"/>
    <w:rsid w:val="00961191"/>
    <w:rsid w:val="009613CD"/>
    <w:rsid w:val="00961B7B"/>
    <w:rsid w:val="009654CC"/>
    <w:rsid w:val="00967B86"/>
    <w:rsid w:val="0098088F"/>
    <w:rsid w:val="00982FF5"/>
    <w:rsid w:val="00986551"/>
    <w:rsid w:val="0099016D"/>
    <w:rsid w:val="00991CE2"/>
    <w:rsid w:val="00994167"/>
    <w:rsid w:val="00997379"/>
    <w:rsid w:val="009A28CF"/>
    <w:rsid w:val="009B064C"/>
    <w:rsid w:val="009B0D63"/>
    <w:rsid w:val="009B3568"/>
    <w:rsid w:val="009B7503"/>
    <w:rsid w:val="009D2D6D"/>
    <w:rsid w:val="009D53FF"/>
    <w:rsid w:val="009E0E01"/>
    <w:rsid w:val="009F4F3F"/>
    <w:rsid w:val="009F601D"/>
    <w:rsid w:val="00A2213B"/>
    <w:rsid w:val="00A30EAF"/>
    <w:rsid w:val="00A3195A"/>
    <w:rsid w:val="00A36876"/>
    <w:rsid w:val="00A4161E"/>
    <w:rsid w:val="00A47D6D"/>
    <w:rsid w:val="00A62C21"/>
    <w:rsid w:val="00A65AF0"/>
    <w:rsid w:val="00A6700A"/>
    <w:rsid w:val="00A86B51"/>
    <w:rsid w:val="00A90CE1"/>
    <w:rsid w:val="00A97AC8"/>
    <w:rsid w:val="00AA2631"/>
    <w:rsid w:val="00AA4FA4"/>
    <w:rsid w:val="00AB21F8"/>
    <w:rsid w:val="00AD1C09"/>
    <w:rsid w:val="00AD58C4"/>
    <w:rsid w:val="00AE333C"/>
    <w:rsid w:val="00AF1EEB"/>
    <w:rsid w:val="00AF4A38"/>
    <w:rsid w:val="00B00D26"/>
    <w:rsid w:val="00B036AA"/>
    <w:rsid w:val="00B06504"/>
    <w:rsid w:val="00B521F2"/>
    <w:rsid w:val="00B56303"/>
    <w:rsid w:val="00B56950"/>
    <w:rsid w:val="00B62BE0"/>
    <w:rsid w:val="00B70048"/>
    <w:rsid w:val="00B724D3"/>
    <w:rsid w:val="00B84BE8"/>
    <w:rsid w:val="00B90F5D"/>
    <w:rsid w:val="00B94AAB"/>
    <w:rsid w:val="00B94B08"/>
    <w:rsid w:val="00BB53B5"/>
    <w:rsid w:val="00BC403A"/>
    <w:rsid w:val="00BC756C"/>
    <w:rsid w:val="00BD1A86"/>
    <w:rsid w:val="00BD2237"/>
    <w:rsid w:val="00BE0058"/>
    <w:rsid w:val="00BE6297"/>
    <w:rsid w:val="00BF031E"/>
    <w:rsid w:val="00BF1349"/>
    <w:rsid w:val="00BF3BF2"/>
    <w:rsid w:val="00C06437"/>
    <w:rsid w:val="00C202BF"/>
    <w:rsid w:val="00C33B2E"/>
    <w:rsid w:val="00C3441B"/>
    <w:rsid w:val="00C41172"/>
    <w:rsid w:val="00C43DA3"/>
    <w:rsid w:val="00C564EC"/>
    <w:rsid w:val="00C650DF"/>
    <w:rsid w:val="00C75A04"/>
    <w:rsid w:val="00C855BA"/>
    <w:rsid w:val="00CA5670"/>
    <w:rsid w:val="00CB681E"/>
    <w:rsid w:val="00CD5239"/>
    <w:rsid w:val="00CE38C4"/>
    <w:rsid w:val="00CE638F"/>
    <w:rsid w:val="00CF024B"/>
    <w:rsid w:val="00D11056"/>
    <w:rsid w:val="00D1186C"/>
    <w:rsid w:val="00D12741"/>
    <w:rsid w:val="00D23132"/>
    <w:rsid w:val="00D3267F"/>
    <w:rsid w:val="00D44517"/>
    <w:rsid w:val="00D45CF3"/>
    <w:rsid w:val="00D57A8C"/>
    <w:rsid w:val="00D66A61"/>
    <w:rsid w:val="00D73C84"/>
    <w:rsid w:val="00D749CC"/>
    <w:rsid w:val="00D7634F"/>
    <w:rsid w:val="00D77315"/>
    <w:rsid w:val="00D81188"/>
    <w:rsid w:val="00D81A1B"/>
    <w:rsid w:val="00D81F60"/>
    <w:rsid w:val="00D8261C"/>
    <w:rsid w:val="00D83DD6"/>
    <w:rsid w:val="00D8453F"/>
    <w:rsid w:val="00D8596F"/>
    <w:rsid w:val="00D95B90"/>
    <w:rsid w:val="00DB1AFD"/>
    <w:rsid w:val="00DB5057"/>
    <w:rsid w:val="00DB798A"/>
    <w:rsid w:val="00DD0062"/>
    <w:rsid w:val="00DE2B77"/>
    <w:rsid w:val="00DF3E1E"/>
    <w:rsid w:val="00DF58FC"/>
    <w:rsid w:val="00E01A9B"/>
    <w:rsid w:val="00E176AC"/>
    <w:rsid w:val="00E2722B"/>
    <w:rsid w:val="00E43EB3"/>
    <w:rsid w:val="00E4489C"/>
    <w:rsid w:val="00E45637"/>
    <w:rsid w:val="00E459D1"/>
    <w:rsid w:val="00E45FAE"/>
    <w:rsid w:val="00E5264B"/>
    <w:rsid w:val="00E56E77"/>
    <w:rsid w:val="00E72A81"/>
    <w:rsid w:val="00E80D9A"/>
    <w:rsid w:val="00E85F63"/>
    <w:rsid w:val="00E90AF9"/>
    <w:rsid w:val="00E97D70"/>
    <w:rsid w:val="00EB6F38"/>
    <w:rsid w:val="00EC2F4E"/>
    <w:rsid w:val="00ED397B"/>
    <w:rsid w:val="00ED3A10"/>
    <w:rsid w:val="00EE4708"/>
    <w:rsid w:val="00EE4B8C"/>
    <w:rsid w:val="00F00FDE"/>
    <w:rsid w:val="00F01EB3"/>
    <w:rsid w:val="00F06245"/>
    <w:rsid w:val="00F103FE"/>
    <w:rsid w:val="00F265FC"/>
    <w:rsid w:val="00F40277"/>
    <w:rsid w:val="00F4762F"/>
    <w:rsid w:val="00F57956"/>
    <w:rsid w:val="00F7678B"/>
    <w:rsid w:val="00F82B40"/>
    <w:rsid w:val="00F84098"/>
    <w:rsid w:val="00F857C9"/>
    <w:rsid w:val="00F860FC"/>
    <w:rsid w:val="00F96CD6"/>
    <w:rsid w:val="00FA798C"/>
    <w:rsid w:val="00FB2541"/>
    <w:rsid w:val="00FB4E02"/>
    <w:rsid w:val="00FB6694"/>
    <w:rsid w:val="00FB6B1E"/>
    <w:rsid w:val="00FC67A6"/>
    <w:rsid w:val="00FD3D0C"/>
    <w:rsid w:val="00FE2B56"/>
    <w:rsid w:val="00FE7386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D6EB6"/>
  <w15:docId w15:val="{2892376D-A092-4F66-803E-041EE1F3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B0E1B"/>
    <w:rPr>
      <w:rFonts w:ascii="Arial" w:hAnsi="Arial"/>
    </w:rPr>
  </w:style>
  <w:style w:type="paragraph" w:styleId="Nadpis1">
    <w:name w:val="heading 1"/>
    <w:basedOn w:val="Normln"/>
    <w:next w:val="Zkladntext"/>
    <w:link w:val="Nadpis1Char"/>
    <w:qFormat/>
    <w:rsid w:val="001D7B59"/>
    <w:pPr>
      <w:keepNext/>
      <w:numPr>
        <w:numId w:val="2"/>
      </w:numPr>
      <w:tabs>
        <w:tab w:val="left" w:pos="567"/>
      </w:tabs>
      <w:spacing w:before="240" w:after="60" w:line="240" w:lineRule="atLeast"/>
      <w:jc w:val="both"/>
      <w:outlineLvl w:val="0"/>
    </w:pPr>
    <w:rPr>
      <w:rFonts w:cs="Arial"/>
      <w:b/>
      <w:kern w:val="28"/>
      <w:sz w:val="22"/>
      <w:szCs w:val="22"/>
    </w:rPr>
  </w:style>
  <w:style w:type="paragraph" w:styleId="Nadpis2">
    <w:name w:val="heading 2"/>
    <w:basedOn w:val="Normln"/>
    <w:next w:val="Zkladntext"/>
    <w:link w:val="Nadpis2Char"/>
    <w:qFormat/>
    <w:rsid w:val="001D7B59"/>
    <w:pPr>
      <w:keepNext/>
      <w:numPr>
        <w:ilvl w:val="1"/>
        <w:numId w:val="2"/>
      </w:numPr>
      <w:tabs>
        <w:tab w:val="left" w:pos="567"/>
      </w:tabs>
      <w:spacing w:before="120" w:after="60" w:line="240" w:lineRule="atLeast"/>
      <w:jc w:val="both"/>
      <w:outlineLvl w:val="1"/>
    </w:pPr>
    <w:rPr>
      <w:rFonts w:cs="Arial"/>
      <w:b/>
    </w:rPr>
  </w:style>
  <w:style w:type="paragraph" w:styleId="Nadpis3">
    <w:name w:val="heading 3"/>
    <w:basedOn w:val="Normln"/>
    <w:next w:val="Normln"/>
    <w:qFormat/>
    <w:rsid w:val="000B0E1B"/>
    <w:pPr>
      <w:keepNext/>
      <w:numPr>
        <w:ilvl w:val="2"/>
        <w:numId w:val="2"/>
      </w:numPr>
      <w:tabs>
        <w:tab w:val="left" w:pos="567"/>
      </w:tabs>
      <w:spacing w:before="240" w:after="60" w:line="240" w:lineRule="atLeast"/>
      <w:jc w:val="both"/>
      <w:outlineLvl w:val="2"/>
    </w:pPr>
    <w:rPr>
      <w:b/>
      <w:color w:val="0000FF"/>
    </w:rPr>
  </w:style>
  <w:style w:type="paragraph" w:styleId="Nadpis4">
    <w:name w:val="heading 4"/>
    <w:basedOn w:val="Normln"/>
    <w:next w:val="Normln"/>
    <w:autoRedefine/>
    <w:qFormat/>
    <w:rsid w:val="000B0E1B"/>
    <w:pPr>
      <w:keepNext/>
      <w:numPr>
        <w:ilvl w:val="3"/>
        <w:numId w:val="2"/>
      </w:numPr>
      <w:spacing w:before="240" w:after="60" w:line="240" w:lineRule="atLeast"/>
      <w:jc w:val="both"/>
      <w:outlineLvl w:val="3"/>
    </w:pPr>
    <w:rPr>
      <w:b/>
      <w:i/>
      <w:sz w:val="22"/>
    </w:rPr>
  </w:style>
  <w:style w:type="paragraph" w:styleId="Nadpis5">
    <w:name w:val="heading 5"/>
    <w:basedOn w:val="Normln"/>
    <w:next w:val="Normln"/>
    <w:qFormat/>
    <w:rsid w:val="000B0E1B"/>
    <w:pPr>
      <w:numPr>
        <w:ilvl w:val="4"/>
        <w:numId w:val="2"/>
      </w:numPr>
      <w:spacing w:before="240" w:after="60" w:line="240" w:lineRule="atLeast"/>
      <w:jc w:val="both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0B0E1B"/>
    <w:pPr>
      <w:numPr>
        <w:ilvl w:val="5"/>
        <w:numId w:val="2"/>
      </w:numPr>
      <w:spacing w:before="240" w:after="60" w:line="240" w:lineRule="atLeast"/>
      <w:jc w:val="both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0B0E1B"/>
    <w:pPr>
      <w:numPr>
        <w:ilvl w:val="6"/>
        <w:numId w:val="2"/>
      </w:numPr>
      <w:spacing w:before="240" w:after="60" w:line="240" w:lineRule="atLeast"/>
      <w:jc w:val="both"/>
      <w:outlineLvl w:val="6"/>
    </w:pPr>
  </w:style>
  <w:style w:type="paragraph" w:styleId="Nadpis8">
    <w:name w:val="heading 8"/>
    <w:basedOn w:val="Normln"/>
    <w:next w:val="Normln"/>
    <w:qFormat/>
    <w:rsid w:val="000B0E1B"/>
    <w:pPr>
      <w:numPr>
        <w:ilvl w:val="7"/>
        <w:numId w:val="2"/>
      </w:numPr>
      <w:spacing w:before="240" w:after="60" w:line="240" w:lineRule="atLeast"/>
      <w:jc w:val="both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0B0E1B"/>
    <w:pPr>
      <w:numPr>
        <w:ilvl w:val="8"/>
        <w:numId w:val="2"/>
      </w:numPr>
      <w:spacing w:before="240" w:after="60" w:line="240" w:lineRule="atLeast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B0E1B"/>
    <w:pPr>
      <w:spacing w:before="20" w:after="20"/>
      <w:ind w:left="567" w:firstLine="425"/>
      <w:jc w:val="both"/>
    </w:pPr>
    <w:rPr>
      <w:sz w:val="24"/>
    </w:rPr>
  </w:style>
  <w:style w:type="character" w:styleId="slostrnky">
    <w:name w:val="page number"/>
    <w:rsid w:val="000B0E1B"/>
    <w:rPr>
      <w:rFonts w:ascii="Arial" w:hAnsi="Arial"/>
    </w:rPr>
  </w:style>
  <w:style w:type="paragraph" w:styleId="Zkladntextodsazen">
    <w:name w:val="Body Text Indent"/>
    <w:basedOn w:val="Normln"/>
    <w:rsid w:val="000B0E1B"/>
    <w:pPr>
      <w:spacing w:before="20" w:after="20"/>
      <w:ind w:left="567"/>
    </w:pPr>
  </w:style>
  <w:style w:type="paragraph" w:styleId="Nzev">
    <w:name w:val="Title"/>
    <w:basedOn w:val="Normln"/>
    <w:qFormat/>
    <w:rsid w:val="000B0E1B"/>
    <w:pPr>
      <w:spacing w:before="840" w:after="240"/>
      <w:ind w:right="-2"/>
      <w:jc w:val="center"/>
    </w:pPr>
    <w:rPr>
      <w:b/>
      <w:caps/>
      <w:color w:val="0000FF"/>
      <w:sz w:val="40"/>
    </w:rPr>
  </w:style>
  <w:style w:type="paragraph" w:styleId="Obsah1">
    <w:name w:val="toc 1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spacing w:before="20" w:after="20"/>
      <w:ind w:left="1843"/>
    </w:pPr>
    <w:rPr>
      <w:b/>
      <w:noProof/>
    </w:rPr>
  </w:style>
  <w:style w:type="paragraph" w:styleId="Obsah2">
    <w:name w:val="toc 2"/>
    <w:basedOn w:val="Normln"/>
    <w:autoRedefine/>
    <w:uiPriority w:val="39"/>
    <w:rsid w:val="000B0E1B"/>
    <w:pPr>
      <w:tabs>
        <w:tab w:val="left" w:pos="2268"/>
        <w:tab w:val="left" w:pos="2552"/>
        <w:tab w:val="right" w:leader="dot" w:pos="8505"/>
      </w:tabs>
      <w:ind w:left="1843"/>
    </w:pPr>
    <w:rPr>
      <w:noProof/>
    </w:rPr>
  </w:style>
  <w:style w:type="paragraph" w:customStyle="1" w:styleId="Odsazenspomlkou">
    <w:name w:val="Odsazený s pomlčkou"/>
    <w:basedOn w:val="Normln"/>
    <w:rsid w:val="000B0E1B"/>
    <w:pPr>
      <w:numPr>
        <w:numId w:val="3"/>
      </w:numPr>
      <w:tabs>
        <w:tab w:val="left" w:pos="1701"/>
        <w:tab w:val="left" w:pos="6804"/>
      </w:tabs>
      <w:spacing w:before="20" w:after="20"/>
      <w:jc w:val="both"/>
    </w:pPr>
  </w:style>
  <w:style w:type="paragraph" w:customStyle="1" w:styleId="Odsazenspuntkem">
    <w:name w:val="Odsazený s puntíkem"/>
    <w:basedOn w:val="Normln"/>
    <w:rsid w:val="000B0E1B"/>
    <w:pPr>
      <w:numPr>
        <w:numId w:val="1"/>
      </w:numPr>
      <w:tabs>
        <w:tab w:val="left" w:pos="1701"/>
        <w:tab w:val="left" w:pos="6804"/>
        <w:tab w:val="right" w:pos="7655"/>
      </w:tabs>
      <w:spacing w:before="20" w:after="20"/>
    </w:pPr>
  </w:style>
  <w:style w:type="paragraph" w:customStyle="1" w:styleId="Zkladnstabeltory">
    <w:name w:val="Základní s tabelátory"/>
    <w:basedOn w:val="Normln"/>
    <w:rsid w:val="000B0E1B"/>
    <w:pPr>
      <w:tabs>
        <w:tab w:val="right" w:leader="dot" w:pos="9072"/>
      </w:tabs>
      <w:spacing w:before="20" w:after="20"/>
      <w:ind w:left="567"/>
      <w:jc w:val="both"/>
    </w:pPr>
  </w:style>
  <w:style w:type="paragraph" w:styleId="Zpat">
    <w:name w:val="footer"/>
    <w:basedOn w:val="Normln"/>
    <w:autoRedefine/>
    <w:rsid w:val="000B0E1B"/>
    <w:pPr>
      <w:tabs>
        <w:tab w:val="center" w:pos="4536"/>
        <w:tab w:val="right" w:pos="9072"/>
      </w:tabs>
      <w:spacing w:before="120" w:line="240" w:lineRule="atLeast"/>
      <w:ind w:firstLine="284"/>
      <w:jc w:val="both"/>
    </w:pPr>
  </w:style>
  <w:style w:type="paragraph" w:styleId="Zkladntextodsazen2">
    <w:name w:val="Body Text Indent 2"/>
    <w:basedOn w:val="Normln"/>
    <w:rsid w:val="000B0E1B"/>
    <w:pPr>
      <w:spacing w:before="20" w:after="20"/>
      <w:ind w:firstLine="709"/>
    </w:pPr>
  </w:style>
  <w:style w:type="paragraph" w:customStyle="1" w:styleId="Adresamoje">
    <w:name w:val="Adresa moje"/>
    <w:basedOn w:val="Normln"/>
    <w:next w:val="Obsah2"/>
    <w:rsid w:val="000B0E1B"/>
    <w:pPr>
      <w:ind w:firstLine="6379"/>
    </w:pPr>
    <w:rPr>
      <w:color w:val="000000"/>
    </w:rPr>
  </w:style>
  <w:style w:type="paragraph" w:customStyle="1" w:styleId="Odsazenspomlkou2">
    <w:name w:val="Odsazený s pomlčkou 2"/>
    <w:basedOn w:val="Odsazenspomlkou"/>
    <w:rsid w:val="000B0E1B"/>
    <w:pPr>
      <w:numPr>
        <w:numId w:val="4"/>
      </w:numPr>
      <w:tabs>
        <w:tab w:val="clear" w:pos="1701"/>
        <w:tab w:val="clear" w:pos="6804"/>
        <w:tab w:val="left" w:pos="3402"/>
        <w:tab w:val="right" w:pos="7655"/>
      </w:tabs>
      <w:spacing w:after="0"/>
    </w:pPr>
  </w:style>
  <w:style w:type="paragraph" w:styleId="Obsah3">
    <w:name w:val="toc 3"/>
    <w:basedOn w:val="Normln"/>
    <w:next w:val="Normln"/>
    <w:autoRedefine/>
    <w:uiPriority w:val="39"/>
    <w:rsid w:val="00190CF1"/>
    <w:pPr>
      <w:tabs>
        <w:tab w:val="left" w:pos="2694"/>
        <w:tab w:val="right" w:leader="dot" w:pos="8505"/>
      </w:tabs>
      <w:ind w:left="1843"/>
    </w:pPr>
    <w:rPr>
      <w:noProof/>
    </w:rPr>
  </w:style>
  <w:style w:type="paragraph" w:styleId="Zkladntextodsazen3">
    <w:name w:val="Body Text Indent 3"/>
    <w:basedOn w:val="Normln"/>
    <w:rsid w:val="000B0E1B"/>
    <w:pPr>
      <w:ind w:left="567" w:firstLine="993"/>
    </w:pPr>
  </w:style>
  <w:style w:type="paragraph" w:customStyle="1" w:styleId="RTFUndefined">
    <w:name w:val="RTF_Undefined"/>
    <w:basedOn w:val="Normln"/>
    <w:rsid w:val="000B0E1B"/>
    <w:pPr>
      <w:widowControl w:val="0"/>
    </w:pPr>
    <w:rPr>
      <w:rFonts w:ascii="Times New Roman" w:hAnsi="Times New Roman"/>
    </w:rPr>
  </w:style>
  <w:style w:type="paragraph" w:styleId="Zhlav">
    <w:name w:val="header"/>
    <w:basedOn w:val="Normln"/>
    <w:rsid w:val="00E5264B"/>
    <w:pPr>
      <w:tabs>
        <w:tab w:val="center" w:pos="4536"/>
        <w:tab w:val="right" w:pos="9072"/>
      </w:tabs>
    </w:pPr>
  </w:style>
  <w:style w:type="paragraph" w:customStyle="1" w:styleId="seznamodrky">
    <w:name w:val="seznam odrážky"/>
    <w:basedOn w:val="Normln"/>
    <w:rsid w:val="0084415D"/>
    <w:pPr>
      <w:numPr>
        <w:numId w:val="6"/>
      </w:numPr>
    </w:pPr>
  </w:style>
  <w:style w:type="paragraph" w:customStyle="1" w:styleId="odstavec">
    <w:name w:val="odstavec"/>
    <w:basedOn w:val="Zkladntext"/>
    <w:link w:val="odstavecChar"/>
    <w:qFormat/>
    <w:rsid w:val="0098088F"/>
    <w:rPr>
      <w:rFonts w:cs="Arial"/>
      <w:sz w:val="20"/>
    </w:rPr>
  </w:style>
  <w:style w:type="character" w:customStyle="1" w:styleId="ZkladntextChar">
    <w:name w:val="Základní text Char"/>
    <w:link w:val="Zkladntext"/>
    <w:rsid w:val="0098088F"/>
    <w:rPr>
      <w:rFonts w:ascii="Arial" w:hAnsi="Arial"/>
      <w:sz w:val="24"/>
    </w:rPr>
  </w:style>
  <w:style w:type="character" w:customStyle="1" w:styleId="odstavecChar">
    <w:name w:val="odstavec Char"/>
    <w:link w:val="odstavec"/>
    <w:rsid w:val="0098088F"/>
    <w:rPr>
      <w:rFonts w:ascii="Arial" w:hAnsi="Arial"/>
      <w:sz w:val="24"/>
    </w:rPr>
  </w:style>
  <w:style w:type="paragraph" w:customStyle="1" w:styleId="Default">
    <w:name w:val="Default"/>
    <w:rsid w:val="00A221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link w:val="Nadpis1"/>
    <w:rsid w:val="0035412A"/>
    <w:rPr>
      <w:rFonts w:ascii="Arial" w:hAnsi="Arial" w:cs="Arial"/>
      <w:b/>
      <w:kern w:val="28"/>
      <w:sz w:val="22"/>
      <w:szCs w:val="22"/>
    </w:rPr>
  </w:style>
  <w:style w:type="character" w:customStyle="1" w:styleId="Nadpis2Char">
    <w:name w:val="Nadpis 2 Char"/>
    <w:link w:val="Nadpis2"/>
    <w:rsid w:val="0035412A"/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0CF8A-A7E9-437E-A8CB-89C63D9B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3107</TotalTime>
  <Pages>8</Pages>
  <Words>2541</Words>
  <Characters>14994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/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subject/>
  <dc:creator>Lukas</dc:creator>
  <cp:keywords/>
  <cp:lastModifiedBy>Lukáš Navrkal</cp:lastModifiedBy>
  <cp:revision>47</cp:revision>
  <cp:lastPrinted>2024-11-18T13:14:00Z</cp:lastPrinted>
  <dcterms:created xsi:type="dcterms:W3CDTF">2017-12-01T17:05:00Z</dcterms:created>
  <dcterms:modified xsi:type="dcterms:W3CDTF">2024-11-18T13:14:00Z</dcterms:modified>
</cp:coreProperties>
</file>