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tblpX="-53" w:tblpY="376"/>
        <w:tblW w:w="9811" w:type="dxa"/>
        <w:tblBorders>
          <w:top w:val="dotted" w:sz="4" w:space="0" w:color="auto"/>
          <w:left w:val="dotted" w:sz="4" w:space="0" w:color="auto"/>
          <w:bottom w:val="dotted" w:sz="4" w:space="0" w:color="auto"/>
          <w:right w:val="dotted" w:sz="4" w:space="0" w:color="auto"/>
        </w:tblBorders>
        <w:tblCellMar>
          <w:left w:w="70" w:type="dxa"/>
          <w:right w:w="70" w:type="dxa"/>
        </w:tblCellMar>
        <w:tblLook w:val="0000" w:firstRow="0" w:lastRow="0" w:firstColumn="0" w:lastColumn="0" w:noHBand="0" w:noVBand="0"/>
      </w:tblPr>
      <w:tblGrid>
        <w:gridCol w:w="10190"/>
      </w:tblGrid>
      <w:tr w:rsidR="00F82E48" w14:paraId="56253D8F" w14:textId="77777777" w:rsidTr="00665A14">
        <w:trPr>
          <w:trHeight w:val="5922"/>
        </w:trPr>
        <w:tc>
          <w:tcPr>
            <w:tcW w:w="9811" w:type="dxa"/>
          </w:tcPr>
          <w:p w14:paraId="6F6D7B6F" w14:textId="75DCF65E" w:rsidR="00405850" w:rsidRDefault="00665A14" w:rsidP="00047A91">
            <w:pPr>
              <w:jc w:val="center"/>
              <w:rPr>
                <w:b/>
              </w:rPr>
            </w:pPr>
            <w:r>
              <w:rPr>
                <w:noProof/>
              </w:rPr>
              <w:drawing>
                <wp:inline distT="0" distB="0" distL="0" distR="0" wp14:anchorId="57626902" wp14:editId="2D9C2F27">
                  <wp:extent cx="6376035" cy="4337913"/>
                  <wp:effectExtent l="0" t="0" r="5715"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2461" cy="4355892"/>
                          </a:xfrm>
                          <a:prstGeom prst="rect">
                            <a:avLst/>
                          </a:prstGeom>
                          <a:noFill/>
                          <a:ln>
                            <a:noFill/>
                          </a:ln>
                        </pic:spPr>
                      </pic:pic>
                    </a:graphicData>
                  </a:graphic>
                </wp:inline>
              </w:drawing>
            </w:r>
          </w:p>
        </w:tc>
      </w:tr>
    </w:tbl>
    <w:p w14:paraId="6DB76C4A" w14:textId="77777777" w:rsidR="00180775" w:rsidRDefault="00180775" w:rsidP="00882074">
      <w:pPr>
        <w:rPr>
          <w:b/>
          <w:sz w:val="28"/>
        </w:rPr>
      </w:pPr>
    </w:p>
    <w:p w14:paraId="30C24ED1" w14:textId="77777777" w:rsidR="0059631E" w:rsidRPr="005050E7" w:rsidRDefault="0059631E" w:rsidP="00180775">
      <w:pPr>
        <w:pBdr>
          <w:top w:val="dotted" w:sz="4" w:space="1" w:color="auto"/>
          <w:left w:val="dotted" w:sz="4" w:space="4" w:color="auto"/>
          <w:bottom w:val="dotted" w:sz="4" w:space="1" w:color="auto"/>
          <w:right w:val="dotted" w:sz="4" w:space="4" w:color="auto"/>
        </w:pBdr>
        <w:jc w:val="center"/>
        <w:rPr>
          <w:rFonts w:ascii="Times New Roman" w:hAnsi="Times New Roman" w:cs="Times New Roman"/>
          <w:b/>
          <w:sz w:val="24"/>
          <w:szCs w:val="24"/>
        </w:rPr>
      </w:pPr>
      <w:r w:rsidRPr="005050E7">
        <w:rPr>
          <w:rFonts w:ascii="Times New Roman" w:hAnsi="Times New Roman" w:cs="Times New Roman"/>
          <w:b/>
          <w:sz w:val="24"/>
          <w:szCs w:val="24"/>
        </w:rPr>
        <w:t>PROJEKTOVÁ DOKUMENTACE</w:t>
      </w:r>
    </w:p>
    <w:p w14:paraId="29566C30" w14:textId="7BEDB8ED" w:rsidR="00230DDD" w:rsidRPr="005050E7" w:rsidRDefault="0059631E" w:rsidP="008F5ED2">
      <w:pPr>
        <w:pBdr>
          <w:top w:val="dotted" w:sz="4" w:space="1" w:color="auto"/>
          <w:left w:val="dotted" w:sz="4" w:space="4" w:color="auto"/>
          <w:bottom w:val="dotted" w:sz="4" w:space="1" w:color="auto"/>
          <w:right w:val="dotted" w:sz="4" w:space="4" w:color="auto"/>
        </w:pBdr>
        <w:rPr>
          <w:rFonts w:ascii="Times New Roman" w:hAnsi="Times New Roman" w:cs="Times New Roman"/>
          <w:b/>
          <w:sz w:val="24"/>
          <w:szCs w:val="24"/>
        </w:rPr>
      </w:pPr>
      <w:r w:rsidRPr="005050E7">
        <w:rPr>
          <w:rFonts w:ascii="Times New Roman" w:hAnsi="Times New Roman" w:cs="Times New Roman"/>
          <w:sz w:val="24"/>
          <w:szCs w:val="24"/>
        </w:rPr>
        <w:t xml:space="preserve">Účel: </w:t>
      </w:r>
      <w:r w:rsidR="00B660FE">
        <w:rPr>
          <w:rFonts w:ascii="Times New Roman" w:hAnsi="Times New Roman" w:cs="Times New Roman"/>
          <w:sz w:val="24"/>
          <w:szCs w:val="24"/>
        </w:rPr>
        <w:t>Projektová dokumentace pro provedení stavby</w:t>
      </w:r>
      <w:r w:rsidR="0023042F">
        <w:rPr>
          <w:rFonts w:ascii="Times New Roman" w:hAnsi="Times New Roman" w:cs="Times New Roman"/>
          <w:sz w:val="24"/>
          <w:szCs w:val="24"/>
        </w:rPr>
        <w:br/>
      </w:r>
      <w:proofErr w:type="spellStart"/>
      <w:r w:rsidR="0023042F">
        <w:rPr>
          <w:rFonts w:ascii="Times New Roman" w:hAnsi="Times New Roman" w:cs="Times New Roman"/>
          <w:sz w:val="24"/>
          <w:szCs w:val="24"/>
        </w:rPr>
        <w:t>Zak</w:t>
      </w:r>
      <w:proofErr w:type="spellEnd"/>
      <w:r w:rsidR="0023042F">
        <w:rPr>
          <w:rFonts w:ascii="Times New Roman" w:hAnsi="Times New Roman" w:cs="Times New Roman"/>
          <w:sz w:val="24"/>
          <w:szCs w:val="24"/>
        </w:rPr>
        <w:t xml:space="preserve">. Číslo: </w:t>
      </w:r>
      <w:r w:rsidR="00230DDD" w:rsidRPr="005050E7">
        <w:rPr>
          <w:rFonts w:ascii="Times New Roman" w:hAnsi="Times New Roman" w:cs="Times New Roman"/>
          <w:sz w:val="24"/>
          <w:szCs w:val="24"/>
        </w:rPr>
        <w:br/>
        <w:t>Název stavby:</w:t>
      </w:r>
      <w:r w:rsidR="00DF5845" w:rsidRPr="005050E7">
        <w:rPr>
          <w:rFonts w:ascii="Times New Roman" w:hAnsi="Times New Roman" w:cs="Times New Roman"/>
          <w:b/>
          <w:sz w:val="24"/>
          <w:szCs w:val="24"/>
        </w:rPr>
        <w:t xml:space="preserve"> </w:t>
      </w:r>
      <w:r w:rsidR="00B660FE">
        <w:rPr>
          <w:rFonts w:ascii="Times New Roman" w:hAnsi="Times New Roman" w:cs="Times New Roman"/>
          <w:b/>
          <w:sz w:val="24"/>
          <w:szCs w:val="24"/>
        </w:rPr>
        <w:t xml:space="preserve">Snížení energetické náročnosti RS </w:t>
      </w:r>
      <w:proofErr w:type="spellStart"/>
      <w:r w:rsidR="00B660FE">
        <w:rPr>
          <w:rFonts w:ascii="Times New Roman" w:hAnsi="Times New Roman" w:cs="Times New Roman"/>
          <w:b/>
          <w:sz w:val="24"/>
          <w:szCs w:val="24"/>
        </w:rPr>
        <w:t>Lorien</w:t>
      </w:r>
      <w:proofErr w:type="spellEnd"/>
      <w:r w:rsidR="00B660FE">
        <w:rPr>
          <w:rFonts w:ascii="Times New Roman" w:hAnsi="Times New Roman" w:cs="Times New Roman"/>
          <w:b/>
          <w:sz w:val="24"/>
          <w:szCs w:val="24"/>
        </w:rPr>
        <w:t xml:space="preserve"> Nekoř 253, Fotovoltaika/</w:t>
      </w:r>
      <w:proofErr w:type="spellStart"/>
      <w:r w:rsidR="00B660FE">
        <w:rPr>
          <w:rFonts w:ascii="Times New Roman" w:hAnsi="Times New Roman" w:cs="Times New Roman"/>
          <w:b/>
          <w:sz w:val="24"/>
          <w:szCs w:val="24"/>
        </w:rPr>
        <w:t>MaR</w:t>
      </w:r>
      <w:proofErr w:type="spellEnd"/>
    </w:p>
    <w:p w14:paraId="7381331E" w14:textId="5E27DD5D" w:rsidR="005050E7" w:rsidRPr="005050E7" w:rsidRDefault="00B660FE" w:rsidP="008F5ED2">
      <w:pPr>
        <w:pBdr>
          <w:top w:val="dotted" w:sz="4" w:space="1" w:color="auto"/>
          <w:left w:val="dotted" w:sz="4" w:space="4" w:color="auto"/>
          <w:bottom w:val="dotted" w:sz="4" w:space="1" w:color="auto"/>
          <w:right w:val="dotted" w:sz="4" w:space="4" w:color="auto"/>
        </w:pBdr>
        <w:rPr>
          <w:rFonts w:ascii="Times New Roman" w:hAnsi="Times New Roman" w:cs="Times New Roman"/>
          <w:b/>
          <w:color w:val="000000"/>
          <w:sz w:val="24"/>
          <w:szCs w:val="24"/>
        </w:rPr>
      </w:pPr>
      <w:r w:rsidRPr="005050E7">
        <w:rPr>
          <w:rFonts w:ascii="Times New Roman" w:hAnsi="Times New Roman" w:cs="Times New Roman"/>
          <w:noProof/>
          <w:sz w:val="24"/>
          <w:szCs w:val="24"/>
          <w:lang w:eastAsia="cs-CZ"/>
        </w:rPr>
        <mc:AlternateContent>
          <mc:Choice Requires="wps">
            <w:drawing>
              <wp:anchor distT="0" distB="0" distL="114300" distR="114300" simplePos="0" relativeHeight="251655680" behindDoc="0" locked="0" layoutInCell="1" allowOverlap="1" wp14:anchorId="10B71F51" wp14:editId="30CE0BE6">
                <wp:simplePos x="0" y="0"/>
                <wp:positionH relativeFrom="column">
                  <wp:posOffset>5615305</wp:posOffset>
                </wp:positionH>
                <wp:positionV relativeFrom="paragraph">
                  <wp:posOffset>100330</wp:posOffset>
                </wp:positionV>
                <wp:extent cx="1009650" cy="990600"/>
                <wp:effectExtent l="0" t="0" r="19050" b="19050"/>
                <wp:wrapNone/>
                <wp:docPr id="3" name="Textové pole 3"/>
                <wp:cNvGraphicFramePr/>
                <a:graphic xmlns:a="http://schemas.openxmlformats.org/drawingml/2006/main">
                  <a:graphicData uri="http://schemas.microsoft.com/office/word/2010/wordprocessingShape">
                    <wps:wsp>
                      <wps:cNvSpPr txBox="1"/>
                      <wps:spPr>
                        <a:xfrm>
                          <a:off x="0" y="0"/>
                          <a:ext cx="1009650" cy="990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CF08EE2" w14:textId="77777777" w:rsidR="00B660FE" w:rsidRDefault="00B660FE">
                            <w:r>
                              <w:t>A Číslo výtisku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B71F51" id="_x0000_t202" coordsize="21600,21600" o:spt="202" path="m,l,21600r21600,l21600,xe">
                <v:stroke joinstyle="miter"/>
                <v:path gradientshapeok="t" o:connecttype="rect"/>
              </v:shapetype>
              <v:shape id="Textové pole 3" o:spid="_x0000_s1026" type="#_x0000_t202" style="position:absolute;margin-left:442.15pt;margin-top:7.9pt;width:79.5pt;height:78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" fillcolor="white [3201]" strokeweight=".5pt">
                <v:textbox>
                  <w:txbxContent>
                    <w:p w14:paraId="5CF08EE2" w14:textId="77777777" w:rsidR="00B660FE" w:rsidRDefault="00B660FE">
                      <w:r>
                        <w:t>A Číslo výtisku</w:t>
                      </w:r>
                    </w:p>
                  </w:txbxContent>
                </v:textbox>
              </v:shape>
            </w:pict>
          </mc:Fallback>
        </mc:AlternateContent>
      </w:r>
      <w:r w:rsidR="005050E7" w:rsidRPr="005050E7">
        <w:rPr>
          <w:rFonts w:ascii="Times New Roman" w:hAnsi="Times New Roman" w:cs="Times New Roman"/>
          <w:sz w:val="24"/>
          <w:szCs w:val="24"/>
        </w:rPr>
        <w:t xml:space="preserve">Místo: </w:t>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Pr>
          <w:rFonts w:ascii="Times New Roman" w:hAnsi="Times New Roman" w:cs="Times New Roman"/>
          <w:color w:val="000000"/>
          <w:sz w:val="24"/>
          <w:szCs w:val="24"/>
        </w:rPr>
        <w:t>Nekoř 253, Nekoř 561 63</w:t>
      </w:r>
      <w:r w:rsidR="005050E7" w:rsidRPr="005050E7">
        <w:rPr>
          <w:rFonts w:ascii="Times New Roman" w:hAnsi="Times New Roman" w:cs="Times New Roman"/>
          <w:sz w:val="24"/>
          <w:szCs w:val="24"/>
        </w:rPr>
        <w:br/>
        <w:t xml:space="preserve">Kraj: </w:t>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Pr>
          <w:rFonts w:ascii="Times New Roman" w:hAnsi="Times New Roman" w:cs="Times New Roman"/>
          <w:sz w:val="24"/>
          <w:szCs w:val="24"/>
        </w:rPr>
        <w:t>Pardubický</w:t>
      </w:r>
      <w:r w:rsidR="005050E7" w:rsidRPr="005050E7">
        <w:rPr>
          <w:rFonts w:ascii="Times New Roman" w:hAnsi="Times New Roman" w:cs="Times New Roman"/>
          <w:sz w:val="24"/>
          <w:szCs w:val="24"/>
        </w:rPr>
        <w:br/>
        <w:t xml:space="preserve">Vypracoval: </w:t>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r>
      <w:r w:rsidR="005050E7" w:rsidRPr="005050E7">
        <w:rPr>
          <w:rFonts w:ascii="Times New Roman" w:hAnsi="Times New Roman" w:cs="Times New Roman"/>
          <w:sz w:val="24"/>
          <w:szCs w:val="24"/>
        </w:rPr>
        <w:tab/>
        <w:t>Petr Holík</w:t>
      </w:r>
      <w:r w:rsidR="005050E7" w:rsidRPr="005050E7">
        <w:rPr>
          <w:rFonts w:ascii="Times New Roman" w:hAnsi="Times New Roman" w:cs="Times New Roman"/>
          <w:sz w:val="24"/>
          <w:szCs w:val="24"/>
        </w:rPr>
        <w:br/>
        <w:t>Zodpovědný projektant:</w:t>
      </w:r>
      <w:r w:rsidR="005050E7" w:rsidRPr="005050E7">
        <w:rPr>
          <w:rFonts w:ascii="Times New Roman" w:hAnsi="Times New Roman" w:cs="Times New Roman"/>
          <w:sz w:val="24"/>
          <w:szCs w:val="24"/>
        </w:rPr>
        <w:tab/>
      </w:r>
      <w:r w:rsidR="00436E78">
        <w:rPr>
          <w:rFonts w:ascii="Times New Roman" w:hAnsi="Times New Roman" w:cs="Times New Roman"/>
          <w:sz w:val="24"/>
          <w:szCs w:val="24"/>
        </w:rPr>
        <w:t xml:space="preserve">Ing. </w:t>
      </w:r>
      <w:r w:rsidR="00685D21" w:rsidRPr="00436E78">
        <w:rPr>
          <w:rFonts w:ascii="Times New Roman" w:hAnsi="Times New Roman" w:cs="Times New Roman"/>
          <w:bCs/>
          <w:color w:val="000000"/>
          <w:sz w:val="24"/>
          <w:szCs w:val="24"/>
        </w:rPr>
        <w:t>Radek Vašíček</w:t>
      </w:r>
    </w:p>
    <w:p w14:paraId="6E192C5E" w14:textId="0EA63E46" w:rsidR="00B660FE" w:rsidRDefault="005050E7" w:rsidP="00B660FE">
      <w:pPr>
        <w:pBdr>
          <w:top w:val="dotted" w:sz="4" w:space="1" w:color="auto"/>
          <w:left w:val="dotted" w:sz="4" w:space="4" w:color="auto"/>
          <w:bottom w:val="dotted" w:sz="4" w:space="1" w:color="auto"/>
          <w:right w:val="dotted" w:sz="4" w:space="4" w:color="auto"/>
        </w:pBdr>
        <w:spacing w:line="240" w:lineRule="auto"/>
        <w:rPr>
          <w:rFonts w:ascii="Times New Roman" w:hAnsi="Times New Roman" w:cs="Times New Roman"/>
          <w:sz w:val="24"/>
          <w:szCs w:val="24"/>
        </w:rPr>
      </w:pPr>
      <w:r w:rsidRPr="005050E7">
        <w:rPr>
          <w:rFonts w:ascii="Times New Roman" w:hAnsi="Times New Roman" w:cs="Times New Roman"/>
          <w:sz w:val="24"/>
          <w:szCs w:val="24"/>
        </w:rPr>
        <w:t>Datum:</w:t>
      </w:r>
      <w:r w:rsidRPr="005050E7">
        <w:rPr>
          <w:rFonts w:ascii="Times New Roman" w:hAnsi="Times New Roman" w:cs="Times New Roman"/>
          <w:sz w:val="24"/>
          <w:szCs w:val="24"/>
        </w:rPr>
        <w:tab/>
      </w:r>
      <w:r w:rsidRPr="005050E7">
        <w:rPr>
          <w:rFonts w:ascii="Times New Roman" w:hAnsi="Times New Roman" w:cs="Times New Roman"/>
          <w:sz w:val="24"/>
          <w:szCs w:val="24"/>
        </w:rPr>
        <w:tab/>
      </w:r>
      <w:r w:rsidRPr="005050E7">
        <w:rPr>
          <w:rFonts w:ascii="Times New Roman" w:hAnsi="Times New Roman" w:cs="Times New Roman"/>
          <w:sz w:val="24"/>
          <w:szCs w:val="24"/>
        </w:rPr>
        <w:tab/>
      </w:r>
      <w:r w:rsidR="004058FF">
        <w:rPr>
          <w:rFonts w:ascii="Times New Roman" w:hAnsi="Times New Roman" w:cs="Times New Roman"/>
          <w:sz w:val="24"/>
          <w:szCs w:val="24"/>
        </w:rPr>
        <w:t>10</w:t>
      </w:r>
      <w:r w:rsidR="00BE571E">
        <w:rPr>
          <w:rFonts w:ascii="Times New Roman" w:hAnsi="Times New Roman" w:cs="Times New Roman"/>
          <w:sz w:val="24"/>
          <w:szCs w:val="24"/>
        </w:rPr>
        <w:t>/20</w:t>
      </w:r>
      <w:r w:rsidR="00B660FE">
        <w:rPr>
          <w:rFonts w:ascii="Times New Roman" w:hAnsi="Times New Roman" w:cs="Times New Roman"/>
          <w:sz w:val="24"/>
          <w:szCs w:val="24"/>
        </w:rPr>
        <w:t>2</w:t>
      </w:r>
      <w:r w:rsidR="004058FF">
        <w:rPr>
          <w:rFonts w:ascii="Times New Roman" w:hAnsi="Times New Roman" w:cs="Times New Roman"/>
          <w:sz w:val="24"/>
          <w:szCs w:val="24"/>
        </w:rPr>
        <w:t>4</w:t>
      </w:r>
      <w:r w:rsidRPr="005050E7">
        <w:rPr>
          <w:rFonts w:ascii="Times New Roman" w:hAnsi="Times New Roman" w:cs="Times New Roman"/>
          <w:sz w:val="24"/>
          <w:szCs w:val="24"/>
        </w:rPr>
        <w:br/>
        <w:t xml:space="preserve">Investor a zad.: </w:t>
      </w:r>
      <w:r w:rsidRPr="005050E7">
        <w:rPr>
          <w:rFonts w:ascii="Times New Roman" w:hAnsi="Times New Roman" w:cs="Times New Roman"/>
          <w:sz w:val="24"/>
          <w:szCs w:val="24"/>
        </w:rPr>
        <w:tab/>
      </w:r>
      <w:r w:rsidRPr="005050E7">
        <w:rPr>
          <w:rFonts w:ascii="Times New Roman" w:hAnsi="Times New Roman" w:cs="Times New Roman"/>
          <w:sz w:val="24"/>
          <w:szCs w:val="24"/>
        </w:rPr>
        <w:tab/>
      </w:r>
      <w:r w:rsidR="00B660FE">
        <w:rPr>
          <w:rFonts w:ascii="Times New Roman" w:hAnsi="Times New Roman" w:cs="Times New Roman"/>
          <w:sz w:val="24"/>
          <w:szCs w:val="24"/>
        </w:rPr>
        <w:t>LUŽÁNKY – STŘEDISKO VOLNÉHO ČASU BRNO, PŘÍSPĚVKOVÁ</w:t>
      </w:r>
    </w:p>
    <w:p w14:paraId="00F48628" w14:textId="2E7A7F22" w:rsidR="006468F7" w:rsidRPr="006468F7" w:rsidRDefault="00B660FE" w:rsidP="006468F7">
      <w:pPr>
        <w:pBdr>
          <w:top w:val="dotted" w:sz="4" w:space="1" w:color="auto"/>
          <w:left w:val="dotted" w:sz="4" w:space="4" w:color="auto"/>
          <w:bottom w:val="dotted" w:sz="4" w:space="1" w:color="auto"/>
          <w:right w:val="dotted" w:sz="4" w:space="4" w:color="auto"/>
        </w:pBdr>
        <w:spacing w:line="240" w:lineRule="auto"/>
        <w:rPr>
          <w:sz w:val="24"/>
        </w:rPr>
      </w:pPr>
      <w:r>
        <w:rPr>
          <w:rFonts w:ascii="Times New Roman" w:hAnsi="Times New Roman" w:cs="Times New Roman"/>
          <w:sz w:val="24"/>
          <w:szCs w:val="24"/>
        </w:rPr>
        <w:t xml:space="preserve">                                               ORGANIZACE, Lidická 1880/50, 658 12 Brno</w:t>
      </w:r>
      <w:r w:rsidR="00180775">
        <w:rPr>
          <w:b/>
          <w:sz w:val="36"/>
        </w:rPr>
        <w:br w:type="page"/>
      </w:r>
    </w:p>
    <w:p w14:paraId="75ADFB3C" w14:textId="77777777" w:rsidR="006468F7" w:rsidRDefault="006468F7" w:rsidP="006468F7">
      <w:pPr>
        <w:spacing w:after="0" w:line="240" w:lineRule="auto"/>
        <w:rPr>
          <w:rFonts w:ascii="Times New Roman" w:eastAsia="Times New Roman" w:hAnsi="Times New Roman" w:cs="Times New Roman"/>
          <w:b/>
          <w:i/>
          <w:iCs/>
          <w:sz w:val="28"/>
          <w:szCs w:val="20"/>
          <w:lang w:eastAsia="cs-CZ"/>
        </w:rPr>
      </w:pPr>
    </w:p>
    <w:p w14:paraId="358D6C16" w14:textId="3FCB4F4C"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Tato část projektové dokumentace je přílohou žádosti ve výzvě č.8/2024 NPŽP</w:t>
      </w:r>
    </w:p>
    <w:p w14:paraId="0D78515A"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p>
    <w:p w14:paraId="5BD59680"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xml:space="preserve">podporovaná aktivita </w:t>
      </w:r>
      <w:r w:rsidRPr="006468F7">
        <w:rPr>
          <w:rFonts w:ascii="Times New Roman" w:eastAsia="Times New Roman" w:hAnsi="Times New Roman" w:cs="Times New Roman"/>
          <w:b/>
          <w:bCs/>
          <w:i/>
          <w:iCs/>
          <w:sz w:val="28"/>
          <w:szCs w:val="20"/>
          <w:lang w:eastAsia="cs-CZ"/>
        </w:rPr>
        <w:t>Snížení energetické náročnosti veřejných budov </w:t>
      </w:r>
    </w:p>
    <w:p w14:paraId="2BFB9E2B"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Rekonstrukce rozvodné a regulační části otopné soustavy</w:t>
      </w:r>
    </w:p>
    <w:p w14:paraId="6EEFA026"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Modernizace vnitřního osvětlení</w:t>
      </w:r>
    </w:p>
    <w:p w14:paraId="79DFCB69"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xml:space="preserve">- Ostatní opatření vedoucí ke snížení energetické náročnosti budovy ve všech aspektech jejích provozu např.: Zavedení energetického managementu, včetně řídícího softwaru a měřících a řídících prvků pro optimalizaci výroby a spotřeby </w:t>
      </w:r>
      <w:proofErr w:type="gramStart"/>
      <w:r w:rsidRPr="006468F7">
        <w:rPr>
          <w:rFonts w:ascii="Times New Roman" w:eastAsia="Times New Roman" w:hAnsi="Times New Roman" w:cs="Times New Roman"/>
          <w:b/>
          <w:i/>
          <w:iCs/>
          <w:sz w:val="28"/>
          <w:szCs w:val="20"/>
          <w:lang w:eastAsia="cs-CZ"/>
        </w:rPr>
        <w:t>energie - Rekonstrukce</w:t>
      </w:r>
      <w:proofErr w:type="gramEnd"/>
      <w:r w:rsidRPr="006468F7">
        <w:rPr>
          <w:rFonts w:ascii="Times New Roman" w:eastAsia="Times New Roman" w:hAnsi="Times New Roman" w:cs="Times New Roman"/>
          <w:b/>
          <w:i/>
          <w:iCs/>
          <w:sz w:val="28"/>
          <w:szCs w:val="20"/>
          <w:lang w:eastAsia="cs-CZ"/>
        </w:rPr>
        <w:t xml:space="preserve"> teplovodních rozvodů s jednou centrální kotelnou </w:t>
      </w:r>
    </w:p>
    <w:p w14:paraId="198B73DB"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p>
    <w:p w14:paraId="15E86404"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podporovaná aktivita </w:t>
      </w:r>
      <w:r w:rsidRPr="006468F7">
        <w:rPr>
          <w:rFonts w:ascii="Times New Roman" w:eastAsia="Times New Roman" w:hAnsi="Times New Roman" w:cs="Times New Roman"/>
          <w:b/>
          <w:bCs/>
          <w:i/>
          <w:iCs/>
          <w:sz w:val="28"/>
          <w:szCs w:val="20"/>
          <w:lang w:eastAsia="cs-CZ"/>
        </w:rPr>
        <w:t>Výstavba či rekonstrukce obnovitelných zdrojů energie pro veřejné budovy </w:t>
      </w:r>
    </w:p>
    <w:p w14:paraId="0F519D8F"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bCs/>
          <w:i/>
          <w:iCs/>
          <w:sz w:val="28"/>
          <w:szCs w:val="20"/>
          <w:lang w:eastAsia="cs-CZ"/>
        </w:rPr>
        <w:t>- </w:t>
      </w:r>
      <w:r w:rsidRPr="006468F7">
        <w:rPr>
          <w:rFonts w:ascii="Times New Roman" w:eastAsia="Times New Roman" w:hAnsi="Times New Roman" w:cs="Times New Roman"/>
          <w:b/>
          <w:i/>
          <w:iCs/>
          <w:sz w:val="28"/>
          <w:szCs w:val="20"/>
          <w:lang w:eastAsia="cs-CZ"/>
        </w:rPr>
        <w:t xml:space="preserve"> Výměna zdroje pro vytápění, chlazení nebo přípravu teplé vody využívající elektrickou energii za tepelné čerpadlo </w:t>
      </w:r>
    </w:p>
    <w:p w14:paraId="491641F4"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Instalace fotovoltaických systémů</w:t>
      </w:r>
    </w:p>
    <w:p w14:paraId="75ED00A9"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p>
    <w:p w14:paraId="203F3720"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Realizace musí splňovat podmínky této výzvy č.8/2024 NPŽP vč. následujících parametrů.</w:t>
      </w:r>
    </w:p>
    <w:p w14:paraId="34329779"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p>
    <w:p w14:paraId="13E9D66D"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Pro realizaci výměny/rekonstrukce zdroje tepla na vytápění musí:</w:t>
      </w:r>
    </w:p>
    <w:p w14:paraId="0CD3C26E"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bCs/>
          <w:i/>
          <w:iCs/>
          <w:sz w:val="28"/>
          <w:szCs w:val="20"/>
          <w:lang w:eastAsia="cs-CZ"/>
        </w:rPr>
        <w:t xml:space="preserve">tepelné čerpadlo </w:t>
      </w:r>
      <w:r w:rsidRPr="006468F7">
        <w:rPr>
          <w:rFonts w:ascii="Times New Roman" w:eastAsia="Times New Roman" w:hAnsi="Times New Roman" w:cs="Times New Roman"/>
          <w:b/>
          <w:i/>
          <w:iCs/>
          <w:sz w:val="28"/>
          <w:szCs w:val="20"/>
          <w:lang w:eastAsia="cs-CZ"/>
        </w:rPr>
        <w:t xml:space="preserve">plnit třídu energetické účinnosti </w:t>
      </w:r>
      <w:r w:rsidRPr="006468F7">
        <w:rPr>
          <w:rFonts w:ascii="Times New Roman" w:eastAsia="Times New Roman" w:hAnsi="Times New Roman" w:cs="Times New Roman"/>
          <w:b/>
          <w:bCs/>
          <w:i/>
          <w:iCs/>
          <w:sz w:val="28"/>
          <w:szCs w:val="20"/>
          <w:lang w:eastAsia="cs-CZ"/>
        </w:rPr>
        <w:t xml:space="preserve">A++ </w:t>
      </w:r>
      <w:r w:rsidRPr="006468F7">
        <w:rPr>
          <w:rFonts w:ascii="Times New Roman" w:eastAsia="Times New Roman" w:hAnsi="Times New Roman" w:cs="Times New Roman"/>
          <w:b/>
          <w:i/>
          <w:iCs/>
          <w:sz w:val="28"/>
          <w:szCs w:val="20"/>
          <w:lang w:eastAsia="cs-CZ"/>
        </w:rPr>
        <w:t xml:space="preserve">v souladu s nařízením Komise v přenesené pravomoci (EU) č. 811/2013 ze dne 18. února 2013, kterým se doplňuje směrnice Evropského parlamentu a Rady 2010/30/EU, pokud jde o uvádění spotřeby energie na energetických štítcích ohřívačů pro vytápění vnitřních prostorů, kombinovaných ohřívačů, souprav sestávajících z ohřívače pro vytápění vnitřních prostorů, regulátoru teploty a solárního zařízení a souprav sestávajících z kombinovaného ohřívače, regulátoru teploty a solárního zařízení.   </w:t>
      </w:r>
    </w:p>
    <w:p w14:paraId="32D6BD98"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br/>
        <w:t xml:space="preserve">Použité </w:t>
      </w:r>
      <w:r w:rsidRPr="006468F7">
        <w:rPr>
          <w:rFonts w:ascii="Times New Roman" w:eastAsia="Times New Roman" w:hAnsi="Times New Roman" w:cs="Times New Roman"/>
          <w:b/>
          <w:bCs/>
          <w:i/>
          <w:iCs/>
          <w:sz w:val="28"/>
          <w:szCs w:val="20"/>
          <w:lang w:eastAsia="cs-CZ"/>
        </w:rPr>
        <w:t xml:space="preserve">fotovoltaické moduly a měniče </w:t>
      </w:r>
      <w:r w:rsidRPr="006468F7">
        <w:rPr>
          <w:rFonts w:ascii="Times New Roman" w:eastAsia="Times New Roman" w:hAnsi="Times New Roman" w:cs="Times New Roman"/>
          <w:b/>
          <w:i/>
          <w:iCs/>
          <w:sz w:val="28"/>
          <w:szCs w:val="20"/>
          <w:lang w:eastAsia="cs-CZ"/>
        </w:rPr>
        <w:t xml:space="preserve">musí dosahovat minimálně níže uvedených </w:t>
      </w:r>
      <w:r w:rsidRPr="006468F7">
        <w:rPr>
          <w:rFonts w:ascii="Times New Roman" w:eastAsia="Times New Roman" w:hAnsi="Times New Roman" w:cs="Times New Roman"/>
          <w:b/>
          <w:bCs/>
          <w:i/>
          <w:iCs/>
          <w:sz w:val="28"/>
          <w:szCs w:val="20"/>
          <w:lang w:eastAsia="cs-CZ"/>
        </w:rPr>
        <w:t>účinností</w:t>
      </w:r>
      <w:r w:rsidRPr="006468F7">
        <w:rPr>
          <w:rFonts w:ascii="Times New Roman" w:eastAsia="Times New Roman" w:hAnsi="Times New Roman" w:cs="Times New Roman"/>
          <w:b/>
          <w:i/>
          <w:iCs/>
          <w:sz w:val="28"/>
          <w:szCs w:val="20"/>
          <w:lang w:eastAsia="cs-CZ"/>
        </w:rPr>
        <w:t xml:space="preserve">: </w:t>
      </w:r>
      <w:r w:rsidRPr="006468F7">
        <w:rPr>
          <w:rFonts w:ascii="Times New Roman" w:eastAsia="Times New Roman" w:hAnsi="Times New Roman" w:cs="Times New Roman"/>
          <w:b/>
          <w:i/>
          <w:iCs/>
          <w:sz w:val="28"/>
          <w:szCs w:val="20"/>
          <w:lang w:eastAsia="cs-CZ"/>
        </w:rPr>
        <w:br/>
        <w:t>Fotovoltaické moduly při standardních testovacích podmínkách20(STC) </w:t>
      </w:r>
    </w:p>
    <w:p w14:paraId="73343C91"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xml:space="preserve">20,0 % pro </w:t>
      </w:r>
      <w:proofErr w:type="spellStart"/>
      <w:r w:rsidRPr="006468F7">
        <w:rPr>
          <w:rFonts w:ascii="Times New Roman" w:eastAsia="Times New Roman" w:hAnsi="Times New Roman" w:cs="Times New Roman"/>
          <w:b/>
          <w:i/>
          <w:iCs/>
          <w:sz w:val="28"/>
          <w:szCs w:val="20"/>
          <w:lang w:eastAsia="cs-CZ"/>
        </w:rPr>
        <w:t>monofaciální</w:t>
      </w:r>
      <w:proofErr w:type="spellEnd"/>
      <w:r w:rsidRPr="006468F7">
        <w:rPr>
          <w:rFonts w:ascii="Times New Roman" w:eastAsia="Times New Roman" w:hAnsi="Times New Roman" w:cs="Times New Roman"/>
          <w:b/>
          <w:i/>
          <w:iCs/>
          <w:sz w:val="28"/>
          <w:szCs w:val="20"/>
          <w:lang w:eastAsia="cs-CZ"/>
        </w:rPr>
        <w:t xml:space="preserve"> moduly z monokrystalického křemíku, </w:t>
      </w:r>
    </w:p>
    <w:p w14:paraId="36048A67"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xml:space="preserve">19,0 % pro </w:t>
      </w:r>
      <w:proofErr w:type="spellStart"/>
      <w:r w:rsidRPr="006468F7">
        <w:rPr>
          <w:rFonts w:ascii="Times New Roman" w:eastAsia="Times New Roman" w:hAnsi="Times New Roman" w:cs="Times New Roman"/>
          <w:b/>
          <w:i/>
          <w:iCs/>
          <w:sz w:val="28"/>
          <w:szCs w:val="20"/>
          <w:lang w:eastAsia="cs-CZ"/>
        </w:rPr>
        <w:t>monofaciální</w:t>
      </w:r>
      <w:proofErr w:type="spellEnd"/>
      <w:r w:rsidRPr="006468F7">
        <w:rPr>
          <w:rFonts w:ascii="Times New Roman" w:eastAsia="Times New Roman" w:hAnsi="Times New Roman" w:cs="Times New Roman"/>
          <w:b/>
          <w:i/>
          <w:iCs/>
          <w:sz w:val="28"/>
          <w:szCs w:val="20"/>
          <w:lang w:eastAsia="cs-CZ"/>
        </w:rPr>
        <w:t xml:space="preserve"> moduly z </w:t>
      </w:r>
      <w:proofErr w:type="spellStart"/>
      <w:r w:rsidRPr="006468F7">
        <w:rPr>
          <w:rFonts w:ascii="Times New Roman" w:eastAsia="Times New Roman" w:hAnsi="Times New Roman" w:cs="Times New Roman"/>
          <w:b/>
          <w:i/>
          <w:iCs/>
          <w:sz w:val="28"/>
          <w:szCs w:val="20"/>
          <w:lang w:eastAsia="cs-CZ"/>
        </w:rPr>
        <w:t>multikrystalického</w:t>
      </w:r>
      <w:proofErr w:type="spellEnd"/>
      <w:r w:rsidRPr="006468F7">
        <w:rPr>
          <w:rFonts w:ascii="Times New Roman" w:eastAsia="Times New Roman" w:hAnsi="Times New Roman" w:cs="Times New Roman"/>
          <w:b/>
          <w:i/>
          <w:iCs/>
          <w:sz w:val="28"/>
          <w:szCs w:val="20"/>
          <w:lang w:eastAsia="cs-CZ"/>
        </w:rPr>
        <w:t xml:space="preserve"> křemíku, </w:t>
      </w:r>
      <w:r w:rsidRPr="006468F7">
        <w:rPr>
          <w:rFonts w:ascii="Times New Roman" w:eastAsia="Times New Roman" w:hAnsi="Times New Roman" w:cs="Times New Roman"/>
          <w:b/>
          <w:i/>
          <w:iCs/>
          <w:sz w:val="28"/>
          <w:szCs w:val="20"/>
          <w:lang w:eastAsia="cs-CZ"/>
        </w:rPr>
        <w:br/>
        <w:t xml:space="preserve">20,0 % pro bifaciální moduly při 0 % bifaciálním zisku, </w:t>
      </w:r>
      <w:r w:rsidRPr="006468F7">
        <w:rPr>
          <w:rFonts w:ascii="Times New Roman" w:eastAsia="Times New Roman" w:hAnsi="Times New Roman" w:cs="Times New Roman"/>
          <w:b/>
          <w:i/>
          <w:iCs/>
          <w:sz w:val="28"/>
          <w:szCs w:val="20"/>
          <w:lang w:eastAsia="cs-CZ"/>
        </w:rPr>
        <w:br/>
        <w:t xml:space="preserve">12,0 % pro tenkovrstvé moduly, </w:t>
      </w:r>
      <w:r w:rsidRPr="006468F7">
        <w:rPr>
          <w:rFonts w:ascii="Times New Roman" w:eastAsia="Times New Roman" w:hAnsi="Times New Roman" w:cs="Times New Roman"/>
          <w:b/>
          <w:i/>
          <w:iCs/>
          <w:sz w:val="28"/>
          <w:szCs w:val="20"/>
          <w:lang w:eastAsia="cs-CZ"/>
        </w:rPr>
        <w:br/>
        <w:t>Měniče 97,0 % (Euro účinnost) </w:t>
      </w:r>
    </w:p>
    <w:p w14:paraId="673E517B"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p>
    <w:p w14:paraId="5CC8C123"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xml:space="preserve">Při realizaci mohou být použity výhradně komponenty s garantovanou životností: </w:t>
      </w:r>
      <w:r w:rsidRPr="006468F7">
        <w:rPr>
          <w:rFonts w:ascii="Times New Roman" w:eastAsia="Times New Roman" w:hAnsi="Times New Roman" w:cs="Times New Roman"/>
          <w:b/>
          <w:i/>
          <w:iCs/>
          <w:sz w:val="28"/>
          <w:szCs w:val="20"/>
          <w:lang w:eastAsia="cs-CZ"/>
        </w:rPr>
        <w:br/>
        <w:t>Fotovoltaické moduly Min. 25letá lineární záruka na výkon s max. poklesem na 80 % původního výkonu garantovanou výrobcem. Min. 12letá produktová záruka garantovaná výrobcem. </w:t>
      </w:r>
    </w:p>
    <w:p w14:paraId="1CA6334F" w14:textId="77777777" w:rsidR="006468F7" w:rsidRPr="006468F7" w:rsidRDefault="006468F7" w:rsidP="006468F7">
      <w:pPr>
        <w:spacing w:after="0" w:line="240" w:lineRule="auto"/>
        <w:rPr>
          <w:rFonts w:ascii="Times New Roman" w:eastAsia="Times New Roman" w:hAnsi="Times New Roman" w:cs="Times New Roman"/>
          <w:b/>
          <w:sz w:val="28"/>
          <w:szCs w:val="20"/>
          <w:lang w:eastAsia="cs-CZ"/>
        </w:rPr>
      </w:pPr>
    </w:p>
    <w:p w14:paraId="2F0B1E24" w14:textId="63AEB326" w:rsidR="006468F7" w:rsidRPr="006468F7" w:rsidRDefault="006468F7" w:rsidP="006468F7">
      <w:pPr>
        <w:spacing w:after="0" w:line="240" w:lineRule="auto"/>
        <w:rPr>
          <w:rFonts w:ascii="Times New Roman" w:eastAsia="Times New Roman" w:hAnsi="Times New Roman" w:cs="Times New Roman"/>
          <w:b/>
          <w:sz w:val="28"/>
          <w:szCs w:val="20"/>
          <w:lang w:eastAsia="cs-CZ"/>
        </w:rPr>
      </w:pPr>
      <w:r w:rsidRPr="006468F7">
        <w:rPr>
          <w:rFonts w:ascii="Times New Roman" w:eastAsia="Times New Roman" w:hAnsi="Times New Roman" w:cs="Times New Roman"/>
          <w:b/>
          <w:i/>
          <w:iCs/>
          <w:sz w:val="28"/>
          <w:szCs w:val="20"/>
          <w:lang w:eastAsia="cs-CZ"/>
        </w:rPr>
        <w:t xml:space="preserve">Použité měniče musí být vybaveny plynulou, nebo diskrétní řiditelností dodávaného výkonu do elektrizační soustavy umožňující změnu dodávaného výkonu výrobny. </w:t>
      </w:r>
    </w:p>
    <w:p w14:paraId="61D4AB5F" w14:textId="77777777" w:rsidR="00E137BD" w:rsidRDefault="00E137BD" w:rsidP="00BE1D1B">
      <w:pPr>
        <w:spacing w:after="0" w:line="240" w:lineRule="auto"/>
        <w:rPr>
          <w:rFonts w:ascii="Times New Roman" w:eastAsia="Times New Roman" w:hAnsi="Times New Roman" w:cs="Times New Roman"/>
          <w:b/>
          <w:sz w:val="28"/>
          <w:szCs w:val="20"/>
          <w:lang w:eastAsia="cs-CZ"/>
        </w:rPr>
      </w:pPr>
    </w:p>
    <w:p w14:paraId="24FCA522" w14:textId="410D9604" w:rsidR="006468F7" w:rsidRDefault="006468F7" w:rsidP="00BE1D1B">
      <w:pPr>
        <w:spacing w:after="0" w:line="240" w:lineRule="auto"/>
        <w:rPr>
          <w:rFonts w:ascii="Times New Roman" w:eastAsia="Times New Roman" w:hAnsi="Times New Roman" w:cs="Times New Roman"/>
          <w:b/>
          <w:sz w:val="28"/>
          <w:szCs w:val="20"/>
          <w:lang w:eastAsia="cs-CZ"/>
        </w:rPr>
      </w:pPr>
    </w:p>
    <w:p w14:paraId="705C3F9C" w14:textId="77777777" w:rsidR="006468F7" w:rsidRDefault="006468F7" w:rsidP="00BE1D1B">
      <w:pPr>
        <w:spacing w:after="0" w:line="240" w:lineRule="auto"/>
        <w:rPr>
          <w:rFonts w:ascii="Times New Roman" w:eastAsia="Times New Roman" w:hAnsi="Times New Roman" w:cs="Times New Roman"/>
          <w:b/>
          <w:sz w:val="28"/>
          <w:szCs w:val="20"/>
          <w:lang w:eastAsia="cs-CZ"/>
        </w:rPr>
      </w:pPr>
    </w:p>
    <w:p w14:paraId="2F7F122D" w14:textId="77777777" w:rsidR="006468F7" w:rsidRDefault="006468F7" w:rsidP="00BE1D1B">
      <w:pPr>
        <w:spacing w:after="0" w:line="240" w:lineRule="auto"/>
        <w:rPr>
          <w:rFonts w:ascii="Times New Roman" w:eastAsia="Times New Roman" w:hAnsi="Times New Roman" w:cs="Times New Roman"/>
          <w:b/>
          <w:sz w:val="28"/>
          <w:szCs w:val="20"/>
          <w:lang w:eastAsia="cs-CZ"/>
        </w:rPr>
      </w:pPr>
    </w:p>
    <w:p w14:paraId="7E185D71" w14:textId="180CBA9B" w:rsidR="00E137BD" w:rsidRPr="008F4BBC" w:rsidRDefault="00E137BD" w:rsidP="00E137BD">
      <w:pPr>
        <w:pBdr>
          <w:top w:val="dotted" w:sz="4" w:space="1" w:color="auto"/>
          <w:left w:val="dotted" w:sz="4" w:space="4" w:color="auto"/>
          <w:bottom w:val="dotted" w:sz="4" w:space="1" w:color="auto"/>
          <w:right w:val="dotted" w:sz="4" w:space="4" w:color="auto"/>
        </w:pBdr>
        <w:rPr>
          <w:sz w:val="24"/>
        </w:rPr>
      </w:pPr>
      <w:r w:rsidRPr="003B4A07">
        <w:rPr>
          <w:rFonts w:ascii="Times New Roman" w:hAnsi="Times New Roman" w:cs="Times New Roman"/>
          <w:b/>
          <w:sz w:val="40"/>
          <w:u w:val="thick"/>
        </w:rPr>
        <w:t>TECHNICKÁ ZPRÁVA</w:t>
      </w:r>
    </w:p>
    <w:p w14:paraId="63AA6A1F" w14:textId="77777777" w:rsidR="00E137BD" w:rsidRDefault="00E137BD" w:rsidP="00BE1D1B">
      <w:pPr>
        <w:spacing w:after="0" w:line="240" w:lineRule="auto"/>
        <w:rPr>
          <w:rFonts w:ascii="Times New Roman" w:eastAsia="Times New Roman" w:hAnsi="Times New Roman" w:cs="Times New Roman"/>
          <w:b/>
          <w:sz w:val="28"/>
          <w:szCs w:val="20"/>
          <w:lang w:eastAsia="cs-CZ"/>
        </w:rPr>
      </w:pPr>
    </w:p>
    <w:p w14:paraId="4F32BC3E" w14:textId="232EDE24" w:rsidR="00BE1D1B" w:rsidRPr="00BE1D1B" w:rsidRDefault="00BE1D1B" w:rsidP="00BE1D1B">
      <w:pPr>
        <w:spacing w:after="0" w:line="240" w:lineRule="auto"/>
        <w:rPr>
          <w:rFonts w:ascii="Times New Roman" w:eastAsia="Times New Roman" w:hAnsi="Times New Roman" w:cs="Times New Roman"/>
          <w:b/>
          <w:sz w:val="28"/>
          <w:szCs w:val="20"/>
          <w:lang w:eastAsia="cs-CZ"/>
        </w:rPr>
      </w:pPr>
      <w:r w:rsidRPr="00BE1D1B">
        <w:rPr>
          <w:rFonts w:ascii="Times New Roman" w:eastAsia="Times New Roman" w:hAnsi="Times New Roman" w:cs="Times New Roman"/>
          <w:b/>
          <w:sz w:val="28"/>
          <w:szCs w:val="20"/>
          <w:lang w:eastAsia="cs-CZ"/>
        </w:rPr>
        <w:t>Technická zpráva</w:t>
      </w:r>
    </w:p>
    <w:p w14:paraId="686C657F" w14:textId="77777777" w:rsidR="00BE1D1B" w:rsidRPr="00BE1D1B" w:rsidRDefault="00BE1D1B" w:rsidP="00BE1D1B">
      <w:pPr>
        <w:spacing w:after="0" w:line="240" w:lineRule="auto"/>
        <w:rPr>
          <w:rFonts w:ascii="Times New Roman" w:eastAsia="Times New Roman" w:hAnsi="Times New Roman" w:cs="Times New Roman"/>
          <w:b/>
          <w:sz w:val="28"/>
          <w:szCs w:val="20"/>
          <w:lang w:eastAsia="cs-CZ"/>
        </w:rPr>
      </w:pPr>
      <w:r w:rsidRPr="00BE1D1B">
        <w:rPr>
          <w:rFonts w:ascii="Times New Roman" w:eastAsia="Times New Roman" w:hAnsi="Times New Roman" w:cs="Times New Roman"/>
          <w:b/>
          <w:sz w:val="28"/>
          <w:szCs w:val="20"/>
          <w:lang w:eastAsia="cs-CZ"/>
        </w:rPr>
        <w:t xml:space="preserve">                                               </w:t>
      </w:r>
    </w:p>
    <w:p w14:paraId="217EA436" w14:textId="77777777" w:rsidR="00BE1D1B" w:rsidRPr="00BE1D1B" w:rsidRDefault="00BE1D1B" w:rsidP="00BE1D1B">
      <w:pPr>
        <w:spacing w:after="0" w:line="240" w:lineRule="auto"/>
        <w:rPr>
          <w:rFonts w:ascii="Times New Roman" w:eastAsia="Times New Roman" w:hAnsi="Times New Roman" w:cs="Times New Roman"/>
          <w:b/>
          <w:sz w:val="28"/>
          <w:szCs w:val="20"/>
          <w:lang w:eastAsia="cs-CZ"/>
        </w:rPr>
      </w:pPr>
      <w:r w:rsidRPr="00BE1D1B">
        <w:rPr>
          <w:rFonts w:ascii="Times New Roman" w:eastAsia="Times New Roman" w:hAnsi="Times New Roman" w:cs="Times New Roman"/>
          <w:b/>
          <w:sz w:val="28"/>
          <w:szCs w:val="20"/>
          <w:lang w:eastAsia="cs-CZ"/>
        </w:rPr>
        <w:t xml:space="preserve">                   a/ všeobecná část</w:t>
      </w:r>
    </w:p>
    <w:p w14:paraId="126E74C0" w14:textId="77777777" w:rsidR="00BE1D1B" w:rsidRPr="00BE1D1B" w:rsidRDefault="00BE1D1B" w:rsidP="00BE1D1B">
      <w:pPr>
        <w:spacing w:after="0" w:line="240" w:lineRule="auto"/>
        <w:rPr>
          <w:rFonts w:ascii="Times New Roman" w:eastAsia="Times New Roman" w:hAnsi="Times New Roman" w:cs="Times New Roman"/>
          <w:b/>
          <w:sz w:val="28"/>
          <w:szCs w:val="20"/>
          <w:lang w:eastAsia="cs-CZ"/>
        </w:rPr>
      </w:pPr>
      <w:r w:rsidRPr="00BE1D1B">
        <w:rPr>
          <w:rFonts w:ascii="Times New Roman" w:eastAsia="Times New Roman" w:hAnsi="Times New Roman" w:cs="Times New Roman"/>
          <w:b/>
          <w:sz w:val="28"/>
          <w:szCs w:val="20"/>
          <w:lang w:eastAsia="cs-CZ"/>
        </w:rPr>
        <w:t xml:space="preserve">                   b/ popis technického řešení</w:t>
      </w:r>
    </w:p>
    <w:p w14:paraId="3281A804" w14:textId="77777777" w:rsidR="00CD236E" w:rsidRDefault="00BE1D1B" w:rsidP="00BE1D1B">
      <w:pPr>
        <w:spacing w:after="0" w:line="240" w:lineRule="auto"/>
        <w:rPr>
          <w:rFonts w:ascii="Times New Roman" w:eastAsia="Times New Roman" w:hAnsi="Times New Roman" w:cs="Times New Roman"/>
          <w:b/>
          <w:sz w:val="28"/>
          <w:szCs w:val="20"/>
          <w:lang w:eastAsia="cs-CZ"/>
        </w:rPr>
      </w:pPr>
      <w:r w:rsidRPr="00BE1D1B">
        <w:rPr>
          <w:rFonts w:ascii="Times New Roman" w:eastAsia="Times New Roman" w:hAnsi="Times New Roman" w:cs="Times New Roman"/>
          <w:b/>
          <w:sz w:val="28"/>
          <w:szCs w:val="20"/>
          <w:lang w:eastAsia="cs-CZ"/>
        </w:rPr>
        <w:t xml:space="preserve">                   c/ závěr</w:t>
      </w:r>
    </w:p>
    <w:p w14:paraId="3317791F" w14:textId="77777777" w:rsidR="0021223E" w:rsidRPr="00BE1D1B" w:rsidRDefault="0021223E" w:rsidP="00BE1D1B">
      <w:pPr>
        <w:spacing w:after="0" w:line="240" w:lineRule="auto"/>
        <w:rPr>
          <w:rFonts w:ascii="Times New Roman" w:eastAsia="Times New Roman" w:hAnsi="Times New Roman" w:cs="Times New Roman"/>
          <w:b/>
          <w:sz w:val="28"/>
          <w:szCs w:val="20"/>
          <w:lang w:eastAsia="cs-CZ"/>
        </w:rPr>
      </w:pPr>
      <w:r>
        <w:rPr>
          <w:rFonts w:ascii="Times New Roman" w:eastAsia="Times New Roman" w:hAnsi="Times New Roman" w:cs="Times New Roman"/>
          <w:b/>
          <w:sz w:val="28"/>
          <w:szCs w:val="20"/>
          <w:lang w:eastAsia="cs-CZ"/>
        </w:rPr>
        <w:t xml:space="preserve">                  </w:t>
      </w:r>
    </w:p>
    <w:p w14:paraId="268E61AC" w14:textId="77777777" w:rsidR="00BE1D1B" w:rsidRDefault="00CD236E" w:rsidP="003B4A07">
      <w:pPr>
        <w:spacing w:after="0"/>
        <w:ind w:firstLine="567"/>
        <w:jc w:val="both"/>
        <w:rPr>
          <w:rFonts w:ascii="Times New Roman" w:hAnsi="Times New Roman" w:cs="Times New Roman"/>
          <w:sz w:val="24"/>
        </w:rPr>
      </w:pPr>
      <w:r>
        <w:rPr>
          <w:rFonts w:ascii="Times New Roman" w:hAnsi="Times New Roman" w:cs="Times New Roman"/>
          <w:sz w:val="24"/>
        </w:rPr>
        <w:t xml:space="preserve">          </w:t>
      </w:r>
    </w:p>
    <w:p w14:paraId="3F45BAEF" w14:textId="77777777" w:rsidR="00FD1B66" w:rsidRDefault="00BE1D1B" w:rsidP="00BE1D1B">
      <w:pPr>
        <w:pStyle w:val="Odstavecseseznamem"/>
        <w:numPr>
          <w:ilvl w:val="0"/>
          <w:numId w:val="13"/>
        </w:numPr>
        <w:rPr>
          <w:rFonts w:ascii="Times New Roman" w:hAnsi="Times New Roman" w:cs="Times New Roman"/>
          <w:b/>
          <w:sz w:val="28"/>
        </w:rPr>
      </w:pPr>
      <w:r>
        <w:rPr>
          <w:rFonts w:ascii="Times New Roman" w:hAnsi="Times New Roman" w:cs="Times New Roman"/>
          <w:b/>
          <w:sz w:val="28"/>
        </w:rPr>
        <w:t>Všeobecná část</w:t>
      </w:r>
    </w:p>
    <w:p w14:paraId="7121262F" w14:textId="0F84E96A" w:rsidR="00BE1D1B" w:rsidRDefault="00BE1D1B" w:rsidP="00EE1011">
      <w:pPr>
        <w:autoSpaceDE w:val="0"/>
        <w:autoSpaceDN w:val="0"/>
        <w:adjustRightInd w:val="0"/>
        <w:spacing w:after="0" w:line="240" w:lineRule="auto"/>
        <w:rPr>
          <w:rFonts w:ascii="Times New Roman" w:hAnsi="Times New Roman" w:cs="Times New Roman"/>
          <w:sz w:val="24"/>
          <w:szCs w:val="24"/>
        </w:rPr>
      </w:pPr>
      <w:r w:rsidRPr="00EE1011">
        <w:rPr>
          <w:rFonts w:ascii="Times New Roman" w:hAnsi="Times New Roman" w:cs="Times New Roman"/>
          <w:sz w:val="24"/>
          <w:szCs w:val="24"/>
        </w:rPr>
        <w:t>Projekt řeší</w:t>
      </w:r>
      <w:r w:rsidR="00E137BD" w:rsidRPr="00EE1011">
        <w:rPr>
          <w:rFonts w:ascii="Times New Roman" w:hAnsi="Times New Roman" w:cs="Times New Roman"/>
          <w:sz w:val="24"/>
          <w:szCs w:val="24"/>
        </w:rPr>
        <w:t xml:space="preserve"> </w:t>
      </w:r>
      <w:r w:rsidR="004058FF">
        <w:rPr>
          <w:rFonts w:ascii="Times New Roman" w:hAnsi="Times New Roman" w:cs="Times New Roman"/>
          <w:sz w:val="24"/>
          <w:szCs w:val="24"/>
        </w:rPr>
        <w:t xml:space="preserve">zónové </w:t>
      </w:r>
      <w:r w:rsidR="00E137BD" w:rsidRPr="00EE1011">
        <w:rPr>
          <w:rFonts w:ascii="Times New Roman" w:hAnsi="Times New Roman" w:cs="Times New Roman"/>
          <w:sz w:val="24"/>
          <w:szCs w:val="24"/>
        </w:rPr>
        <w:t xml:space="preserve">vytápění pomocí řídící jednotky </w:t>
      </w:r>
      <w:r w:rsidR="006468F7">
        <w:rPr>
          <w:rFonts w:ascii="Times New Roman" w:hAnsi="Times New Roman" w:cs="Times New Roman"/>
          <w:sz w:val="24"/>
          <w:szCs w:val="24"/>
        </w:rPr>
        <w:t>PLC</w:t>
      </w:r>
      <w:r w:rsidR="00E137BD" w:rsidRPr="00EE1011">
        <w:rPr>
          <w:rFonts w:ascii="Times New Roman" w:hAnsi="Times New Roman" w:cs="Times New Roman"/>
          <w:sz w:val="24"/>
          <w:szCs w:val="24"/>
        </w:rPr>
        <w:t xml:space="preserve"> v rekreačním středisku </w:t>
      </w:r>
      <w:proofErr w:type="spellStart"/>
      <w:r w:rsidR="00E137BD" w:rsidRPr="00EE1011">
        <w:rPr>
          <w:rFonts w:ascii="Times New Roman" w:hAnsi="Times New Roman" w:cs="Times New Roman"/>
          <w:sz w:val="24"/>
          <w:szCs w:val="24"/>
        </w:rPr>
        <w:t>Lorien</w:t>
      </w:r>
      <w:proofErr w:type="spellEnd"/>
      <w:r w:rsidR="00E137BD" w:rsidRPr="00EE1011">
        <w:rPr>
          <w:rFonts w:ascii="Times New Roman" w:hAnsi="Times New Roman" w:cs="Times New Roman"/>
          <w:sz w:val="24"/>
          <w:szCs w:val="24"/>
        </w:rPr>
        <w:t xml:space="preserve"> – Nekoř v návaznosti </w:t>
      </w:r>
      <w:r w:rsidR="00EE1011" w:rsidRPr="00EE1011">
        <w:rPr>
          <w:rFonts w:ascii="Times New Roman" w:hAnsi="Times New Roman" w:cs="Times New Roman"/>
          <w:sz w:val="24"/>
          <w:szCs w:val="24"/>
        </w:rPr>
        <w:t xml:space="preserve">na FVE a přípravu TUV. Zadání pro projekt zadavatelem vybrána varianta vytápění </w:t>
      </w:r>
      <w:r w:rsidR="004058FF">
        <w:rPr>
          <w:rFonts w:ascii="Times New Roman" w:hAnsi="Times New Roman" w:cs="Times New Roman"/>
          <w:sz w:val="24"/>
          <w:szCs w:val="24"/>
        </w:rPr>
        <w:t>tepelnými čerpadly, dále </w:t>
      </w:r>
      <w:r w:rsidR="00EE1011" w:rsidRPr="00EE1011">
        <w:rPr>
          <w:rFonts w:ascii="Times New Roman" w:hAnsi="Times New Roman" w:cs="Times New Roman"/>
          <w:sz w:val="24"/>
          <w:szCs w:val="24"/>
        </w:rPr>
        <w:t>přímotopy</w:t>
      </w:r>
      <w:r w:rsidR="004058FF">
        <w:rPr>
          <w:rFonts w:ascii="Times New Roman" w:hAnsi="Times New Roman" w:cs="Times New Roman"/>
          <w:sz w:val="24"/>
          <w:szCs w:val="24"/>
        </w:rPr>
        <w:t xml:space="preserve"> pouze v určitých prostorech</w:t>
      </w:r>
      <w:r w:rsidR="00F15E46">
        <w:rPr>
          <w:rFonts w:ascii="Times New Roman" w:hAnsi="Times New Roman" w:cs="Times New Roman"/>
          <w:sz w:val="24"/>
          <w:szCs w:val="24"/>
        </w:rPr>
        <w:t>. C</w:t>
      </w:r>
      <w:r w:rsidR="00EE1011" w:rsidRPr="00EE1011">
        <w:rPr>
          <w:rFonts w:ascii="Times New Roman" w:hAnsi="Times New Roman" w:cs="Times New Roman"/>
          <w:sz w:val="24"/>
          <w:szCs w:val="24"/>
        </w:rPr>
        <w:t xml:space="preserve">entrální </w:t>
      </w:r>
      <w:r w:rsidR="00C27220">
        <w:rPr>
          <w:rFonts w:ascii="Times New Roman" w:hAnsi="Times New Roman" w:cs="Times New Roman"/>
          <w:sz w:val="24"/>
          <w:szCs w:val="24"/>
        </w:rPr>
        <w:t>řízení</w:t>
      </w:r>
      <w:r w:rsidR="00EE1011" w:rsidRPr="00EE1011">
        <w:rPr>
          <w:rFonts w:ascii="Times New Roman" w:hAnsi="Times New Roman" w:cs="Times New Roman"/>
          <w:sz w:val="24"/>
          <w:szCs w:val="24"/>
        </w:rPr>
        <w:t xml:space="preserve"> topného systému</w:t>
      </w:r>
      <w:r w:rsidR="00F15E46">
        <w:rPr>
          <w:rFonts w:ascii="Times New Roman" w:hAnsi="Times New Roman" w:cs="Times New Roman"/>
          <w:sz w:val="24"/>
          <w:szCs w:val="24"/>
        </w:rPr>
        <w:t xml:space="preserve"> a přípravu TUV je </w:t>
      </w:r>
      <w:r w:rsidR="008C3CF5">
        <w:rPr>
          <w:rFonts w:ascii="Times New Roman" w:hAnsi="Times New Roman" w:cs="Times New Roman"/>
          <w:sz w:val="24"/>
          <w:szCs w:val="24"/>
        </w:rPr>
        <w:t>řešeno</w:t>
      </w:r>
      <w:r w:rsidR="00F15E46">
        <w:rPr>
          <w:rFonts w:ascii="Times New Roman" w:hAnsi="Times New Roman" w:cs="Times New Roman"/>
          <w:sz w:val="24"/>
          <w:szCs w:val="24"/>
        </w:rPr>
        <w:t xml:space="preserve"> autonomním systémem</w:t>
      </w:r>
      <w:r w:rsidR="00EE1011">
        <w:rPr>
          <w:rFonts w:ascii="Times New Roman" w:hAnsi="Times New Roman" w:cs="Times New Roman"/>
          <w:sz w:val="24"/>
          <w:szCs w:val="24"/>
        </w:rPr>
        <w:t xml:space="preserve"> </w:t>
      </w:r>
      <w:r w:rsidR="00F15E46">
        <w:rPr>
          <w:rFonts w:ascii="Times New Roman" w:hAnsi="Times New Roman" w:cs="Times New Roman"/>
          <w:sz w:val="24"/>
          <w:szCs w:val="24"/>
        </w:rPr>
        <w:t>tepelných čerpadel po hlavního rozdělovač</w:t>
      </w:r>
      <w:r w:rsidR="008C3CF5">
        <w:rPr>
          <w:rFonts w:ascii="Times New Roman" w:hAnsi="Times New Roman" w:cs="Times New Roman"/>
          <w:sz w:val="24"/>
          <w:szCs w:val="24"/>
        </w:rPr>
        <w:t xml:space="preserve"> v návaznosti na FVE a přípravu TUV</w:t>
      </w:r>
      <w:r w:rsidR="003F7632">
        <w:rPr>
          <w:rFonts w:ascii="Times New Roman" w:hAnsi="Times New Roman" w:cs="Times New Roman"/>
          <w:sz w:val="24"/>
          <w:szCs w:val="24"/>
        </w:rPr>
        <w:t xml:space="preserve"> z přebytků</w:t>
      </w:r>
      <w:r w:rsidR="00F15E46">
        <w:rPr>
          <w:rFonts w:ascii="Times New Roman" w:hAnsi="Times New Roman" w:cs="Times New Roman"/>
          <w:sz w:val="24"/>
          <w:szCs w:val="24"/>
        </w:rPr>
        <w:t xml:space="preserve">. </w:t>
      </w:r>
      <w:r w:rsidR="008C3CF5">
        <w:rPr>
          <w:rFonts w:ascii="Times New Roman" w:hAnsi="Times New Roman" w:cs="Times New Roman"/>
          <w:sz w:val="24"/>
          <w:szCs w:val="24"/>
        </w:rPr>
        <w:t>Hlavní zónové vytápění</w:t>
      </w:r>
      <w:r w:rsidR="00F15E46">
        <w:rPr>
          <w:rFonts w:ascii="Times New Roman" w:hAnsi="Times New Roman" w:cs="Times New Roman"/>
          <w:sz w:val="24"/>
          <w:szCs w:val="24"/>
        </w:rPr>
        <w:t xml:space="preserve"> </w:t>
      </w:r>
      <w:r w:rsidR="008C3CF5">
        <w:rPr>
          <w:rFonts w:ascii="Times New Roman" w:hAnsi="Times New Roman" w:cs="Times New Roman"/>
          <w:sz w:val="24"/>
          <w:szCs w:val="24"/>
        </w:rPr>
        <w:t>je rozděleno do čtyř hlavních topných okruhů</w:t>
      </w:r>
      <w:r w:rsidR="00EC67E6">
        <w:rPr>
          <w:rFonts w:ascii="Times New Roman" w:hAnsi="Times New Roman" w:cs="Times New Roman"/>
          <w:sz w:val="24"/>
          <w:szCs w:val="24"/>
        </w:rPr>
        <w:t xml:space="preserve">, které jsou řešeny pomocí </w:t>
      </w:r>
      <w:proofErr w:type="spellStart"/>
      <w:r w:rsidR="00EC67E6">
        <w:rPr>
          <w:rFonts w:ascii="Times New Roman" w:hAnsi="Times New Roman" w:cs="Times New Roman"/>
          <w:sz w:val="24"/>
          <w:szCs w:val="24"/>
        </w:rPr>
        <w:t>ekvitermy</w:t>
      </w:r>
      <w:proofErr w:type="spellEnd"/>
      <w:r w:rsidR="005554DD">
        <w:rPr>
          <w:rFonts w:ascii="Times New Roman" w:hAnsi="Times New Roman" w:cs="Times New Roman"/>
          <w:sz w:val="24"/>
          <w:szCs w:val="24"/>
        </w:rPr>
        <w:t xml:space="preserve"> </w:t>
      </w:r>
      <w:r w:rsidR="005554DD">
        <w:rPr>
          <w:rFonts w:ascii="Times New Roman" w:hAnsi="Times New Roman" w:cs="Times New Roman"/>
          <w:sz w:val="26"/>
          <w:szCs w:val="26"/>
        </w:rPr>
        <w:t>(</w:t>
      </w:r>
      <w:r w:rsidR="005554DD">
        <w:rPr>
          <w:rFonts w:ascii="Times New Roman" w:hAnsi="Times New Roman" w:cs="Times New Roman"/>
          <w:sz w:val="24"/>
          <w:szCs w:val="24"/>
        </w:rPr>
        <w:t>skupiny společných prostor)</w:t>
      </w:r>
      <w:r w:rsidR="00EC67E6">
        <w:rPr>
          <w:rFonts w:ascii="Times New Roman" w:hAnsi="Times New Roman" w:cs="Times New Roman"/>
          <w:sz w:val="24"/>
          <w:szCs w:val="24"/>
        </w:rPr>
        <w:t xml:space="preserve"> a referenčních teplot jednotlivých zón (místností).</w:t>
      </w:r>
      <w:r w:rsidR="008C3CF5">
        <w:rPr>
          <w:rFonts w:ascii="Times New Roman" w:hAnsi="Times New Roman" w:cs="Times New Roman"/>
          <w:sz w:val="24"/>
          <w:szCs w:val="24"/>
        </w:rPr>
        <w:t xml:space="preserve"> </w:t>
      </w:r>
    </w:p>
    <w:p w14:paraId="063BAA2E" w14:textId="77777777" w:rsidR="005554DD" w:rsidRPr="00EE1011" w:rsidRDefault="005554DD" w:rsidP="00EE1011">
      <w:pPr>
        <w:autoSpaceDE w:val="0"/>
        <w:autoSpaceDN w:val="0"/>
        <w:adjustRightInd w:val="0"/>
        <w:spacing w:after="0" w:line="240" w:lineRule="auto"/>
        <w:rPr>
          <w:rFonts w:ascii="Times New Roman" w:hAnsi="Times New Roman" w:cs="Times New Roman"/>
          <w:sz w:val="24"/>
          <w:szCs w:val="24"/>
        </w:rPr>
      </w:pPr>
    </w:p>
    <w:p w14:paraId="1FC2BE3B" w14:textId="77777777" w:rsidR="00BE1D1B" w:rsidRDefault="00BE1D1B" w:rsidP="00BE1D1B">
      <w:pPr>
        <w:rPr>
          <w:rFonts w:ascii="Times New Roman" w:hAnsi="Times New Roman" w:cs="Times New Roman"/>
          <w:sz w:val="24"/>
          <w:szCs w:val="24"/>
        </w:rPr>
      </w:pPr>
      <w:r>
        <w:rPr>
          <w:rFonts w:ascii="Times New Roman" w:hAnsi="Times New Roman" w:cs="Times New Roman"/>
          <w:sz w:val="24"/>
          <w:szCs w:val="24"/>
        </w:rPr>
        <w:t>Předmětem projektu je:</w:t>
      </w:r>
    </w:p>
    <w:p w14:paraId="0D08994E" w14:textId="5AE57283" w:rsidR="00BE1D1B" w:rsidRDefault="00783BB0" w:rsidP="00BE1D1B">
      <w:pPr>
        <w:pStyle w:val="Odstavecseseznamem"/>
        <w:numPr>
          <w:ilvl w:val="0"/>
          <w:numId w:val="14"/>
        </w:numPr>
        <w:rPr>
          <w:rFonts w:ascii="Times New Roman" w:hAnsi="Times New Roman" w:cs="Times New Roman"/>
          <w:sz w:val="24"/>
          <w:szCs w:val="24"/>
        </w:rPr>
      </w:pPr>
      <w:r>
        <w:rPr>
          <w:rFonts w:ascii="Times New Roman" w:hAnsi="Times New Roman" w:cs="Times New Roman"/>
          <w:sz w:val="24"/>
          <w:szCs w:val="24"/>
        </w:rPr>
        <w:t xml:space="preserve">Měření a regulace </w:t>
      </w:r>
      <w:r w:rsidR="008C3CF5">
        <w:rPr>
          <w:rFonts w:ascii="Times New Roman" w:hAnsi="Times New Roman" w:cs="Times New Roman"/>
          <w:sz w:val="24"/>
          <w:szCs w:val="24"/>
        </w:rPr>
        <w:t>zónového</w:t>
      </w:r>
      <w:r w:rsidR="00E137BD">
        <w:rPr>
          <w:rFonts w:ascii="Times New Roman" w:hAnsi="Times New Roman" w:cs="Times New Roman"/>
          <w:sz w:val="24"/>
          <w:szCs w:val="24"/>
        </w:rPr>
        <w:t xml:space="preserve"> vytápění</w:t>
      </w:r>
      <w:r w:rsidR="00EE1011">
        <w:rPr>
          <w:rFonts w:ascii="Times New Roman" w:hAnsi="Times New Roman" w:cs="Times New Roman"/>
          <w:sz w:val="24"/>
          <w:szCs w:val="24"/>
        </w:rPr>
        <w:t xml:space="preserve"> pomocí regulační jednotky </w:t>
      </w:r>
      <w:r w:rsidR="006468F7">
        <w:rPr>
          <w:rFonts w:ascii="Times New Roman" w:hAnsi="Times New Roman" w:cs="Times New Roman"/>
          <w:sz w:val="24"/>
          <w:szCs w:val="24"/>
        </w:rPr>
        <w:t>PLC</w:t>
      </w:r>
    </w:p>
    <w:p w14:paraId="1DEDFDD6" w14:textId="1A9B2F11" w:rsidR="00BE1D1B" w:rsidRDefault="005554DD" w:rsidP="00BE1D1B">
      <w:pPr>
        <w:pStyle w:val="Odstavecseseznamem"/>
        <w:numPr>
          <w:ilvl w:val="0"/>
          <w:numId w:val="14"/>
        </w:numPr>
        <w:rPr>
          <w:rFonts w:ascii="Times New Roman" w:hAnsi="Times New Roman" w:cs="Times New Roman"/>
          <w:sz w:val="24"/>
          <w:szCs w:val="24"/>
        </w:rPr>
      </w:pPr>
      <w:proofErr w:type="spellStart"/>
      <w:r>
        <w:rPr>
          <w:rFonts w:ascii="Times New Roman" w:hAnsi="Times New Roman" w:cs="Times New Roman"/>
          <w:sz w:val="24"/>
          <w:szCs w:val="24"/>
        </w:rPr>
        <w:t>Regulece</w:t>
      </w:r>
      <w:proofErr w:type="spellEnd"/>
      <w:r>
        <w:rPr>
          <w:rFonts w:ascii="Times New Roman" w:hAnsi="Times New Roman" w:cs="Times New Roman"/>
          <w:sz w:val="24"/>
          <w:szCs w:val="24"/>
        </w:rPr>
        <w:t xml:space="preserve"> přebytečné </w:t>
      </w:r>
      <w:proofErr w:type="spellStart"/>
      <w:proofErr w:type="gramStart"/>
      <w:r>
        <w:rPr>
          <w:rFonts w:ascii="Times New Roman" w:hAnsi="Times New Roman" w:cs="Times New Roman"/>
          <w:sz w:val="24"/>
          <w:szCs w:val="24"/>
        </w:rPr>
        <w:t>el.energie</w:t>
      </w:r>
      <w:proofErr w:type="spellEnd"/>
      <w:proofErr w:type="gramEnd"/>
      <w:r>
        <w:rPr>
          <w:rFonts w:ascii="Times New Roman" w:hAnsi="Times New Roman" w:cs="Times New Roman"/>
          <w:sz w:val="24"/>
          <w:szCs w:val="24"/>
        </w:rPr>
        <w:t xml:space="preserve"> do AKU nád</w:t>
      </w:r>
      <w:r w:rsidR="0020231A">
        <w:rPr>
          <w:rFonts w:ascii="Times New Roman" w:hAnsi="Times New Roman" w:cs="Times New Roman"/>
          <w:sz w:val="24"/>
          <w:szCs w:val="24"/>
        </w:rPr>
        <w:t>o</w:t>
      </w:r>
      <w:r>
        <w:rPr>
          <w:rFonts w:ascii="Times New Roman" w:hAnsi="Times New Roman" w:cs="Times New Roman"/>
          <w:sz w:val="24"/>
          <w:szCs w:val="24"/>
        </w:rPr>
        <w:t>by</w:t>
      </w:r>
      <w:r w:rsidR="00EE1011">
        <w:rPr>
          <w:rFonts w:ascii="Times New Roman" w:hAnsi="Times New Roman" w:cs="Times New Roman"/>
          <w:sz w:val="24"/>
          <w:szCs w:val="24"/>
        </w:rPr>
        <w:t>.</w:t>
      </w:r>
    </w:p>
    <w:p w14:paraId="4E2FAC92" w14:textId="77777777" w:rsidR="0062279D" w:rsidRPr="0062279D" w:rsidRDefault="0062279D" w:rsidP="0062279D">
      <w:pPr>
        <w:rPr>
          <w:rFonts w:ascii="Times New Roman" w:hAnsi="Times New Roman" w:cs="Times New Roman"/>
          <w:sz w:val="24"/>
          <w:szCs w:val="24"/>
        </w:rPr>
      </w:pPr>
      <w:r w:rsidRPr="0062279D">
        <w:rPr>
          <w:rFonts w:ascii="Times New Roman" w:hAnsi="Times New Roman" w:cs="Times New Roman"/>
          <w:sz w:val="24"/>
          <w:szCs w:val="24"/>
        </w:rPr>
        <w:t>Výchozí podklady</w:t>
      </w:r>
    </w:p>
    <w:p w14:paraId="15FC2EDD" w14:textId="4A550FB6" w:rsidR="0062279D" w:rsidRDefault="005D5D23" w:rsidP="0062279D">
      <w:pPr>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Projektová dokumentace </w:t>
      </w:r>
      <w:proofErr w:type="spellStart"/>
      <w:r w:rsidR="00EE1011">
        <w:rPr>
          <w:rFonts w:ascii="Times New Roman" w:hAnsi="Times New Roman" w:cs="Times New Roman"/>
          <w:sz w:val="24"/>
          <w:szCs w:val="24"/>
        </w:rPr>
        <w:t>DOSZpro</w:t>
      </w:r>
      <w:proofErr w:type="spellEnd"/>
      <w:r w:rsidR="00EE1011">
        <w:rPr>
          <w:rFonts w:ascii="Times New Roman" w:hAnsi="Times New Roman" w:cs="Times New Roman"/>
          <w:sz w:val="24"/>
          <w:szCs w:val="24"/>
        </w:rPr>
        <w:t xml:space="preserve"> s.r.o.</w:t>
      </w:r>
      <w:r w:rsidR="00D55CF7">
        <w:rPr>
          <w:rFonts w:ascii="Times New Roman" w:hAnsi="Times New Roman" w:cs="Times New Roman"/>
          <w:sz w:val="24"/>
          <w:szCs w:val="24"/>
        </w:rPr>
        <w:t>,</w:t>
      </w:r>
      <w:r w:rsidR="00EE1011">
        <w:rPr>
          <w:rFonts w:ascii="Times New Roman" w:hAnsi="Times New Roman" w:cs="Times New Roman"/>
          <w:sz w:val="24"/>
          <w:szCs w:val="24"/>
        </w:rPr>
        <w:t xml:space="preserve"> pro vytápění, </w:t>
      </w:r>
      <w:r w:rsidR="00D55CF7">
        <w:rPr>
          <w:rFonts w:ascii="Times New Roman" w:hAnsi="Times New Roman" w:cs="Times New Roman"/>
          <w:sz w:val="24"/>
          <w:szCs w:val="24"/>
        </w:rPr>
        <w:t xml:space="preserve">projektová dokumentace </w:t>
      </w:r>
      <w:r w:rsidR="00EE1011">
        <w:rPr>
          <w:rFonts w:ascii="Times New Roman" w:hAnsi="Times New Roman" w:cs="Times New Roman"/>
          <w:sz w:val="24"/>
          <w:szCs w:val="24"/>
        </w:rPr>
        <w:t>Hora Energy</w:t>
      </w:r>
      <w:r w:rsidR="00D55CF7">
        <w:rPr>
          <w:rFonts w:ascii="Times New Roman" w:hAnsi="Times New Roman" w:cs="Times New Roman"/>
          <w:sz w:val="24"/>
          <w:szCs w:val="24"/>
        </w:rPr>
        <w:t xml:space="preserve"> s.r.o.,</w:t>
      </w:r>
      <w:r w:rsidR="00EE1011">
        <w:rPr>
          <w:rFonts w:ascii="Times New Roman" w:hAnsi="Times New Roman" w:cs="Times New Roman"/>
          <w:sz w:val="24"/>
          <w:szCs w:val="24"/>
        </w:rPr>
        <w:t xml:space="preserve"> FVE a přípravu TUV.</w:t>
      </w:r>
    </w:p>
    <w:p w14:paraId="069E9540" w14:textId="77777777" w:rsidR="0062279D" w:rsidRDefault="0062279D" w:rsidP="0062279D">
      <w:pPr>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zaměření stávajícího stavu</w:t>
      </w:r>
    </w:p>
    <w:p w14:paraId="0CD07E3D" w14:textId="77777777" w:rsidR="005D5D23" w:rsidRPr="005D5D23" w:rsidRDefault="0062279D" w:rsidP="005D5D23">
      <w:pPr>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jednání s</w:t>
      </w:r>
      <w:r w:rsidR="005D5D23">
        <w:rPr>
          <w:rFonts w:ascii="Times New Roman" w:hAnsi="Times New Roman" w:cs="Times New Roman"/>
          <w:sz w:val="24"/>
          <w:szCs w:val="24"/>
        </w:rPr>
        <w:t> </w:t>
      </w:r>
      <w:r>
        <w:rPr>
          <w:rFonts w:ascii="Times New Roman" w:hAnsi="Times New Roman" w:cs="Times New Roman"/>
          <w:sz w:val="24"/>
          <w:szCs w:val="24"/>
        </w:rPr>
        <w:t>investorem</w:t>
      </w:r>
    </w:p>
    <w:p w14:paraId="3587904D" w14:textId="77777777" w:rsidR="0062279D" w:rsidRPr="0062279D" w:rsidRDefault="0062279D" w:rsidP="0062279D">
      <w:pPr>
        <w:spacing w:after="0" w:line="240" w:lineRule="auto"/>
        <w:ind w:left="720"/>
        <w:rPr>
          <w:rFonts w:ascii="Times New Roman" w:hAnsi="Times New Roman" w:cs="Times New Roman"/>
          <w:sz w:val="24"/>
          <w:szCs w:val="24"/>
        </w:rPr>
      </w:pPr>
    </w:p>
    <w:p w14:paraId="2CB79EE8" w14:textId="77777777" w:rsidR="005D5D23" w:rsidRDefault="005D5D23" w:rsidP="001279EA">
      <w:pPr>
        <w:pStyle w:val="Default"/>
        <w:numPr>
          <w:ilvl w:val="0"/>
          <w:numId w:val="16"/>
        </w:numPr>
        <w:rPr>
          <w:b/>
          <w:bCs/>
        </w:rPr>
      </w:pPr>
      <w:r w:rsidRPr="005D5D23">
        <w:rPr>
          <w:b/>
          <w:bCs/>
        </w:rPr>
        <w:t xml:space="preserve">Napěťové soustavy </w:t>
      </w:r>
    </w:p>
    <w:p w14:paraId="1B580852" w14:textId="77777777" w:rsidR="001279EA" w:rsidRPr="005D5D23" w:rsidRDefault="001279EA" w:rsidP="001279EA">
      <w:pPr>
        <w:pStyle w:val="Default"/>
        <w:ind w:left="360"/>
      </w:pPr>
    </w:p>
    <w:p w14:paraId="1B43E3B2" w14:textId="77777777" w:rsidR="005D5D23" w:rsidRPr="005D5D23" w:rsidRDefault="005D5D23" w:rsidP="005D5D23">
      <w:pPr>
        <w:pStyle w:val="Default"/>
      </w:pPr>
      <w:r>
        <w:t>3</w:t>
      </w:r>
      <w:r w:rsidRPr="005D5D23">
        <w:t xml:space="preserve"> NPE </w:t>
      </w:r>
      <w:proofErr w:type="spellStart"/>
      <w:r w:rsidRPr="005D5D23">
        <w:t>stř</w:t>
      </w:r>
      <w:proofErr w:type="spellEnd"/>
      <w:r w:rsidRPr="005D5D23">
        <w:t xml:space="preserve">. 50 Hz, </w:t>
      </w:r>
      <w:r>
        <w:t>400/230 V / TN-C-</w:t>
      </w:r>
      <w:proofErr w:type="gramStart"/>
      <w:r>
        <w:t>S</w:t>
      </w:r>
      <w:proofErr w:type="gramEnd"/>
      <w:r>
        <w:t xml:space="preserve"> tj. třífázová</w:t>
      </w:r>
      <w:r w:rsidRPr="005D5D23">
        <w:t xml:space="preserve"> střídavá se samostatně </w:t>
      </w:r>
    </w:p>
    <w:p w14:paraId="1682D618" w14:textId="77777777" w:rsidR="005D5D23" w:rsidRPr="005D5D23" w:rsidRDefault="005D5D23" w:rsidP="005D5D23">
      <w:pPr>
        <w:pStyle w:val="Default"/>
      </w:pPr>
      <w:r w:rsidRPr="005D5D23">
        <w:t xml:space="preserve">vedenými vodiči N a PE </w:t>
      </w:r>
    </w:p>
    <w:p w14:paraId="345C1390" w14:textId="77777777" w:rsidR="005D5D23" w:rsidRDefault="005D5D23" w:rsidP="005D5D23">
      <w:pPr>
        <w:pStyle w:val="Default"/>
      </w:pPr>
    </w:p>
    <w:p w14:paraId="4B6741AB" w14:textId="77777777" w:rsidR="001279EA" w:rsidRDefault="005D5D23" w:rsidP="005D5D23">
      <w:pPr>
        <w:pStyle w:val="Default"/>
        <w:rPr>
          <w:b/>
          <w:bCs/>
        </w:rPr>
      </w:pPr>
      <w:r w:rsidRPr="005D5D23">
        <w:rPr>
          <w:b/>
          <w:bCs/>
        </w:rPr>
        <w:t>2.0 Ochrana před úrazem elektrickým proudem</w:t>
      </w:r>
    </w:p>
    <w:p w14:paraId="534F2C77" w14:textId="77777777" w:rsidR="005D5D23" w:rsidRPr="005D5D23" w:rsidRDefault="005D5D23" w:rsidP="005D5D23">
      <w:pPr>
        <w:pStyle w:val="Default"/>
      </w:pPr>
      <w:r w:rsidRPr="005D5D23">
        <w:rPr>
          <w:b/>
          <w:bCs/>
        </w:rPr>
        <w:t xml:space="preserve"> </w:t>
      </w:r>
    </w:p>
    <w:p w14:paraId="1F69A7ED" w14:textId="77777777" w:rsidR="005D5D23" w:rsidRPr="005D5D23" w:rsidRDefault="005D5D23" w:rsidP="005D5D23">
      <w:pPr>
        <w:pStyle w:val="Default"/>
      </w:pPr>
      <w:r w:rsidRPr="005D5D23">
        <w:t xml:space="preserve">ochranné opatření: automatické odpojení od zdroje </w:t>
      </w:r>
    </w:p>
    <w:p w14:paraId="335BE8A5" w14:textId="77777777" w:rsidR="005D5D23" w:rsidRPr="005D5D23" w:rsidRDefault="005D5D23" w:rsidP="005D5D23">
      <w:pPr>
        <w:pStyle w:val="Default"/>
      </w:pPr>
      <w:r w:rsidRPr="005D5D23">
        <w:t xml:space="preserve">- základní ochrana (ochrana před dotykem živých částí) </w:t>
      </w:r>
    </w:p>
    <w:p w14:paraId="67F8C899" w14:textId="46127FFF" w:rsidR="005D5D23" w:rsidRPr="005D5D23" w:rsidRDefault="005D5D23" w:rsidP="005D5D23">
      <w:pPr>
        <w:pStyle w:val="Default"/>
      </w:pPr>
      <w:r w:rsidRPr="005D5D23">
        <w:t>podle ČSN 33 2000-4-41 ed.</w:t>
      </w:r>
      <w:r w:rsidR="0020231A">
        <w:t>3</w:t>
      </w:r>
      <w:r w:rsidRPr="005D5D23">
        <w:t xml:space="preserve"> čl. 411.2 příloha A, čl. A.1 izolace </w:t>
      </w:r>
    </w:p>
    <w:p w14:paraId="4E347A6F" w14:textId="77777777" w:rsidR="005D5D23" w:rsidRPr="005D5D23" w:rsidRDefault="005D5D23" w:rsidP="005D5D23">
      <w:pPr>
        <w:pStyle w:val="Default"/>
      </w:pPr>
      <w:r w:rsidRPr="005D5D23">
        <w:t xml:space="preserve">čl. A.2 kryty </w:t>
      </w:r>
    </w:p>
    <w:p w14:paraId="4E49E0E5" w14:textId="77777777" w:rsidR="005D5D23" w:rsidRPr="005D5D23" w:rsidRDefault="005D5D23" w:rsidP="005D5D23">
      <w:pPr>
        <w:pStyle w:val="Default"/>
      </w:pPr>
      <w:r w:rsidRPr="005D5D23">
        <w:t xml:space="preserve">- ochrana při poruše (ochrana před dotykem neživých částí) </w:t>
      </w:r>
    </w:p>
    <w:p w14:paraId="0345929A" w14:textId="7EA23D7F" w:rsidR="005D5D23" w:rsidRPr="005D5D23" w:rsidRDefault="005D5D23" w:rsidP="005D5D23">
      <w:pPr>
        <w:pStyle w:val="Default"/>
      </w:pPr>
      <w:r w:rsidRPr="005D5D23">
        <w:t>podle ČSN 33 2000-4-41 ed.</w:t>
      </w:r>
      <w:r w:rsidR="0020231A">
        <w:t>3</w:t>
      </w:r>
      <w:r w:rsidRPr="005D5D23">
        <w:t xml:space="preserve"> čl. 411.3.1 ochranné uzemnění a </w:t>
      </w:r>
    </w:p>
    <w:p w14:paraId="1F15D685" w14:textId="77777777" w:rsidR="005D5D23" w:rsidRPr="005D5D23" w:rsidRDefault="005D5D23" w:rsidP="005D5D23">
      <w:pPr>
        <w:pStyle w:val="Default"/>
      </w:pPr>
      <w:r w:rsidRPr="005D5D23">
        <w:t xml:space="preserve">ochranné pospojování </w:t>
      </w:r>
    </w:p>
    <w:p w14:paraId="23D3651E" w14:textId="6ED90275" w:rsidR="005D5D23" w:rsidRPr="005D5D23" w:rsidRDefault="005D5D23" w:rsidP="005D5D23">
      <w:pPr>
        <w:pStyle w:val="Default"/>
      </w:pPr>
      <w:r w:rsidRPr="005D5D23">
        <w:t>podle ČSN 33 2000-4-41 ed.</w:t>
      </w:r>
      <w:r w:rsidR="0020231A">
        <w:t>3</w:t>
      </w:r>
      <w:r w:rsidRPr="005D5D23">
        <w:t xml:space="preserve"> čl. 411.3.2 automatické odpojení </w:t>
      </w:r>
    </w:p>
    <w:p w14:paraId="7FDAEE3C" w14:textId="77777777" w:rsidR="005D5D23" w:rsidRDefault="005D5D23" w:rsidP="005D5D23">
      <w:pPr>
        <w:pStyle w:val="Default"/>
      </w:pPr>
      <w:r w:rsidRPr="005D5D23">
        <w:t xml:space="preserve">v případě poruchy </w:t>
      </w:r>
    </w:p>
    <w:p w14:paraId="0CF278CC" w14:textId="77777777" w:rsidR="001279EA" w:rsidRDefault="001279EA" w:rsidP="005D5D23">
      <w:pPr>
        <w:pStyle w:val="Default"/>
      </w:pPr>
    </w:p>
    <w:p w14:paraId="4D10ED78" w14:textId="77777777" w:rsidR="001279EA" w:rsidRDefault="001279EA" w:rsidP="005D5D23">
      <w:pPr>
        <w:pStyle w:val="Default"/>
      </w:pPr>
    </w:p>
    <w:p w14:paraId="1D72F9C0" w14:textId="2024DF74" w:rsidR="001279EA" w:rsidRDefault="001279EA" w:rsidP="005D5D23">
      <w:pPr>
        <w:pStyle w:val="Default"/>
      </w:pPr>
    </w:p>
    <w:p w14:paraId="419D291A" w14:textId="77777777" w:rsidR="00EE1011" w:rsidRPr="005D5D23" w:rsidRDefault="00EE1011" w:rsidP="005D5D23">
      <w:pPr>
        <w:pStyle w:val="Default"/>
      </w:pPr>
    </w:p>
    <w:p w14:paraId="5EE3F677" w14:textId="77777777" w:rsidR="005D5D23" w:rsidRDefault="005D5D23" w:rsidP="005D5D23">
      <w:pPr>
        <w:pStyle w:val="Default"/>
      </w:pPr>
    </w:p>
    <w:p w14:paraId="6A732A84" w14:textId="77777777" w:rsidR="001279EA" w:rsidRDefault="005D5D23" w:rsidP="005D5D23">
      <w:pPr>
        <w:pStyle w:val="Default"/>
        <w:rPr>
          <w:b/>
          <w:bCs/>
        </w:rPr>
      </w:pPr>
      <w:r w:rsidRPr="005D5D23">
        <w:rPr>
          <w:b/>
          <w:bCs/>
        </w:rPr>
        <w:lastRenderedPageBreak/>
        <w:t>3.0 Vyrovnání potenciálů</w:t>
      </w:r>
    </w:p>
    <w:p w14:paraId="5F32EA62" w14:textId="77777777" w:rsidR="005D5D23" w:rsidRPr="005D5D23" w:rsidRDefault="005D5D23" w:rsidP="005D5D23">
      <w:pPr>
        <w:pStyle w:val="Default"/>
      </w:pPr>
      <w:r w:rsidRPr="005D5D23">
        <w:rPr>
          <w:b/>
          <w:bCs/>
        </w:rPr>
        <w:t xml:space="preserve"> </w:t>
      </w:r>
    </w:p>
    <w:p w14:paraId="3F56A90A" w14:textId="77777777" w:rsidR="005D5D23" w:rsidRPr="005D5D23" w:rsidRDefault="005D5D23" w:rsidP="003F7632">
      <w:pPr>
        <w:pStyle w:val="Default"/>
        <w:jc w:val="both"/>
      </w:pPr>
      <w:r w:rsidRPr="005D5D23">
        <w:t xml:space="preserve">Pro základní vyrovnání potenciálů slouží přípojnice hlavního pospojování (ekvipotenciální přípojnice EP). Na přípojnici hlavního pospojování bude připojeno mimo zař. silnoproudu, ochranný vodič PE, kovové potrubí, kovové pláště, svodič přepětí apod. Hlavní pospojování je součástí silnoproudých rozvodů. </w:t>
      </w:r>
    </w:p>
    <w:p w14:paraId="7A9FACA3" w14:textId="77777777" w:rsidR="005D5D23" w:rsidRDefault="005D5D23" w:rsidP="003F7632">
      <w:pPr>
        <w:pStyle w:val="Default"/>
        <w:jc w:val="both"/>
      </w:pPr>
      <w:r w:rsidRPr="005D5D23">
        <w:t>Pro doplňující pospojování zařízení měření a regulace a příslušných silnoproudých rozvodů bude použit náhodný vodič tvořený soustavou pozinkovaných kabelových žlabů, které budou pro tento účel vodivě propojeny v souladu s ustanoveními ČSN 33 2000-5-54 ed.2. Toto pospojování zahrnuje všechny neživé části zařízení MaR a příslušných silnoproudých zařízení, vodivé části technologického zařízení, stínění kabelů MaR a přepěťové ochrany.</w:t>
      </w:r>
    </w:p>
    <w:p w14:paraId="5AAED868" w14:textId="77777777" w:rsidR="005D5D23" w:rsidRPr="005D5D23" w:rsidRDefault="005D5D23" w:rsidP="005D5D23">
      <w:pPr>
        <w:pStyle w:val="Default"/>
      </w:pPr>
      <w:r w:rsidRPr="005D5D23">
        <w:t xml:space="preserve"> </w:t>
      </w:r>
    </w:p>
    <w:p w14:paraId="00B0FCE7" w14:textId="77777777" w:rsidR="001279EA" w:rsidRDefault="005D5D23" w:rsidP="005D5D23">
      <w:pPr>
        <w:pStyle w:val="Default"/>
        <w:rPr>
          <w:b/>
          <w:bCs/>
        </w:rPr>
      </w:pPr>
      <w:r w:rsidRPr="005D5D23">
        <w:rPr>
          <w:b/>
          <w:bCs/>
        </w:rPr>
        <w:t>4.0 Ochrana před účinky statické elektřiny</w:t>
      </w:r>
    </w:p>
    <w:p w14:paraId="20E2EBB5" w14:textId="77777777" w:rsidR="005D5D23" w:rsidRPr="005D5D23" w:rsidRDefault="005D5D23" w:rsidP="005D5D23">
      <w:pPr>
        <w:pStyle w:val="Default"/>
      </w:pPr>
      <w:r w:rsidRPr="005D5D23">
        <w:rPr>
          <w:b/>
          <w:bCs/>
        </w:rPr>
        <w:t xml:space="preserve"> </w:t>
      </w:r>
    </w:p>
    <w:p w14:paraId="3C7944AA" w14:textId="77777777" w:rsidR="005D5D23" w:rsidRDefault="005D5D23" w:rsidP="003F7632">
      <w:pPr>
        <w:spacing w:after="0"/>
        <w:rPr>
          <w:rFonts w:ascii="Times New Roman" w:hAnsi="Times New Roman" w:cs="Times New Roman"/>
          <w:sz w:val="24"/>
          <w:szCs w:val="24"/>
        </w:rPr>
      </w:pPr>
      <w:r w:rsidRPr="005D5D23">
        <w:rPr>
          <w:rFonts w:ascii="Times New Roman" w:hAnsi="Times New Roman" w:cs="Times New Roman"/>
          <w:sz w:val="24"/>
          <w:szCs w:val="24"/>
        </w:rPr>
        <w:t>Nepředpokládá se hromadění elektrických nábojů na technologickém zařízení, částech stavebních konstrukcí a osobách, protože je zajištěna možnost trvalého svodu elektrických nábojů do země.</w:t>
      </w:r>
    </w:p>
    <w:p w14:paraId="134BFECC" w14:textId="77777777" w:rsidR="001279EA" w:rsidRDefault="001279EA" w:rsidP="001279EA">
      <w:pPr>
        <w:pStyle w:val="Default"/>
        <w:rPr>
          <w:b/>
          <w:bCs/>
        </w:rPr>
      </w:pPr>
      <w:r>
        <w:rPr>
          <w:b/>
          <w:bCs/>
        </w:rPr>
        <w:t>5</w:t>
      </w:r>
      <w:r w:rsidRPr="001279EA">
        <w:rPr>
          <w:b/>
          <w:bCs/>
        </w:rPr>
        <w:t xml:space="preserve">.0 Pospojování </w:t>
      </w:r>
    </w:p>
    <w:p w14:paraId="657A8969" w14:textId="77777777" w:rsidR="001279EA" w:rsidRPr="001279EA" w:rsidRDefault="001279EA" w:rsidP="001279EA">
      <w:pPr>
        <w:pStyle w:val="Default"/>
      </w:pPr>
    </w:p>
    <w:p w14:paraId="28F66EEB" w14:textId="1F44C1B9" w:rsidR="001279EA" w:rsidRPr="001279EA" w:rsidRDefault="001279EA" w:rsidP="003F7632">
      <w:pPr>
        <w:pStyle w:val="Default"/>
        <w:jc w:val="both"/>
      </w:pPr>
      <w:r w:rsidRPr="001279EA">
        <w:t>Hlavní pospojování je součástí elektroinstalace celého objektu a není tedy předmětem tohoto projektu. Musí zajišťovat vzájemné pospojování ochranného vodiče, hlavního uzemnění a všech cizích vodivých částí přicházejících do objektu zvenku – vodovod, tepelné rozvody, kovové pláště kabelů, armatury</w:t>
      </w:r>
      <w:r w:rsidR="00317195">
        <w:t xml:space="preserve"> </w:t>
      </w:r>
      <w:r w:rsidRPr="001279EA">
        <w:t xml:space="preserve">železobetonových konstrukcí, s přípojnicí hlavního pospojování. </w:t>
      </w:r>
    </w:p>
    <w:p w14:paraId="55113875" w14:textId="77777777" w:rsidR="001279EA" w:rsidRDefault="001279EA" w:rsidP="005D5D23">
      <w:pPr>
        <w:rPr>
          <w:rFonts w:ascii="Times New Roman" w:hAnsi="Times New Roman" w:cs="Times New Roman"/>
          <w:sz w:val="24"/>
          <w:szCs w:val="24"/>
        </w:rPr>
      </w:pPr>
    </w:p>
    <w:p w14:paraId="10AFC297" w14:textId="2CB8BC0D" w:rsidR="001279EA" w:rsidRDefault="001279EA" w:rsidP="001279EA">
      <w:pPr>
        <w:pStyle w:val="Default"/>
        <w:rPr>
          <w:b/>
          <w:bCs/>
        </w:rPr>
      </w:pPr>
      <w:r>
        <w:rPr>
          <w:b/>
          <w:bCs/>
        </w:rPr>
        <w:t>6</w:t>
      </w:r>
      <w:r w:rsidRPr="001279EA">
        <w:rPr>
          <w:b/>
          <w:bCs/>
        </w:rPr>
        <w:t xml:space="preserve">. Ochrana proti přepětí </w:t>
      </w:r>
    </w:p>
    <w:p w14:paraId="41C8C56A" w14:textId="77777777" w:rsidR="001279EA" w:rsidRPr="001279EA" w:rsidRDefault="001279EA" w:rsidP="001279EA">
      <w:pPr>
        <w:pStyle w:val="Default"/>
      </w:pPr>
    </w:p>
    <w:p w14:paraId="4E4A53F1" w14:textId="77777777" w:rsidR="001279EA" w:rsidRPr="001279EA" w:rsidRDefault="001279EA" w:rsidP="001279EA">
      <w:pPr>
        <w:pStyle w:val="Default"/>
      </w:pPr>
      <w:r w:rsidRPr="001279EA">
        <w:t xml:space="preserve">silových vedení: </w:t>
      </w:r>
    </w:p>
    <w:p w14:paraId="03E16323" w14:textId="5205FD37" w:rsidR="001279EA" w:rsidRPr="001279EA" w:rsidRDefault="001279EA" w:rsidP="00317195">
      <w:pPr>
        <w:pStyle w:val="Default"/>
        <w:spacing w:after="21"/>
      </w:pPr>
      <w:r w:rsidRPr="001279EA">
        <w:t xml:space="preserve">- ochrana typu T1 (B) a T2 (C) by měla být součástí elektroinstalace celého objektu, není předmětem tohoto projektu.  </w:t>
      </w:r>
    </w:p>
    <w:p w14:paraId="61826F06" w14:textId="77777777" w:rsidR="001279EA" w:rsidRPr="001279EA" w:rsidRDefault="001279EA" w:rsidP="001279EA">
      <w:pPr>
        <w:pStyle w:val="Default"/>
      </w:pPr>
    </w:p>
    <w:p w14:paraId="63EA2C6B" w14:textId="77777777" w:rsidR="001279EA" w:rsidRDefault="001279EA" w:rsidP="001279EA">
      <w:pPr>
        <w:pStyle w:val="Default"/>
        <w:rPr>
          <w:b/>
          <w:bCs/>
        </w:rPr>
      </w:pPr>
      <w:r>
        <w:rPr>
          <w:b/>
          <w:bCs/>
        </w:rPr>
        <w:t>7</w:t>
      </w:r>
      <w:r w:rsidRPr="001279EA">
        <w:rPr>
          <w:b/>
          <w:bCs/>
        </w:rPr>
        <w:t>. Provedení rozvodů</w:t>
      </w:r>
    </w:p>
    <w:p w14:paraId="29B6ECA6" w14:textId="77777777" w:rsidR="001279EA" w:rsidRPr="001279EA" w:rsidRDefault="001279EA" w:rsidP="001279EA">
      <w:pPr>
        <w:pStyle w:val="Default"/>
      </w:pPr>
      <w:r w:rsidRPr="001279EA">
        <w:rPr>
          <w:b/>
          <w:bCs/>
        </w:rPr>
        <w:t xml:space="preserve"> </w:t>
      </w:r>
    </w:p>
    <w:p w14:paraId="69A165BB" w14:textId="77777777" w:rsidR="001279EA" w:rsidRPr="001279EA" w:rsidRDefault="001279EA" w:rsidP="001279EA">
      <w:pPr>
        <w:pStyle w:val="Default"/>
      </w:pPr>
      <w:r w:rsidRPr="001279EA">
        <w:rPr>
          <w:b/>
          <w:bCs/>
        </w:rPr>
        <w:t xml:space="preserve">Rozvody </w:t>
      </w:r>
    </w:p>
    <w:p w14:paraId="6FC8B76F" w14:textId="45FF73C7" w:rsidR="001279EA" w:rsidRDefault="001279EA" w:rsidP="003F7632">
      <w:pPr>
        <w:pStyle w:val="Default"/>
        <w:jc w:val="both"/>
      </w:pPr>
      <w:r w:rsidRPr="001279EA">
        <w:t xml:space="preserve">Silnoproudé rozvody a spojovací vedení pro </w:t>
      </w:r>
      <w:proofErr w:type="spellStart"/>
      <w:r w:rsidRPr="001279EA">
        <w:t>MaR</w:t>
      </w:r>
      <w:proofErr w:type="spellEnd"/>
      <w:r w:rsidRPr="001279EA">
        <w:t xml:space="preserve"> je navrženo </w:t>
      </w:r>
      <w:proofErr w:type="spellStart"/>
      <w:r w:rsidR="00F20F8C" w:rsidRPr="00F20F8C">
        <w:t>bezhalogenovými</w:t>
      </w:r>
      <w:proofErr w:type="spellEnd"/>
      <w:r w:rsidR="00F20F8C" w:rsidRPr="00F20F8C">
        <w:t xml:space="preserve"> kabely se zvýšenou odolností proti </w:t>
      </w:r>
      <w:proofErr w:type="spellStart"/>
      <w:r w:rsidR="00F20F8C" w:rsidRPr="00F20F8C">
        <w:t>šířšní</w:t>
      </w:r>
      <w:proofErr w:type="spellEnd"/>
      <w:r w:rsidR="00F20F8C" w:rsidRPr="00F20F8C">
        <w:t xml:space="preserve"> plamene </w:t>
      </w:r>
      <w:r w:rsidR="00F20F8C">
        <w:t>CXKH-R</w:t>
      </w:r>
      <w:r w:rsidRPr="001279EA">
        <w:t xml:space="preserve"> a kabely pro automatizaci </w:t>
      </w:r>
      <w:r w:rsidR="00F20F8C">
        <w:t xml:space="preserve">SSKFH-V, </w:t>
      </w:r>
      <w:proofErr w:type="gramStart"/>
      <w:r w:rsidR="00F20F8C">
        <w:t xml:space="preserve">LSOHFR </w:t>
      </w:r>
      <w:r w:rsidRPr="001279EA">
        <w:t>,</w:t>
      </w:r>
      <w:proofErr w:type="gramEnd"/>
      <w:r w:rsidRPr="001279EA">
        <w:t xml:space="preserve"> uloženými volně v pozinkovaných kabelových žlabech, pevných a ohebných trubkách PVC</w:t>
      </w:r>
      <w:r w:rsidR="00317195">
        <w:t>, nebo v příchytkách PSH</w:t>
      </w:r>
      <w:r w:rsidRPr="001279EA">
        <w:t xml:space="preserve">. Rozvody budou provedeny v souladu s ČSN 33 2000-5-52. </w:t>
      </w:r>
    </w:p>
    <w:p w14:paraId="02320AE0" w14:textId="77777777" w:rsidR="001279EA" w:rsidRDefault="001279EA" w:rsidP="001279EA">
      <w:pPr>
        <w:pStyle w:val="Default"/>
      </w:pPr>
    </w:p>
    <w:p w14:paraId="54D7D611" w14:textId="77777777" w:rsidR="001279EA" w:rsidRDefault="001279EA" w:rsidP="001279EA">
      <w:pPr>
        <w:pStyle w:val="Default"/>
        <w:rPr>
          <w:b/>
          <w:bCs/>
        </w:rPr>
      </w:pPr>
      <w:r>
        <w:rPr>
          <w:b/>
          <w:bCs/>
        </w:rPr>
        <w:t>8</w:t>
      </w:r>
      <w:r w:rsidRPr="001279EA">
        <w:rPr>
          <w:b/>
          <w:bCs/>
        </w:rPr>
        <w:t xml:space="preserve">. Požadavky na ostatní profese </w:t>
      </w:r>
    </w:p>
    <w:p w14:paraId="773C27D6" w14:textId="77777777" w:rsidR="001279EA" w:rsidRPr="001279EA" w:rsidRDefault="001279EA" w:rsidP="001279EA">
      <w:pPr>
        <w:pStyle w:val="Default"/>
      </w:pPr>
    </w:p>
    <w:p w14:paraId="59D12F88" w14:textId="77777777" w:rsidR="001279EA" w:rsidRPr="001279EA" w:rsidRDefault="001279EA" w:rsidP="001279EA">
      <w:pPr>
        <w:pStyle w:val="Default"/>
      </w:pPr>
      <w:r w:rsidRPr="001279EA">
        <w:rPr>
          <w:b/>
          <w:bCs/>
        </w:rPr>
        <w:t xml:space="preserve">1.0 Stavební část </w:t>
      </w:r>
    </w:p>
    <w:p w14:paraId="491958BC" w14:textId="6C7E29A1" w:rsidR="001279EA" w:rsidRDefault="001279EA" w:rsidP="003F7632">
      <w:pPr>
        <w:pStyle w:val="Default"/>
        <w:jc w:val="both"/>
      </w:pPr>
      <w:r w:rsidRPr="001279EA">
        <w:t xml:space="preserve">Provést stavební práce dle požadavků dodavatele MaR. Kabelové průchody budou provedeny vrtáním. Veškeré průchodu zdivem budou zazděny. V případě průchodů mezi požárními úseky budou otvory vyplněny protipožární výplní. Vytvoření prostupů pro přívody. </w:t>
      </w:r>
    </w:p>
    <w:p w14:paraId="3F0FFC66" w14:textId="77777777" w:rsidR="0076333B" w:rsidRPr="001279EA" w:rsidRDefault="0076333B" w:rsidP="001279EA">
      <w:pPr>
        <w:pStyle w:val="Default"/>
      </w:pPr>
    </w:p>
    <w:p w14:paraId="6C6E0673" w14:textId="77777777" w:rsidR="001279EA" w:rsidRPr="001279EA" w:rsidRDefault="001279EA" w:rsidP="001279EA">
      <w:pPr>
        <w:pStyle w:val="Default"/>
      </w:pPr>
      <w:r w:rsidRPr="001279EA">
        <w:rPr>
          <w:b/>
          <w:bCs/>
        </w:rPr>
        <w:t xml:space="preserve">2.0 Technologie </w:t>
      </w:r>
    </w:p>
    <w:p w14:paraId="45BDE300" w14:textId="77777777" w:rsidR="0049780F" w:rsidRDefault="00F20F8C" w:rsidP="003F763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Pro správné provedení je nutná koordinace</w:t>
      </w:r>
      <w:r w:rsidR="0049780F">
        <w:rPr>
          <w:rFonts w:ascii="Times New Roman" w:hAnsi="Times New Roman" w:cs="Times New Roman"/>
          <w:sz w:val="24"/>
          <w:szCs w:val="24"/>
        </w:rPr>
        <w:t xml:space="preserve"> vítězných</w:t>
      </w:r>
      <w:r>
        <w:rPr>
          <w:rFonts w:ascii="Times New Roman" w:hAnsi="Times New Roman" w:cs="Times New Roman"/>
          <w:sz w:val="24"/>
          <w:szCs w:val="24"/>
        </w:rPr>
        <w:t xml:space="preserve"> dodavatelů MaR, TČ, a Vodo </w:t>
      </w:r>
      <w:proofErr w:type="spellStart"/>
      <w:r>
        <w:rPr>
          <w:rFonts w:ascii="Times New Roman" w:hAnsi="Times New Roman" w:cs="Times New Roman"/>
          <w:sz w:val="24"/>
          <w:szCs w:val="24"/>
        </w:rPr>
        <w:t>Topo</w:t>
      </w:r>
      <w:proofErr w:type="spellEnd"/>
      <w:r w:rsidR="0049780F">
        <w:rPr>
          <w:rFonts w:ascii="Times New Roman" w:hAnsi="Times New Roman" w:cs="Times New Roman"/>
          <w:sz w:val="24"/>
          <w:szCs w:val="24"/>
        </w:rPr>
        <w:t xml:space="preserve"> s investorem. </w:t>
      </w:r>
      <w:r w:rsidR="001279EA" w:rsidRPr="00A458EF">
        <w:rPr>
          <w:rFonts w:ascii="Times New Roman" w:hAnsi="Times New Roman" w:cs="Times New Roman"/>
          <w:sz w:val="24"/>
          <w:szCs w:val="24"/>
        </w:rPr>
        <w:t>Prov</w:t>
      </w:r>
      <w:r w:rsidR="0049780F">
        <w:rPr>
          <w:rFonts w:ascii="Times New Roman" w:hAnsi="Times New Roman" w:cs="Times New Roman"/>
          <w:sz w:val="24"/>
          <w:szCs w:val="24"/>
        </w:rPr>
        <w:t>edení</w:t>
      </w:r>
      <w:r w:rsidR="001279EA" w:rsidRPr="00A458EF">
        <w:rPr>
          <w:rFonts w:ascii="Times New Roman" w:hAnsi="Times New Roman" w:cs="Times New Roman"/>
          <w:sz w:val="24"/>
          <w:szCs w:val="24"/>
        </w:rPr>
        <w:t xml:space="preserve"> navaření </w:t>
      </w:r>
      <w:r w:rsidR="0049780F">
        <w:rPr>
          <w:rFonts w:ascii="Times New Roman" w:hAnsi="Times New Roman" w:cs="Times New Roman"/>
          <w:sz w:val="24"/>
          <w:szCs w:val="24"/>
        </w:rPr>
        <w:t>jímek</w:t>
      </w:r>
      <w:r w:rsidR="001279EA" w:rsidRPr="00A458EF">
        <w:rPr>
          <w:rFonts w:ascii="Times New Roman" w:hAnsi="Times New Roman" w:cs="Times New Roman"/>
          <w:sz w:val="24"/>
          <w:szCs w:val="24"/>
        </w:rPr>
        <w:t xml:space="preserve">, </w:t>
      </w:r>
      <w:proofErr w:type="spellStart"/>
      <w:r w:rsidR="001279EA" w:rsidRPr="00A458EF">
        <w:rPr>
          <w:rFonts w:ascii="Times New Roman" w:hAnsi="Times New Roman" w:cs="Times New Roman"/>
          <w:sz w:val="24"/>
          <w:szCs w:val="24"/>
        </w:rPr>
        <w:t>návarků</w:t>
      </w:r>
      <w:proofErr w:type="spellEnd"/>
      <w:r w:rsidR="001279EA" w:rsidRPr="00A458EF">
        <w:rPr>
          <w:rFonts w:ascii="Times New Roman" w:hAnsi="Times New Roman" w:cs="Times New Roman"/>
          <w:sz w:val="24"/>
          <w:szCs w:val="24"/>
        </w:rPr>
        <w:t xml:space="preserve"> a montáž ventilů </w:t>
      </w:r>
      <w:r w:rsidR="0049780F">
        <w:rPr>
          <w:rFonts w:ascii="Times New Roman" w:hAnsi="Times New Roman" w:cs="Times New Roman"/>
          <w:sz w:val="24"/>
          <w:szCs w:val="24"/>
        </w:rPr>
        <w:t xml:space="preserve">a čerpadel </w:t>
      </w:r>
      <w:r w:rsidR="001279EA" w:rsidRPr="00A458EF">
        <w:rPr>
          <w:rFonts w:ascii="Times New Roman" w:hAnsi="Times New Roman" w:cs="Times New Roman"/>
          <w:sz w:val="24"/>
          <w:szCs w:val="24"/>
        </w:rPr>
        <w:t xml:space="preserve">dle </w:t>
      </w:r>
      <w:r w:rsidR="0049780F">
        <w:rPr>
          <w:rFonts w:ascii="Times New Roman" w:hAnsi="Times New Roman" w:cs="Times New Roman"/>
          <w:sz w:val="24"/>
          <w:szCs w:val="24"/>
        </w:rPr>
        <w:t>výše uvedené koordinace.</w:t>
      </w:r>
    </w:p>
    <w:p w14:paraId="2C57BF43" w14:textId="77777777" w:rsidR="003F7632" w:rsidRPr="00367E73" w:rsidRDefault="003F7632" w:rsidP="003F7632">
      <w:pPr>
        <w:autoSpaceDE w:val="0"/>
        <w:autoSpaceDN w:val="0"/>
        <w:adjustRightInd w:val="0"/>
        <w:spacing w:after="0" w:line="240" w:lineRule="auto"/>
        <w:jc w:val="both"/>
        <w:rPr>
          <w:rFonts w:ascii="Times New Roman" w:hAnsi="Times New Roman" w:cs="Times New Roman"/>
          <w:sz w:val="24"/>
          <w:szCs w:val="24"/>
        </w:rPr>
      </w:pPr>
      <w:r w:rsidRPr="00367E73">
        <w:rPr>
          <w:rFonts w:ascii="Times New Roman" w:hAnsi="Times New Roman" w:cs="Times New Roman"/>
          <w:sz w:val="24"/>
          <w:szCs w:val="24"/>
        </w:rPr>
        <w:t>Rozdělení MaR do dalších profesí je následující:</w:t>
      </w:r>
    </w:p>
    <w:p w14:paraId="3D512D8E" w14:textId="40F65112" w:rsidR="003F7632" w:rsidRPr="00367E73" w:rsidRDefault="003F7632" w:rsidP="003F7632">
      <w:pPr>
        <w:autoSpaceDE w:val="0"/>
        <w:autoSpaceDN w:val="0"/>
        <w:adjustRightInd w:val="0"/>
        <w:spacing w:after="0" w:line="240" w:lineRule="auto"/>
        <w:jc w:val="both"/>
        <w:rPr>
          <w:rFonts w:ascii="Times New Roman" w:hAnsi="Times New Roman" w:cs="Times New Roman"/>
          <w:sz w:val="24"/>
          <w:szCs w:val="24"/>
        </w:rPr>
      </w:pPr>
      <w:r w:rsidRPr="00367E73">
        <w:rPr>
          <w:rFonts w:ascii="Times New Roman" w:hAnsi="Times New Roman" w:cs="Times New Roman"/>
          <w:sz w:val="24"/>
          <w:szCs w:val="24"/>
        </w:rPr>
        <w:t xml:space="preserve">- </w:t>
      </w:r>
      <w:r>
        <w:rPr>
          <w:rFonts w:ascii="Times New Roman" w:hAnsi="Times New Roman" w:cs="Times New Roman"/>
          <w:sz w:val="24"/>
          <w:szCs w:val="24"/>
        </w:rPr>
        <w:t>MaR</w:t>
      </w:r>
      <w:r w:rsidRPr="00367E73">
        <w:rPr>
          <w:rFonts w:ascii="Times New Roman" w:hAnsi="Times New Roman" w:cs="Times New Roman"/>
          <w:sz w:val="24"/>
          <w:szCs w:val="24"/>
        </w:rPr>
        <w:t>: dodávka</w:t>
      </w:r>
      <w:r>
        <w:rPr>
          <w:rFonts w:ascii="Times New Roman" w:hAnsi="Times New Roman" w:cs="Times New Roman"/>
          <w:sz w:val="24"/>
          <w:szCs w:val="24"/>
        </w:rPr>
        <w:t xml:space="preserve"> a</w:t>
      </w:r>
      <w:r w:rsidRPr="00367E73">
        <w:rPr>
          <w:rFonts w:ascii="Times New Roman" w:hAnsi="Times New Roman" w:cs="Times New Roman"/>
          <w:sz w:val="24"/>
          <w:szCs w:val="24"/>
        </w:rPr>
        <w:t xml:space="preserve"> </w:t>
      </w:r>
      <w:r>
        <w:rPr>
          <w:rFonts w:ascii="Times New Roman" w:hAnsi="Times New Roman" w:cs="Times New Roman"/>
          <w:sz w:val="24"/>
          <w:szCs w:val="24"/>
        </w:rPr>
        <w:t xml:space="preserve">řízení </w:t>
      </w:r>
      <w:r w:rsidR="008B28EE">
        <w:rPr>
          <w:rFonts w:ascii="Times New Roman" w:hAnsi="Times New Roman" w:cs="Times New Roman"/>
          <w:sz w:val="24"/>
          <w:szCs w:val="24"/>
        </w:rPr>
        <w:t>PLC</w:t>
      </w:r>
      <w:r>
        <w:rPr>
          <w:rFonts w:ascii="Times New Roman" w:hAnsi="Times New Roman" w:cs="Times New Roman"/>
          <w:sz w:val="24"/>
          <w:szCs w:val="24"/>
        </w:rPr>
        <w:t xml:space="preserve"> a jeho rozšiřujících jednotek</w:t>
      </w:r>
      <w:r w:rsidRPr="00367E73">
        <w:rPr>
          <w:rFonts w:ascii="Times New Roman" w:hAnsi="Times New Roman" w:cs="Times New Roman"/>
          <w:sz w:val="24"/>
          <w:szCs w:val="24"/>
        </w:rPr>
        <w:t xml:space="preserve"> </w:t>
      </w:r>
      <w:r>
        <w:rPr>
          <w:rFonts w:ascii="Times New Roman" w:hAnsi="Times New Roman" w:cs="Times New Roman"/>
          <w:sz w:val="24"/>
          <w:szCs w:val="24"/>
        </w:rPr>
        <w:t>(</w:t>
      </w:r>
      <w:r w:rsidRPr="00367E73">
        <w:rPr>
          <w:rFonts w:ascii="Times New Roman" w:hAnsi="Times New Roman" w:cs="Times New Roman"/>
          <w:sz w:val="24"/>
          <w:szCs w:val="24"/>
        </w:rPr>
        <w:t>spínacích jednotek), montáž a připojení</w:t>
      </w:r>
      <w:r>
        <w:rPr>
          <w:rFonts w:ascii="Times New Roman" w:hAnsi="Times New Roman" w:cs="Times New Roman"/>
          <w:sz w:val="24"/>
          <w:szCs w:val="24"/>
        </w:rPr>
        <w:t xml:space="preserve"> </w:t>
      </w:r>
      <w:r w:rsidRPr="00367E73">
        <w:rPr>
          <w:rFonts w:ascii="Times New Roman" w:hAnsi="Times New Roman" w:cs="Times New Roman"/>
          <w:sz w:val="24"/>
          <w:szCs w:val="24"/>
        </w:rPr>
        <w:t xml:space="preserve">prostorových čidel (včetně dodávky kabelu do </w:t>
      </w:r>
      <w:r>
        <w:rPr>
          <w:rFonts w:ascii="Times New Roman" w:hAnsi="Times New Roman" w:cs="Times New Roman"/>
          <w:sz w:val="24"/>
          <w:szCs w:val="24"/>
        </w:rPr>
        <w:t>prostoru řízení</w:t>
      </w:r>
      <w:r w:rsidRPr="00367E73">
        <w:rPr>
          <w:rFonts w:ascii="Times New Roman" w:hAnsi="Times New Roman" w:cs="Times New Roman"/>
          <w:sz w:val="24"/>
          <w:szCs w:val="24"/>
        </w:rPr>
        <w:t>), dodávka montáž datových kabelů</w:t>
      </w:r>
      <w:r>
        <w:rPr>
          <w:rFonts w:ascii="Times New Roman" w:hAnsi="Times New Roman" w:cs="Times New Roman"/>
          <w:sz w:val="24"/>
          <w:szCs w:val="24"/>
        </w:rPr>
        <w:t xml:space="preserve"> řídícím a rozšiřujícím jednotkám.</w:t>
      </w:r>
      <w:r w:rsidRPr="00367E73">
        <w:rPr>
          <w:rFonts w:ascii="Times New Roman" w:hAnsi="Times New Roman" w:cs="Times New Roman"/>
          <w:sz w:val="24"/>
          <w:szCs w:val="24"/>
        </w:rPr>
        <w:t xml:space="preserve"> včetně úpravy stávajícího připojení k vnitřní sí</w:t>
      </w:r>
      <w:r>
        <w:rPr>
          <w:rFonts w:ascii="Times New Roman" w:hAnsi="Times New Roman" w:cs="Times New Roman"/>
          <w:sz w:val="24"/>
          <w:szCs w:val="24"/>
        </w:rPr>
        <w:t>t</w:t>
      </w:r>
      <w:r w:rsidRPr="00367E73">
        <w:rPr>
          <w:rFonts w:ascii="Times New Roman" w:hAnsi="Times New Roman" w:cs="Times New Roman"/>
          <w:sz w:val="24"/>
          <w:szCs w:val="24"/>
        </w:rPr>
        <w:t>i a k internetu.</w:t>
      </w:r>
    </w:p>
    <w:p w14:paraId="6E4D6D9C" w14:textId="77777777" w:rsidR="003F7632" w:rsidRDefault="003F7632" w:rsidP="003F7632">
      <w:pPr>
        <w:autoSpaceDE w:val="0"/>
        <w:autoSpaceDN w:val="0"/>
        <w:adjustRightInd w:val="0"/>
        <w:spacing w:after="0" w:line="240" w:lineRule="auto"/>
        <w:jc w:val="both"/>
        <w:rPr>
          <w:rFonts w:ascii="Times New Roman" w:hAnsi="Times New Roman" w:cs="Times New Roman"/>
          <w:sz w:val="24"/>
          <w:szCs w:val="24"/>
        </w:rPr>
      </w:pPr>
      <w:r w:rsidRPr="00367E73">
        <w:rPr>
          <w:rFonts w:ascii="Times New Roman" w:hAnsi="Times New Roman" w:cs="Times New Roman"/>
          <w:sz w:val="24"/>
          <w:szCs w:val="24"/>
        </w:rPr>
        <w:t xml:space="preserve"> dodávka</w:t>
      </w:r>
      <w:r>
        <w:rPr>
          <w:rFonts w:ascii="Times New Roman" w:hAnsi="Times New Roman" w:cs="Times New Roman"/>
          <w:sz w:val="24"/>
          <w:szCs w:val="24"/>
        </w:rPr>
        <w:t xml:space="preserve"> </w:t>
      </w:r>
      <w:r w:rsidRPr="00367E73">
        <w:rPr>
          <w:rFonts w:ascii="Times New Roman" w:hAnsi="Times New Roman" w:cs="Times New Roman"/>
          <w:sz w:val="24"/>
          <w:szCs w:val="24"/>
        </w:rPr>
        <w:t>prostorových čidel</w:t>
      </w:r>
      <w:r>
        <w:rPr>
          <w:rFonts w:ascii="Times New Roman" w:hAnsi="Times New Roman" w:cs="Times New Roman"/>
          <w:sz w:val="24"/>
          <w:szCs w:val="24"/>
        </w:rPr>
        <w:t xml:space="preserve"> a termostatů</w:t>
      </w:r>
      <w:r w:rsidRPr="00367E73">
        <w:rPr>
          <w:rFonts w:ascii="Times New Roman" w:hAnsi="Times New Roman" w:cs="Times New Roman"/>
          <w:sz w:val="24"/>
          <w:szCs w:val="24"/>
        </w:rPr>
        <w:t xml:space="preserve">, </w:t>
      </w:r>
      <w:r>
        <w:rPr>
          <w:rFonts w:ascii="Times New Roman" w:hAnsi="Times New Roman" w:cs="Times New Roman"/>
          <w:sz w:val="24"/>
          <w:szCs w:val="24"/>
        </w:rPr>
        <w:t xml:space="preserve">termo elektrických hlavic k radiátorům, topné příruby pro přebytky z FVE, </w:t>
      </w:r>
      <w:r w:rsidRPr="00367E73">
        <w:rPr>
          <w:rFonts w:ascii="Times New Roman" w:hAnsi="Times New Roman" w:cs="Times New Roman"/>
          <w:sz w:val="24"/>
          <w:szCs w:val="24"/>
        </w:rPr>
        <w:t>servisní práce</w:t>
      </w:r>
      <w:r>
        <w:rPr>
          <w:rFonts w:ascii="Times New Roman" w:hAnsi="Times New Roman" w:cs="Times New Roman"/>
          <w:sz w:val="24"/>
          <w:szCs w:val="24"/>
        </w:rPr>
        <w:t>,</w:t>
      </w:r>
      <w:r w:rsidRPr="00367E73">
        <w:rPr>
          <w:rFonts w:ascii="Times New Roman" w:hAnsi="Times New Roman" w:cs="Times New Roman"/>
          <w:sz w:val="24"/>
          <w:szCs w:val="24"/>
        </w:rPr>
        <w:t xml:space="preserve"> oživení a nastavení systému MaR</w:t>
      </w:r>
      <w:r>
        <w:rPr>
          <w:rFonts w:ascii="Times New Roman" w:hAnsi="Times New Roman" w:cs="Times New Roman"/>
          <w:sz w:val="24"/>
          <w:szCs w:val="24"/>
        </w:rPr>
        <w:t>, dodávka tablet + aplikace pro řízení vytápění, FVE, příprava TUV</w:t>
      </w:r>
      <w:r w:rsidRPr="00367E73">
        <w:rPr>
          <w:rFonts w:ascii="Times New Roman" w:hAnsi="Times New Roman" w:cs="Times New Roman"/>
          <w:sz w:val="24"/>
          <w:szCs w:val="24"/>
        </w:rPr>
        <w:t>.</w:t>
      </w:r>
    </w:p>
    <w:p w14:paraId="2B72EF63" w14:textId="77777777" w:rsidR="003F7632" w:rsidRDefault="003F7632" w:rsidP="003F7632">
      <w:pPr>
        <w:autoSpaceDE w:val="0"/>
        <w:autoSpaceDN w:val="0"/>
        <w:adjustRightInd w:val="0"/>
        <w:spacing w:after="0" w:line="240" w:lineRule="auto"/>
        <w:jc w:val="both"/>
        <w:rPr>
          <w:rFonts w:ascii="Times New Roman" w:hAnsi="Times New Roman" w:cs="Times New Roman"/>
          <w:sz w:val="24"/>
          <w:szCs w:val="24"/>
        </w:rPr>
      </w:pPr>
      <w:r w:rsidRPr="00367E73">
        <w:rPr>
          <w:rFonts w:ascii="Times New Roman" w:hAnsi="Times New Roman" w:cs="Times New Roman"/>
          <w:sz w:val="24"/>
          <w:szCs w:val="24"/>
        </w:rPr>
        <w:lastRenderedPageBreak/>
        <w:t>- Elektroinstalace: silové připojení</w:t>
      </w:r>
      <w:r>
        <w:rPr>
          <w:rFonts w:ascii="Times New Roman" w:hAnsi="Times New Roman" w:cs="Times New Roman"/>
          <w:sz w:val="24"/>
          <w:szCs w:val="24"/>
        </w:rPr>
        <w:t xml:space="preserve"> </w:t>
      </w:r>
      <w:r w:rsidRPr="00367E73">
        <w:rPr>
          <w:rFonts w:ascii="Times New Roman" w:hAnsi="Times New Roman" w:cs="Times New Roman"/>
          <w:sz w:val="24"/>
          <w:szCs w:val="24"/>
        </w:rPr>
        <w:t>jednotlivých topidel</w:t>
      </w:r>
      <w:r>
        <w:rPr>
          <w:rFonts w:ascii="Times New Roman" w:hAnsi="Times New Roman" w:cs="Times New Roman"/>
          <w:sz w:val="24"/>
          <w:szCs w:val="24"/>
        </w:rPr>
        <w:t xml:space="preserve"> a bojlerů včetně dodávky je dodávkou elektroinstalace, dodávka spínání a ovládání topidel a bojlerů systémem MaR.</w:t>
      </w:r>
    </w:p>
    <w:p w14:paraId="73566A39" w14:textId="77777777" w:rsidR="003F7632" w:rsidRPr="00367E73" w:rsidRDefault="003F7632" w:rsidP="003F7632">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TČ- Řízení</w:t>
      </w:r>
      <w:proofErr w:type="gramEnd"/>
      <w:r>
        <w:rPr>
          <w:rFonts w:ascii="Times New Roman" w:hAnsi="Times New Roman" w:cs="Times New Roman"/>
          <w:sz w:val="24"/>
          <w:szCs w:val="24"/>
        </w:rPr>
        <w:t xml:space="preserve"> tepelných čerpadel je řešeno vlastní řídící jednotkou dodávka TČ, včetně teplot v AKU nádobách jak pro TV tak TUV.</w:t>
      </w:r>
    </w:p>
    <w:p w14:paraId="6568AF1C" w14:textId="77777777" w:rsidR="00317195" w:rsidRDefault="00317195" w:rsidP="001279EA">
      <w:pPr>
        <w:pStyle w:val="Default"/>
      </w:pPr>
    </w:p>
    <w:p w14:paraId="0C3F424E" w14:textId="0668AD9A" w:rsidR="00361D2F" w:rsidRPr="00BE1D1B" w:rsidRDefault="00C27220" w:rsidP="00361D2F">
      <w:pPr>
        <w:spacing w:after="0" w:line="240" w:lineRule="auto"/>
        <w:rPr>
          <w:rFonts w:ascii="Times New Roman" w:eastAsia="Times New Roman" w:hAnsi="Times New Roman" w:cs="Times New Roman"/>
          <w:b/>
          <w:sz w:val="28"/>
          <w:szCs w:val="20"/>
          <w:lang w:eastAsia="cs-CZ"/>
        </w:rPr>
      </w:pPr>
      <w:r>
        <w:rPr>
          <w:rFonts w:ascii="Times New Roman" w:eastAsia="Times New Roman" w:hAnsi="Times New Roman" w:cs="Times New Roman"/>
          <w:b/>
          <w:sz w:val="28"/>
          <w:szCs w:val="20"/>
          <w:lang w:eastAsia="cs-CZ"/>
        </w:rPr>
        <w:t xml:space="preserve">       b/ p</w:t>
      </w:r>
      <w:r w:rsidR="00361D2F" w:rsidRPr="00BE1D1B">
        <w:rPr>
          <w:rFonts w:ascii="Times New Roman" w:eastAsia="Times New Roman" w:hAnsi="Times New Roman" w:cs="Times New Roman"/>
          <w:b/>
          <w:sz w:val="28"/>
          <w:szCs w:val="20"/>
          <w:lang w:eastAsia="cs-CZ"/>
        </w:rPr>
        <w:t>opis technického řešení</w:t>
      </w:r>
    </w:p>
    <w:p w14:paraId="71DF520C" w14:textId="77777777" w:rsidR="00361D2F" w:rsidRDefault="00361D2F" w:rsidP="001279EA">
      <w:pPr>
        <w:pStyle w:val="Default"/>
      </w:pPr>
    </w:p>
    <w:p w14:paraId="0D44462F" w14:textId="668FC45E" w:rsidR="00367E73" w:rsidRDefault="00C27220" w:rsidP="00C272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143CB">
        <w:rPr>
          <w:rFonts w:ascii="Times New Roman" w:hAnsi="Times New Roman" w:cs="Times New Roman"/>
          <w:sz w:val="24"/>
          <w:szCs w:val="24"/>
        </w:rPr>
        <w:t xml:space="preserve"> </w:t>
      </w:r>
      <w:r w:rsidR="006E7AC2">
        <w:rPr>
          <w:rFonts w:ascii="Times New Roman" w:hAnsi="Times New Roman" w:cs="Times New Roman"/>
          <w:sz w:val="24"/>
          <w:szCs w:val="24"/>
        </w:rPr>
        <w:t>V rámci p</w:t>
      </w:r>
      <w:r w:rsidR="006F5EA9" w:rsidRPr="00BE1D1B">
        <w:rPr>
          <w:rFonts w:ascii="Times New Roman" w:hAnsi="Times New Roman" w:cs="Times New Roman"/>
          <w:sz w:val="24"/>
          <w:szCs w:val="24"/>
        </w:rPr>
        <w:t>rojekt</w:t>
      </w:r>
      <w:r w:rsidR="006E7AC2">
        <w:rPr>
          <w:rFonts w:ascii="Times New Roman" w:hAnsi="Times New Roman" w:cs="Times New Roman"/>
          <w:sz w:val="24"/>
          <w:szCs w:val="24"/>
        </w:rPr>
        <w:t xml:space="preserve">u energetické náročnosti RS </w:t>
      </w:r>
      <w:proofErr w:type="spellStart"/>
      <w:r w:rsidR="006E7AC2">
        <w:rPr>
          <w:rFonts w:ascii="Times New Roman" w:hAnsi="Times New Roman" w:cs="Times New Roman"/>
          <w:sz w:val="24"/>
          <w:szCs w:val="24"/>
        </w:rPr>
        <w:t>Lorien</w:t>
      </w:r>
      <w:proofErr w:type="spellEnd"/>
      <w:r w:rsidR="006E7AC2">
        <w:rPr>
          <w:rFonts w:ascii="Times New Roman" w:hAnsi="Times New Roman" w:cs="Times New Roman"/>
          <w:sz w:val="24"/>
          <w:szCs w:val="24"/>
        </w:rPr>
        <w:t xml:space="preserve"> Nekoř 253</w:t>
      </w:r>
      <w:r w:rsidR="006F5EA9" w:rsidRPr="00BE1D1B">
        <w:rPr>
          <w:rFonts w:ascii="Times New Roman" w:hAnsi="Times New Roman" w:cs="Times New Roman"/>
          <w:sz w:val="24"/>
          <w:szCs w:val="24"/>
        </w:rPr>
        <w:t xml:space="preserve"> řeší</w:t>
      </w:r>
      <w:r w:rsidR="00AF1406">
        <w:rPr>
          <w:rFonts w:ascii="Times New Roman" w:hAnsi="Times New Roman" w:cs="Times New Roman"/>
          <w:sz w:val="24"/>
          <w:szCs w:val="24"/>
        </w:rPr>
        <w:t xml:space="preserve"> regulace</w:t>
      </w:r>
      <w:r w:rsidR="006F5EA9" w:rsidRPr="00BE1D1B">
        <w:rPr>
          <w:rFonts w:ascii="Times New Roman" w:hAnsi="Times New Roman" w:cs="Times New Roman"/>
          <w:sz w:val="24"/>
          <w:szCs w:val="24"/>
        </w:rPr>
        <w:t xml:space="preserve"> </w:t>
      </w:r>
      <w:r w:rsidR="006F5EA9">
        <w:rPr>
          <w:rFonts w:ascii="Times New Roman" w:hAnsi="Times New Roman" w:cs="Times New Roman"/>
          <w:sz w:val="24"/>
          <w:szCs w:val="24"/>
        </w:rPr>
        <w:t xml:space="preserve">úsporu energií </w:t>
      </w:r>
      <w:r w:rsidR="006E7AC2">
        <w:rPr>
          <w:rFonts w:ascii="Times New Roman" w:hAnsi="Times New Roman" w:cs="Times New Roman"/>
          <w:sz w:val="24"/>
          <w:szCs w:val="24"/>
        </w:rPr>
        <w:t xml:space="preserve">pomocí FVE, </w:t>
      </w:r>
      <w:r w:rsidR="0049780F">
        <w:rPr>
          <w:rFonts w:ascii="Times New Roman" w:hAnsi="Times New Roman" w:cs="Times New Roman"/>
          <w:sz w:val="24"/>
          <w:szCs w:val="24"/>
        </w:rPr>
        <w:t>přebytky el. energie do</w:t>
      </w:r>
      <w:r w:rsidR="006E7AC2">
        <w:rPr>
          <w:rFonts w:ascii="Times New Roman" w:hAnsi="Times New Roman" w:cs="Times New Roman"/>
          <w:sz w:val="24"/>
          <w:szCs w:val="24"/>
        </w:rPr>
        <w:t xml:space="preserve"> TUV a regulaci vytápění </w:t>
      </w:r>
      <w:r w:rsidR="00AF1406">
        <w:rPr>
          <w:rFonts w:ascii="Times New Roman" w:hAnsi="Times New Roman" w:cs="Times New Roman"/>
          <w:sz w:val="24"/>
          <w:szCs w:val="24"/>
        </w:rPr>
        <w:t>R</w:t>
      </w:r>
      <w:r w:rsidR="006E7AC2">
        <w:rPr>
          <w:rFonts w:ascii="Times New Roman" w:hAnsi="Times New Roman" w:cs="Times New Roman"/>
          <w:sz w:val="24"/>
          <w:szCs w:val="24"/>
        </w:rPr>
        <w:t xml:space="preserve">ekreačního Střediska </w:t>
      </w:r>
      <w:proofErr w:type="spellStart"/>
      <w:r w:rsidR="006E7AC2">
        <w:rPr>
          <w:rFonts w:ascii="Times New Roman" w:hAnsi="Times New Roman" w:cs="Times New Roman"/>
          <w:sz w:val="24"/>
          <w:szCs w:val="24"/>
        </w:rPr>
        <w:t>Lorien</w:t>
      </w:r>
      <w:proofErr w:type="spellEnd"/>
      <w:r w:rsidR="006E7AC2">
        <w:rPr>
          <w:rFonts w:ascii="Times New Roman" w:hAnsi="Times New Roman" w:cs="Times New Roman"/>
          <w:sz w:val="24"/>
          <w:szCs w:val="24"/>
        </w:rPr>
        <w:t xml:space="preserve"> v </w:t>
      </w:r>
      <w:proofErr w:type="spellStart"/>
      <w:r w:rsidR="006E7AC2">
        <w:rPr>
          <w:rFonts w:ascii="Times New Roman" w:hAnsi="Times New Roman" w:cs="Times New Roman"/>
          <w:sz w:val="24"/>
          <w:szCs w:val="24"/>
        </w:rPr>
        <w:t>Nekoři</w:t>
      </w:r>
      <w:proofErr w:type="spellEnd"/>
      <w:r w:rsidR="006E7AC2">
        <w:rPr>
          <w:rFonts w:ascii="Times New Roman" w:hAnsi="Times New Roman" w:cs="Times New Roman"/>
          <w:sz w:val="24"/>
          <w:szCs w:val="24"/>
        </w:rPr>
        <w:t xml:space="preserve">. Vyrobená elektrická energie z FVE bude </w:t>
      </w:r>
      <w:r w:rsidR="0049780F">
        <w:rPr>
          <w:rFonts w:ascii="Times New Roman" w:hAnsi="Times New Roman" w:cs="Times New Roman"/>
          <w:sz w:val="24"/>
          <w:szCs w:val="24"/>
        </w:rPr>
        <w:t xml:space="preserve">primárně </w:t>
      </w:r>
      <w:r w:rsidR="006E7AC2">
        <w:rPr>
          <w:rFonts w:ascii="Times New Roman" w:hAnsi="Times New Roman" w:cs="Times New Roman"/>
          <w:sz w:val="24"/>
          <w:szCs w:val="24"/>
        </w:rPr>
        <w:t>využita ve spotřebě</w:t>
      </w:r>
      <w:r w:rsidR="006F5EA9">
        <w:rPr>
          <w:rFonts w:ascii="Times New Roman" w:hAnsi="Times New Roman" w:cs="Times New Roman"/>
          <w:sz w:val="24"/>
          <w:szCs w:val="24"/>
        </w:rPr>
        <w:t xml:space="preserve"> </w:t>
      </w:r>
      <w:r w:rsidR="006E7AC2">
        <w:rPr>
          <w:rFonts w:ascii="Times New Roman" w:hAnsi="Times New Roman" w:cs="Times New Roman"/>
          <w:sz w:val="24"/>
          <w:szCs w:val="24"/>
        </w:rPr>
        <w:t>rekreačního střediska a přebytky budou regulovány do stávající nádrž</w:t>
      </w:r>
      <w:r w:rsidR="0049780F">
        <w:rPr>
          <w:rFonts w:ascii="Times New Roman" w:hAnsi="Times New Roman" w:cs="Times New Roman"/>
          <w:sz w:val="24"/>
          <w:szCs w:val="24"/>
        </w:rPr>
        <w:t>e</w:t>
      </w:r>
      <w:r w:rsidR="006E7AC2">
        <w:rPr>
          <w:rFonts w:ascii="Times New Roman" w:hAnsi="Times New Roman" w:cs="Times New Roman"/>
          <w:sz w:val="24"/>
          <w:szCs w:val="24"/>
        </w:rPr>
        <w:t xml:space="preserve"> pomocí průmyslového automatu </w:t>
      </w:r>
      <w:r w:rsidR="008B28EE">
        <w:rPr>
          <w:rFonts w:ascii="Times New Roman" w:hAnsi="Times New Roman" w:cs="Times New Roman"/>
          <w:sz w:val="24"/>
          <w:szCs w:val="24"/>
        </w:rPr>
        <w:t>PLC</w:t>
      </w:r>
      <w:r w:rsidR="00835AB7">
        <w:rPr>
          <w:rFonts w:ascii="Times New Roman" w:hAnsi="Times New Roman" w:cs="Times New Roman"/>
          <w:sz w:val="24"/>
          <w:szCs w:val="24"/>
        </w:rPr>
        <w:t>.</w:t>
      </w:r>
      <w:r w:rsidR="0049780F">
        <w:rPr>
          <w:rFonts w:ascii="Times New Roman" w:hAnsi="Times New Roman" w:cs="Times New Roman"/>
          <w:sz w:val="24"/>
          <w:szCs w:val="24"/>
        </w:rPr>
        <w:t xml:space="preserve"> </w:t>
      </w:r>
      <w:r w:rsidR="006E7AC2">
        <w:rPr>
          <w:rFonts w:ascii="Times New Roman" w:hAnsi="Times New Roman" w:cs="Times New Roman"/>
          <w:sz w:val="24"/>
          <w:szCs w:val="24"/>
        </w:rPr>
        <w:t xml:space="preserve">Pro </w:t>
      </w:r>
      <w:r w:rsidR="005B4DE2">
        <w:rPr>
          <w:rFonts w:ascii="Times New Roman" w:hAnsi="Times New Roman" w:cs="Times New Roman"/>
          <w:sz w:val="24"/>
          <w:szCs w:val="24"/>
        </w:rPr>
        <w:t xml:space="preserve">řízení vytápění, a řízení případných přebytků, </w:t>
      </w:r>
      <w:r w:rsidR="002E4A86">
        <w:rPr>
          <w:rFonts w:ascii="Times New Roman" w:hAnsi="Times New Roman" w:cs="Times New Roman"/>
          <w:sz w:val="24"/>
          <w:szCs w:val="24"/>
        </w:rPr>
        <w:t>nepřekročení</w:t>
      </w:r>
      <w:r w:rsidR="006E7AC2">
        <w:rPr>
          <w:rFonts w:ascii="Times New Roman" w:hAnsi="Times New Roman" w:cs="Times New Roman"/>
          <w:sz w:val="24"/>
          <w:szCs w:val="24"/>
        </w:rPr>
        <w:t xml:space="preserve"> čtvrthodinového maxima</w:t>
      </w:r>
      <w:r w:rsidR="005B4DE2">
        <w:rPr>
          <w:rFonts w:ascii="Times New Roman" w:hAnsi="Times New Roman" w:cs="Times New Roman"/>
          <w:sz w:val="24"/>
          <w:szCs w:val="24"/>
        </w:rPr>
        <w:t xml:space="preserve"> </w:t>
      </w:r>
      <w:r w:rsidR="006E7AC2">
        <w:rPr>
          <w:rFonts w:ascii="Times New Roman" w:hAnsi="Times New Roman" w:cs="Times New Roman"/>
          <w:sz w:val="24"/>
          <w:szCs w:val="24"/>
        </w:rPr>
        <w:t>je použit průmyslový automat</w:t>
      </w:r>
      <w:r w:rsidR="00835AB7">
        <w:rPr>
          <w:rFonts w:ascii="Times New Roman" w:hAnsi="Times New Roman" w:cs="Times New Roman"/>
          <w:sz w:val="24"/>
          <w:szCs w:val="24"/>
        </w:rPr>
        <w:t xml:space="preserve"> </w:t>
      </w:r>
      <w:r w:rsidR="008B28EE">
        <w:rPr>
          <w:rFonts w:ascii="Times New Roman" w:hAnsi="Times New Roman" w:cs="Times New Roman"/>
          <w:sz w:val="24"/>
          <w:szCs w:val="24"/>
        </w:rPr>
        <w:t>PLC</w:t>
      </w:r>
      <w:r w:rsidR="005B4DE2">
        <w:rPr>
          <w:rFonts w:ascii="Times New Roman" w:hAnsi="Times New Roman" w:cs="Times New Roman"/>
          <w:sz w:val="24"/>
          <w:szCs w:val="24"/>
        </w:rPr>
        <w:t>.</w:t>
      </w:r>
      <w:r>
        <w:rPr>
          <w:rFonts w:ascii="Times New Roman" w:hAnsi="Times New Roman" w:cs="Times New Roman"/>
          <w:sz w:val="24"/>
          <w:szCs w:val="24"/>
        </w:rPr>
        <w:t xml:space="preserve"> - </w:t>
      </w:r>
      <w:r w:rsidR="00835AB7">
        <w:rPr>
          <w:rFonts w:ascii="Times New Roman" w:hAnsi="Times New Roman" w:cs="Times New Roman"/>
          <w:sz w:val="24"/>
          <w:szCs w:val="24"/>
        </w:rPr>
        <w:t xml:space="preserve"> MaR z hlediska vytápění.</w:t>
      </w:r>
      <w:r w:rsidR="005B4DE2">
        <w:rPr>
          <w:rFonts w:ascii="Times New Roman" w:hAnsi="Times New Roman" w:cs="Times New Roman"/>
          <w:sz w:val="24"/>
          <w:szCs w:val="24"/>
        </w:rPr>
        <w:t xml:space="preserve"> Vytápění je řešeno </w:t>
      </w:r>
      <w:r w:rsidR="0049780F">
        <w:rPr>
          <w:rFonts w:ascii="Times New Roman" w:hAnsi="Times New Roman" w:cs="Times New Roman"/>
          <w:sz w:val="24"/>
          <w:szCs w:val="24"/>
        </w:rPr>
        <w:t>tepelnými čerpadly</w:t>
      </w:r>
      <w:r w:rsidR="005B4DE2">
        <w:rPr>
          <w:rFonts w:ascii="Times New Roman" w:hAnsi="Times New Roman" w:cs="Times New Roman"/>
          <w:sz w:val="24"/>
          <w:szCs w:val="24"/>
        </w:rPr>
        <w:t>, v koupelnách budou osazeny topné žebříky.</w:t>
      </w:r>
      <w:r w:rsidR="004C04B5">
        <w:rPr>
          <w:rFonts w:ascii="Times New Roman" w:hAnsi="Times New Roman" w:cs="Times New Roman"/>
          <w:sz w:val="24"/>
          <w:szCs w:val="24"/>
        </w:rPr>
        <w:t xml:space="preserve"> Vytápění bude spouštěno dle požadavku teploty na základě čidla</w:t>
      </w:r>
      <w:r w:rsidR="00371C38">
        <w:rPr>
          <w:rFonts w:ascii="Times New Roman" w:hAnsi="Times New Roman" w:cs="Times New Roman"/>
          <w:sz w:val="24"/>
          <w:szCs w:val="24"/>
        </w:rPr>
        <w:t xml:space="preserve"> či termostatu</w:t>
      </w:r>
      <w:r w:rsidR="004C04B5">
        <w:rPr>
          <w:rFonts w:ascii="Times New Roman" w:hAnsi="Times New Roman" w:cs="Times New Roman"/>
          <w:sz w:val="24"/>
          <w:szCs w:val="24"/>
        </w:rPr>
        <w:t xml:space="preserve"> umístěného vždy ve vytápěné místnosti. Pro </w:t>
      </w:r>
      <w:r w:rsidR="004C04B5" w:rsidRPr="00522F8F">
        <w:rPr>
          <w:rFonts w:ascii="Times New Roman" w:hAnsi="Times New Roman" w:cs="Times New Roman"/>
          <w:sz w:val="24"/>
          <w:szCs w:val="24"/>
        </w:rPr>
        <w:t xml:space="preserve">každou část </w:t>
      </w:r>
      <w:r w:rsidR="00522F8F" w:rsidRPr="00522F8F">
        <w:rPr>
          <w:rFonts w:ascii="Times New Roman" w:hAnsi="Times New Roman" w:cs="Times New Roman"/>
          <w:sz w:val="24"/>
          <w:szCs w:val="24"/>
        </w:rPr>
        <w:t>v 1 NP vlevo</w:t>
      </w:r>
      <w:r w:rsidR="00522F8F">
        <w:rPr>
          <w:rFonts w:ascii="Times New Roman" w:hAnsi="Times New Roman" w:cs="Times New Roman"/>
          <w:sz w:val="24"/>
          <w:szCs w:val="24"/>
        </w:rPr>
        <w:t xml:space="preserve">, </w:t>
      </w:r>
      <w:r w:rsidR="00522F8F" w:rsidRPr="00522F8F">
        <w:rPr>
          <w:rFonts w:ascii="Times New Roman" w:hAnsi="Times New Roman" w:cs="Times New Roman"/>
          <w:sz w:val="24"/>
          <w:szCs w:val="24"/>
        </w:rPr>
        <w:t>v 1 NP vpravo</w:t>
      </w:r>
      <w:r w:rsidR="00522F8F">
        <w:rPr>
          <w:rFonts w:ascii="Times New Roman" w:hAnsi="Times New Roman" w:cs="Times New Roman"/>
          <w:sz w:val="24"/>
          <w:szCs w:val="24"/>
        </w:rPr>
        <w:t>,</w:t>
      </w:r>
      <w:r w:rsidR="00522F8F" w:rsidRPr="00522F8F">
        <w:rPr>
          <w:rFonts w:ascii="Times New Roman" w:hAnsi="Times New Roman" w:cs="Times New Roman"/>
          <w:sz w:val="24"/>
          <w:szCs w:val="24"/>
        </w:rPr>
        <w:t xml:space="preserve"> v 2 NP</w:t>
      </w:r>
      <w:r w:rsidR="00522F8F">
        <w:rPr>
          <w:rFonts w:ascii="Times New Roman" w:hAnsi="Times New Roman" w:cs="Times New Roman"/>
          <w:sz w:val="24"/>
          <w:szCs w:val="24"/>
        </w:rPr>
        <w:t xml:space="preserve"> a </w:t>
      </w:r>
      <w:r w:rsidR="00522F8F" w:rsidRPr="00522F8F">
        <w:rPr>
          <w:rFonts w:ascii="Times New Roman" w:hAnsi="Times New Roman" w:cs="Times New Roman"/>
          <w:sz w:val="24"/>
          <w:szCs w:val="24"/>
        </w:rPr>
        <w:t xml:space="preserve">v 3 NP </w:t>
      </w:r>
      <w:r w:rsidR="00522F8F">
        <w:rPr>
          <w:rFonts w:ascii="Times New Roman" w:hAnsi="Times New Roman" w:cs="Times New Roman"/>
          <w:sz w:val="24"/>
          <w:szCs w:val="24"/>
        </w:rPr>
        <w:t xml:space="preserve">v nově rekonstruovaných silových rozváděčích bude připraven prostor pro rozšiřující moduly </w:t>
      </w:r>
      <w:r w:rsidR="008B28EE">
        <w:rPr>
          <w:rFonts w:ascii="Times New Roman" w:hAnsi="Times New Roman" w:cs="Times New Roman"/>
          <w:sz w:val="24"/>
          <w:szCs w:val="24"/>
        </w:rPr>
        <w:t>PLC</w:t>
      </w:r>
      <w:r w:rsidR="00522F8F">
        <w:rPr>
          <w:rFonts w:ascii="Times New Roman" w:hAnsi="Times New Roman" w:cs="Times New Roman"/>
          <w:sz w:val="24"/>
          <w:szCs w:val="24"/>
        </w:rPr>
        <w:t xml:space="preserve">. </w:t>
      </w:r>
      <w:r w:rsidR="00E31919">
        <w:rPr>
          <w:rFonts w:ascii="Times New Roman" w:hAnsi="Times New Roman" w:cs="Times New Roman"/>
          <w:sz w:val="24"/>
          <w:szCs w:val="24"/>
        </w:rPr>
        <w:t>Kabelové vedení</w:t>
      </w:r>
      <w:r w:rsidR="00835AB7">
        <w:rPr>
          <w:rFonts w:ascii="Times New Roman" w:hAnsi="Times New Roman" w:cs="Times New Roman"/>
          <w:sz w:val="24"/>
          <w:szCs w:val="24"/>
        </w:rPr>
        <w:t xml:space="preserve"> </w:t>
      </w:r>
      <w:r w:rsidR="00E31919">
        <w:rPr>
          <w:rFonts w:ascii="Times New Roman" w:hAnsi="Times New Roman" w:cs="Times New Roman"/>
          <w:sz w:val="24"/>
          <w:szCs w:val="24"/>
        </w:rPr>
        <w:t>pro teploty</w:t>
      </w:r>
      <w:r w:rsidR="00371C38">
        <w:rPr>
          <w:rFonts w:ascii="Times New Roman" w:hAnsi="Times New Roman" w:cs="Times New Roman"/>
          <w:sz w:val="24"/>
          <w:szCs w:val="24"/>
        </w:rPr>
        <w:t xml:space="preserve"> a termostaty</w:t>
      </w:r>
      <w:r w:rsidR="00E31919">
        <w:rPr>
          <w:rFonts w:ascii="Times New Roman" w:hAnsi="Times New Roman" w:cs="Times New Roman"/>
          <w:sz w:val="24"/>
          <w:szCs w:val="24"/>
        </w:rPr>
        <w:t xml:space="preserve"> je řešeno v </w:t>
      </w:r>
      <w:r w:rsidR="00367E73">
        <w:rPr>
          <w:rFonts w:ascii="Times New Roman" w:hAnsi="Times New Roman" w:cs="Times New Roman"/>
          <w:sz w:val="24"/>
          <w:szCs w:val="24"/>
        </w:rPr>
        <w:t>p</w:t>
      </w:r>
      <w:r w:rsidR="00E31919">
        <w:rPr>
          <w:rFonts w:ascii="Times New Roman" w:hAnsi="Times New Roman" w:cs="Times New Roman"/>
          <w:sz w:val="24"/>
          <w:szCs w:val="24"/>
        </w:rPr>
        <w:t>odhledu v příchytkách PSH,</w:t>
      </w:r>
      <w:r w:rsidR="00371C38">
        <w:rPr>
          <w:rFonts w:ascii="Times New Roman" w:hAnsi="Times New Roman" w:cs="Times New Roman"/>
          <w:sz w:val="24"/>
          <w:szCs w:val="24"/>
        </w:rPr>
        <w:t xml:space="preserve"> či použití</w:t>
      </w:r>
      <w:r w:rsidR="00E31919">
        <w:rPr>
          <w:rFonts w:ascii="Times New Roman" w:hAnsi="Times New Roman" w:cs="Times New Roman"/>
          <w:sz w:val="24"/>
          <w:szCs w:val="24"/>
        </w:rPr>
        <w:t xml:space="preserve"> </w:t>
      </w:r>
      <w:r w:rsidR="00371C38">
        <w:rPr>
          <w:rFonts w:ascii="Times New Roman" w:hAnsi="Times New Roman" w:cs="Times New Roman"/>
          <w:sz w:val="24"/>
          <w:szCs w:val="24"/>
        </w:rPr>
        <w:t xml:space="preserve">kabelových tras pro silnoproud, slaboproud, </w:t>
      </w:r>
      <w:r w:rsidR="00E31919">
        <w:rPr>
          <w:rFonts w:ascii="Times New Roman" w:hAnsi="Times New Roman" w:cs="Times New Roman"/>
          <w:sz w:val="24"/>
          <w:szCs w:val="24"/>
        </w:rPr>
        <w:t>dále ke krabici s krytem ve zdi v chráničce.</w:t>
      </w:r>
      <w:r w:rsidR="00522F8F">
        <w:rPr>
          <w:rFonts w:ascii="Times New Roman" w:hAnsi="Times New Roman" w:cs="Times New Roman"/>
          <w:sz w:val="24"/>
          <w:szCs w:val="24"/>
        </w:rPr>
        <w:t xml:space="preserve"> </w:t>
      </w:r>
      <w:r w:rsidR="00522F8F" w:rsidRPr="00522F8F">
        <w:rPr>
          <w:rFonts w:ascii="Times New Roman" w:hAnsi="Times New Roman" w:cs="Times New Roman"/>
          <w:sz w:val="24"/>
          <w:szCs w:val="24"/>
        </w:rPr>
        <w:t xml:space="preserve">Spínání </w:t>
      </w:r>
      <w:r w:rsidR="00522F8F">
        <w:rPr>
          <w:rFonts w:ascii="Times New Roman" w:hAnsi="Times New Roman" w:cs="Times New Roman"/>
          <w:sz w:val="24"/>
          <w:szCs w:val="24"/>
        </w:rPr>
        <w:t>přímotopných</w:t>
      </w:r>
      <w:r w:rsidR="007C2ED1">
        <w:rPr>
          <w:rFonts w:ascii="Times New Roman" w:hAnsi="Times New Roman" w:cs="Times New Roman"/>
          <w:sz w:val="24"/>
          <w:szCs w:val="24"/>
        </w:rPr>
        <w:t xml:space="preserve"> žebříků a bojlerů</w:t>
      </w:r>
      <w:r w:rsidR="00522F8F" w:rsidRPr="00522F8F">
        <w:rPr>
          <w:rFonts w:ascii="Times New Roman" w:hAnsi="Times New Roman" w:cs="Times New Roman"/>
          <w:sz w:val="24"/>
          <w:szCs w:val="24"/>
        </w:rPr>
        <w:t xml:space="preserve"> </w:t>
      </w:r>
      <w:r w:rsidR="00522F8F">
        <w:rPr>
          <w:rFonts w:ascii="Times New Roman" w:hAnsi="Times New Roman" w:cs="Times New Roman"/>
          <w:sz w:val="24"/>
          <w:szCs w:val="24"/>
        </w:rPr>
        <w:t>bude</w:t>
      </w:r>
      <w:r w:rsidR="001B7B64">
        <w:rPr>
          <w:rFonts w:ascii="Times New Roman" w:hAnsi="Times New Roman" w:cs="Times New Roman"/>
          <w:sz w:val="24"/>
          <w:szCs w:val="24"/>
        </w:rPr>
        <w:t xml:space="preserve"> řešeno</w:t>
      </w:r>
      <w:r w:rsidR="00FB671B">
        <w:rPr>
          <w:rFonts w:ascii="Times New Roman" w:hAnsi="Times New Roman" w:cs="Times New Roman"/>
          <w:sz w:val="24"/>
          <w:szCs w:val="24"/>
        </w:rPr>
        <w:t xml:space="preserve"> relé</w:t>
      </w:r>
      <w:r w:rsidR="001B7B64">
        <w:rPr>
          <w:rFonts w:ascii="Times New Roman" w:hAnsi="Times New Roman" w:cs="Times New Roman"/>
          <w:sz w:val="24"/>
          <w:szCs w:val="24"/>
        </w:rPr>
        <w:t xml:space="preserve"> pro bezhlučný chod. </w:t>
      </w:r>
      <w:r w:rsidR="00367E73" w:rsidRPr="00367E73">
        <w:rPr>
          <w:rFonts w:ascii="Times New Roman" w:hAnsi="Times New Roman" w:cs="Times New Roman"/>
          <w:sz w:val="24"/>
          <w:szCs w:val="24"/>
        </w:rPr>
        <w:t>Prostorová čidla</w:t>
      </w:r>
      <w:r w:rsidR="00FB671B">
        <w:rPr>
          <w:rFonts w:ascii="Times New Roman" w:hAnsi="Times New Roman" w:cs="Times New Roman"/>
          <w:sz w:val="24"/>
          <w:szCs w:val="24"/>
        </w:rPr>
        <w:t>, termostaty</w:t>
      </w:r>
      <w:r w:rsidR="00367E73" w:rsidRPr="00367E73">
        <w:rPr>
          <w:rFonts w:ascii="Times New Roman" w:hAnsi="Times New Roman" w:cs="Times New Roman"/>
          <w:sz w:val="24"/>
          <w:szCs w:val="24"/>
        </w:rPr>
        <w:t xml:space="preserve"> se osazují na stěnu do výšky cca 1,5m nad podlahu, 0,3m od</w:t>
      </w:r>
      <w:r w:rsidR="0076333B">
        <w:rPr>
          <w:rFonts w:ascii="Times New Roman" w:hAnsi="Times New Roman" w:cs="Times New Roman"/>
          <w:sz w:val="24"/>
          <w:szCs w:val="24"/>
        </w:rPr>
        <w:t xml:space="preserve"> </w:t>
      </w:r>
      <w:r w:rsidR="00367E73" w:rsidRPr="00367E73">
        <w:rPr>
          <w:rFonts w:ascii="Times New Roman" w:hAnsi="Times New Roman" w:cs="Times New Roman"/>
          <w:sz w:val="24"/>
          <w:szCs w:val="24"/>
        </w:rPr>
        <w:t>zárubní, naproti oknu nebo topnému tělesu, mimo dosah cizích tepelných zdrojů</w:t>
      </w:r>
      <w:r w:rsidR="00367E73">
        <w:rPr>
          <w:rFonts w:ascii="Times New Roman" w:hAnsi="Times New Roman" w:cs="Times New Roman"/>
          <w:sz w:val="24"/>
          <w:szCs w:val="24"/>
        </w:rPr>
        <w:t>.</w:t>
      </w:r>
    </w:p>
    <w:p w14:paraId="14C54B5B" w14:textId="28BA5286" w:rsidR="00C27220" w:rsidRDefault="00C27220" w:rsidP="00C2722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143CB">
        <w:rPr>
          <w:rFonts w:ascii="Times New Roman" w:hAnsi="Times New Roman" w:cs="Times New Roman"/>
          <w:sz w:val="24"/>
          <w:szCs w:val="24"/>
        </w:rPr>
        <w:t xml:space="preserve"> </w:t>
      </w:r>
      <w:r w:rsidRPr="00C752B2">
        <w:rPr>
          <w:rFonts w:ascii="Times New Roman" w:hAnsi="Times New Roman" w:cs="Times New Roman"/>
          <w:sz w:val="24"/>
          <w:szCs w:val="24"/>
        </w:rPr>
        <w:t xml:space="preserve">Na objektu bude v rámci energeticky úsporných opatření nově instalována FV elektrárna. </w:t>
      </w:r>
      <w:r w:rsidR="00026AEE">
        <w:rPr>
          <w:rFonts w:ascii="Times New Roman" w:hAnsi="Times New Roman" w:cs="Times New Roman"/>
          <w:sz w:val="24"/>
          <w:szCs w:val="24"/>
        </w:rPr>
        <w:t xml:space="preserve">Primárně je řešen ohřev TUV tepelným čerpadlem, dále rychlý do ohřev topnými tělesy. </w:t>
      </w:r>
      <w:r w:rsidRPr="00C752B2">
        <w:rPr>
          <w:rFonts w:ascii="Times New Roman" w:hAnsi="Times New Roman" w:cs="Times New Roman"/>
          <w:sz w:val="24"/>
          <w:szCs w:val="24"/>
        </w:rPr>
        <w:t>Získanou elektrickou energii</w:t>
      </w:r>
      <w:r w:rsidR="00026AEE">
        <w:rPr>
          <w:rFonts w:ascii="Times New Roman" w:hAnsi="Times New Roman" w:cs="Times New Roman"/>
          <w:sz w:val="24"/>
          <w:szCs w:val="24"/>
        </w:rPr>
        <w:t xml:space="preserve"> z FVE</w:t>
      </w:r>
      <w:r w:rsidRPr="00C752B2">
        <w:rPr>
          <w:rFonts w:ascii="Times New Roman" w:hAnsi="Times New Roman" w:cs="Times New Roman"/>
          <w:sz w:val="24"/>
          <w:szCs w:val="24"/>
        </w:rPr>
        <w:t xml:space="preserve"> bude možné využít i pro</w:t>
      </w:r>
      <w:r>
        <w:rPr>
          <w:rFonts w:ascii="Times New Roman" w:hAnsi="Times New Roman" w:cs="Times New Roman"/>
          <w:sz w:val="24"/>
          <w:szCs w:val="24"/>
        </w:rPr>
        <w:t xml:space="preserve"> </w:t>
      </w:r>
      <w:r w:rsidRPr="00C752B2">
        <w:rPr>
          <w:rFonts w:ascii="Times New Roman" w:hAnsi="Times New Roman" w:cs="Times New Roman"/>
          <w:sz w:val="24"/>
          <w:szCs w:val="24"/>
        </w:rPr>
        <w:t>ohřev T</w:t>
      </w:r>
      <w:r>
        <w:rPr>
          <w:rFonts w:ascii="Times New Roman" w:hAnsi="Times New Roman" w:cs="Times New Roman"/>
          <w:sz w:val="24"/>
          <w:szCs w:val="24"/>
        </w:rPr>
        <w:t>U</w:t>
      </w:r>
      <w:r w:rsidRPr="00C752B2">
        <w:rPr>
          <w:rFonts w:ascii="Times New Roman" w:hAnsi="Times New Roman" w:cs="Times New Roman"/>
          <w:sz w:val="24"/>
          <w:szCs w:val="24"/>
        </w:rPr>
        <w:t xml:space="preserve">V, </w:t>
      </w:r>
      <w:r w:rsidR="00FB671B">
        <w:rPr>
          <w:rFonts w:ascii="Times New Roman" w:hAnsi="Times New Roman" w:cs="Times New Roman"/>
          <w:sz w:val="24"/>
          <w:szCs w:val="24"/>
        </w:rPr>
        <w:t>pomocí topných těles</w:t>
      </w:r>
      <w:r w:rsidR="001814E1">
        <w:rPr>
          <w:rFonts w:ascii="Times New Roman" w:hAnsi="Times New Roman" w:cs="Times New Roman"/>
          <w:sz w:val="24"/>
          <w:szCs w:val="24"/>
        </w:rPr>
        <w:t xml:space="preserve"> z přebytků,</w:t>
      </w:r>
      <w:r w:rsidR="00FB671B">
        <w:rPr>
          <w:rFonts w:ascii="Times New Roman" w:hAnsi="Times New Roman" w:cs="Times New Roman"/>
          <w:sz w:val="24"/>
          <w:szCs w:val="24"/>
        </w:rPr>
        <w:t xml:space="preserve"> </w:t>
      </w:r>
      <w:r w:rsidRPr="00C752B2">
        <w:rPr>
          <w:rFonts w:ascii="Times New Roman" w:hAnsi="Times New Roman" w:cs="Times New Roman"/>
          <w:sz w:val="24"/>
          <w:szCs w:val="24"/>
        </w:rPr>
        <w:t>kter</w:t>
      </w:r>
      <w:r w:rsidR="00FB671B">
        <w:rPr>
          <w:rFonts w:ascii="Times New Roman" w:hAnsi="Times New Roman" w:cs="Times New Roman"/>
          <w:sz w:val="24"/>
          <w:szCs w:val="24"/>
        </w:rPr>
        <w:t>é jsou umístěny v</w:t>
      </w:r>
      <w:r w:rsidRPr="00C752B2">
        <w:rPr>
          <w:rFonts w:ascii="Times New Roman" w:hAnsi="Times New Roman" w:cs="Times New Roman"/>
          <w:sz w:val="24"/>
          <w:szCs w:val="24"/>
        </w:rPr>
        <w:t xml:space="preserve"> AKU zásobní</w:t>
      </w:r>
      <w:r w:rsidR="00FB671B">
        <w:rPr>
          <w:rFonts w:ascii="Times New Roman" w:hAnsi="Times New Roman" w:cs="Times New Roman"/>
          <w:sz w:val="24"/>
          <w:szCs w:val="24"/>
        </w:rPr>
        <w:t>ku</w:t>
      </w:r>
      <w:r w:rsidRPr="00C752B2">
        <w:rPr>
          <w:rFonts w:ascii="Times New Roman" w:hAnsi="Times New Roman" w:cs="Times New Roman"/>
          <w:sz w:val="24"/>
          <w:szCs w:val="24"/>
        </w:rPr>
        <w:t xml:space="preserve"> t</w:t>
      </w:r>
      <w:r>
        <w:rPr>
          <w:rFonts w:ascii="Times New Roman" w:hAnsi="Times New Roman" w:cs="Times New Roman"/>
          <w:sz w:val="24"/>
          <w:szCs w:val="24"/>
        </w:rPr>
        <w:t>eplé užitkové</w:t>
      </w:r>
      <w:r w:rsidRPr="00C752B2">
        <w:rPr>
          <w:rFonts w:ascii="Times New Roman" w:hAnsi="Times New Roman" w:cs="Times New Roman"/>
          <w:sz w:val="24"/>
          <w:szCs w:val="24"/>
        </w:rPr>
        <w:t xml:space="preserve"> v</w:t>
      </w:r>
      <w:r>
        <w:rPr>
          <w:rFonts w:ascii="Times New Roman" w:hAnsi="Times New Roman" w:cs="Times New Roman"/>
          <w:sz w:val="24"/>
          <w:szCs w:val="24"/>
        </w:rPr>
        <w:t>ody</w:t>
      </w:r>
      <w:r w:rsidRPr="00C752B2">
        <w:rPr>
          <w:rFonts w:ascii="Times New Roman" w:hAnsi="Times New Roman" w:cs="Times New Roman"/>
          <w:sz w:val="24"/>
          <w:szCs w:val="24"/>
        </w:rPr>
        <w:t>.</w:t>
      </w:r>
      <w:r>
        <w:rPr>
          <w:rFonts w:ascii="Times New Roman" w:hAnsi="Times New Roman" w:cs="Times New Roman"/>
          <w:sz w:val="24"/>
          <w:szCs w:val="24"/>
        </w:rPr>
        <w:t xml:space="preserve"> </w:t>
      </w:r>
    </w:p>
    <w:p w14:paraId="506C37B9" w14:textId="22132186" w:rsidR="00C27220" w:rsidRPr="00C752B2" w:rsidRDefault="00C27220" w:rsidP="00B143C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143CB">
        <w:rPr>
          <w:rFonts w:ascii="Times New Roman" w:hAnsi="Times New Roman" w:cs="Times New Roman"/>
          <w:sz w:val="24"/>
          <w:szCs w:val="24"/>
        </w:rPr>
        <w:t xml:space="preserve">   </w:t>
      </w:r>
      <w:r>
        <w:rPr>
          <w:rFonts w:ascii="Times New Roman" w:hAnsi="Times New Roman" w:cs="Times New Roman"/>
          <w:sz w:val="24"/>
          <w:szCs w:val="24"/>
        </w:rPr>
        <w:t xml:space="preserve">Pro přehledné ovládání systému a potřeby </w:t>
      </w:r>
      <w:r w:rsidR="00B143CB">
        <w:rPr>
          <w:rFonts w:ascii="Times New Roman" w:hAnsi="Times New Roman" w:cs="Times New Roman"/>
          <w:sz w:val="24"/>
          <w:szCs w:val="24"/>
        </w:rPr>
        <w:t>recepce a společnou aplikaci systémů</w:t>
      </w:r>
      <w:r>
        <w:rPr>
          <w:rFonts w:ascii="Times New Roman" w:hAnsi="Times New Roman" w:cs="Times New Roman"/>
          <w:sz w:val="24"/>
          <w:szCs w:val="24"/>
        </w:rPr>
        <w:t xml:space="preserve"> je navržen </w:t>
      </w:r>
      <w:r w:rsidR="001814E1">
        <w:rPr>
          <w:rFonts w:ascii="Times New Roman" w:hAnsi="Times New Roman" w:cs="Times New Roman"/>
          <w:sz w:val="24"/>
          <w:szCs w:val="24"/>
        </w:rPr>
        <w:t>dotykový panel</w:t>
      </w:r>
      <w:r w:rsidRPr="00480185">
        <w:rPr>
          <w:rFonts w:ascii="Times New Roman" w:hAnsi="Times New Roman" w:cs="Times New Roman"/>
          <w:sz w:val="24"/>
          <w:szCs w:val="24"/>
        </w:rPr>
        <w:t xml:space="preserve"> 21.5</w:t>
      </w:r>
      <w:r w:rsidR="001814E1">
        <w:rPr>
          <w:rFonts w:ascii="Times New Roman" w:hAnsi="Times New Roman" w:cs="Times New Roman"/>
          <w:sz w:val="24"/>
          <w:szCs w:val="24"/>
        </w:rPr>
        <w:t>“</w:t>
      </w:r>
      <w:r w:rsidRPr="00480185">
        <w:rPr>
          <w:rFonts w:ascii="Times New Roman" w:hAnsi="Times New Roman" w:cs="Times New Roman"/>
          <w:sz w:val="24"/>
          <w:szCs w:val="24"/>
        </w:rPr>
        <w:t xml:space="preserve"> </w:t>
      </w:r>
      <w:r w:rsidR="008B28EE">
        <w:rPr>
          <w:rFonts w:ascii="Times New Roman" w:hAnsi="Times New Roman" w:cs="Times New Roman"/>
          <w:sz w:val="24"/>
          <w:szCs w:val="24"/>
        </w:rPr>
        <w:t>s operačním systémem</w:t>
      </w:r>
      <w:r w:rsidR="001814E1">
        <w:rPr>
          <w:rFonts w:ascii="Times New Roman" w:hAnsi="Times New Roman" w:cs="Times New Roman"/>
          <w:sz w:val="24"/>
          <w:szCs w:val="24"/>
        </w:rPr>
        <w:t>,</w:t>
      </w:r>
      <w:r w:rsidRPr="00480185">
        <w:rPr>
          <w:rFonts w:ascii="Times New Roman" w:hAnsi="Times New Roman" w:cs="Times New Roman"/>
          <w:sz w:val="24"/>
          <w:szCs w:val="24"/>
        </w:rPr>
        <w:t xml:space="preserve"> </w:t>
      </w:r>
      <w:r w:rsidR="008B28EE">
        <w:rPr>
          <w:rFonts w:ascii="Times New Roman" w:hAnsi="Times New Roman" w:cs="Times New Roman"/>
          <w:sz w:val="24"/>
          <w:szCs w:val="24"/>
        </w:rPr>
        <w:t xml:space="preserve">rozlišení </w:t>
      </w:r>
      <w:r w:rsidRPr="00480185">
        <w:rPr>
          <w:rFonts w:ascii="Times New Roman" w:hAnsi="Times New Roman" w:cs="Times New Roman"/>
          <w:sz w:val="24"/>
          <w:szCs w:val="24"/>
        </w:rPr>
        <w:t>1920x1080</w:t>
      </w:r>
      <w:proofErr w:type="gramStart"/>
      <w:r w:rsidR="008B28EE">
        <w:rPr>
          <w:rFonts w:ascii="Times New Roman" w:hAnsi="Times New Roman" w:cs="Times New Roman"/>
          <w:sz w:val="24"/>
          <w:szCs w:val="24"/>
        </w:rPr>
        <w:t>p .</w:t>
      </w:r>
      <w:proofErr w:type="gramEnd"/>
      <w:r w:rsidR="00B143CB">
        <w:rPr>
          <w:rFonts w:ascii="Times New Roman" w:hAnsi="Times New Roman" w:cs="Times New Roman"/>
          <w:sz w:val="24"/>
          <w:szCs w:val="24"/>
        </w:rPr>
        <w:t xml:space="preserve"> </w:t>
      </w:r>
    </w:p>
    <w:p w14:paraId="2B7E96AD" w14:textId="77777777" w:rsidR="00C27220" w:rsidRDefault="00C27220" w:rsidP="00C27220">
      <w:pPr>
        <w:autoSpaceDE w:val="0"/>
        <w:autoSpaceDN w:val="0"/>
        <w:adjustRightInd w:val="0"/>
        <w:spacing w:after="0" w:line="240" w:lineRule="auto"/>
        <w:jc w:val="both"/>
        <w:rPr>
          <w:rFonts w:ascii="Times New Roman" w:hAnsi="Times New Roman" w:cs="Times New Roman"/>
          <w:sz w:val="24"/>
          <w:szCs w:val="24"/>
        </w:rPr>
      </w:pPr>
    </w:p>
    <w:p w14:paraId="07E6BC63" w14:textId="77777777" w:rsidR="00361D2F" w:rsidRDefault="00361D2F" w:rsidP="001279EA">
      <w:pPr>
        <w:pStyle w:val="Default"/>
      </w:pPr>
    </w:p>
    <w:p w14:paraId="39D5D5E4" w14:textId="77777777" w:rsidR="00361D2F" w:rsidRDefault="00361D2F" w:rsidP="001279EA">
      <w:pPr>
        <w:pStyle w:val="Default"/>
      </w:pPr>
      <w:r>
        <w:t xml:space="preserve">   </w:t>
      </w:r>
      <w:r w:rsidRPr="00BE1D1B">
        <w:rPr>
          <w:rFonts w:eastAsia="Times New Roman"/>
          <w:b/>
          <w:sz w:val="28"/>
          <w:szCs w:val="20"/>
          <w:lang w:eastAsia="cs-CZ"/>
        </w:rPr>
        <w:t>c/ závěr</w:t>
      </w:r>
    </w:p>
    <w:p w14:paraId="5B7B60F2" w14:textId="77777777" w:rsidR="00361D2F" w:rsidRPr="001279EA" w:rsidRDefault="00361D2F" w:rsidP="001279EA">
      <w:pPr>
        <w:pStyle w:val="Default"/>
      </w:pPr>
    </w:p>
    <w:p w14:paraId="27430AF1" w14:textId="77777777" w:rsidR="001279EA" w:rsidRDefault="001279EA" w:rsidP="001279EA">
      <w:pPr>
        <w:pStyle w:val="Default"/>
        <w:rPr>
          <w:b/>
          <w:bCs/>
        </w:rPr>
      </w:pPr>
      <w:r>
        <w:rPr>
          <w:b/>
          <w:bCs/>
        </w:rPr>
        <w:t>8</w:t>
      </w:r>
      <w:r w:rsidRPr="001279EA">
        <w:rPr>
          <w:b/>
          <w:bCs/>
        </w:rPr>
        <w:t xml:space="preserve">. Bezpečnostní a organizační pokyny </w:t>
      </w:r>
    </w:p>
    <w:p w14:paraId="52079006" w14:textId="77777777" w:rsidR="001279EA" w:rsidRPr="001279EA" w:rsidRDefault="001279EA" w:rsidP="001279EA">
      <w:pPr>
        <w:pStyle w:val="Default"/>
      </w:pPr>
    </w:p>
    <w:p w14:paraId="072D132B" w14:textId="77777777" w:rsidR="001279EA" w:rsidRPr="001279EA" w:rsidRDefault="001279EA" w:rsidP="001279EA">
      <w:pPr>
        <w:pStyle w:val="Default"/>
        <w:numPr>
          <w:ilvl w:val="0"/>
          <w:numId w:val="17"/>
        </w:numPr>
        <w:rPr>
          <w:b/>
          <w:bCs/>
        </w:rPr>
      </w:pPr>
      <w:r w:rsidRPr="001279EA">
        <w:rPr>
          <w:b/>
          <w:bCs/>
        </w:rPr>
        <w:t xml:space="preserve">Úřední zkoušky </w:t>
      </w:r>
    </w:p>
    <w:p w14:paraId="21ADC1FC" w14:textId="0FE4A656" w:rsidR="00926002" w:rsidRDefault="001279EA" w:rsidP="00926002">
      <w:pPr>
        <w:pStyle w:val="Default"/>
      </w:pPr>
      <w:r w:rsidRPr="001279EA">
        <w:t xml:space="preserve">Při montáži elektroinstalace je nutné respektovat příslušné normy ČSN (dříve závazné normy ČSN) a předpisy. </w:t>
      </w:r>
    </w:p>
    <w:p w14:paraId="67451C0E" w14:textId="21F7996B" w:rsidR="001279EA" w:rsidRPr="001279EA" w:rsidRDefault="00926002" w:rsidP="00926002">
      <w:pPr>
        <w:pStyle w:val="Default"/>
      </w:pPr>
      <w:r>
        <w:t>Pracovat na elektrickém zařízení pod napětím mohou samostatně pouze osoby znalé pro řízení činnosti podle §5, odst.1) b osoba znalá – vedoucí elektrotechnik §7, nařízení vlády č.194/2022.</w:t>
      </w:r>
    </w:p>
    <w:p w14:paraId="61523135" w14:textId="77777777" w:rsidR="001279EA" w:rsidRPr="001279EA" w:rsidRDefault="001279EA" w:rsidP="001279EA">
      <w:pPr>
        <w:pStyle w:val="Default"/>
      </w:pPr>
      <w:r w:rsidRPr="001279EA">
        <w:t xml:space="preserve">Montážní práce elektrorozvodů budou ukončeny provedením příslušných zkoušek na el. zařízení, provedením výchozí revize veškeré realizované elektroinstalace a vystavením výchozí revizní zprávy s konečným předáním zařízení investorovi. </w:t>
      </w:r>
    </w:p>
    <w:p w14:paraId="29369C37" w14:textId="4FFF4AC7" w:rsidR="001279EA" w:rsidRDefault="001279EA" w:rsidP="001279EA">
      <w:pPr>
        <w:pStyle w:val="Default"/>
      </w:pPr>
      <w:r w:rsidRPr="001279EA">
        <w:t xml:space="preserve">Elektroinstalace musí být podrobena výchozí revizi. Po této výchozí revizi elektroinstalace je provozovatel povinen si zajistit provádění periodických revizí elektroinstalace ve lhůtách </w:t>
      </w:r>
      <w:r w:rsidR="00926002">
        <w:t>dle NV 190/2024 a ČSN 33 2000-6</w:t>
      </w:r>
      <w:r w:rsidRPr="001279EA">
        <w:t>.</w:t>
      </w:r>
    </w:p>
    <w:p w14:paraId="2F13BB47" w14:textId="77777777" w:rsidR="001279EA" w:rsidRPr="001279EA" w:rsidRDefault="001279EA" w:rsidP="001279EA">
      <w:pPr>
        <w:pStyle w:val="Default"/>
      </w:pPr>
    </w:p>
    <w:p w14:paraId="23046FB5" w14:textId="77777777" w:rsidR="001279EA" w:rsidRPr="001279EA" w:rsidRDefault="001279EA" w:rsidP="001279EA">
      <w:pPr>
        <w:pStyle w:val="Default"/>
      </w:pPr>
      <w:r w:rsidRPr="001279EA">
        <w:rPr>
          <w:b/>
          <w:bCs/>
        </w:rPr>
        <w:t xml:space="preserve">2.0. Povinnosti provozovatele </w:t>
      </w:r>
    </w:p>
    <w:p w14:paraId="7C3E2F38" w14:textId="33F8A47F" w:rsidR="001279EA" w:rsidRPr="001279EA" w:rsidRDefault="001279EA" w:rsidP="001279EA">
      <w:pPr>
        <w:pStyle w:val="Default"/>
        <w:spacing w:after="47"/>
      </w:pPr>
      <w:r w:rsidRPr="001279EA">
        <w:t xml:space="preserve"> Udržovat el. zařízení v bezpečném a provozuschopném stavu, který odpovídá platným normám ČSN, a to pracovníky s elektrotechnickou kvalifikací </w:t>
      </w:r>
      <w:r w:rsidR="0005688A">
        <w:t>dle nařízení vlády č.194/2022</w:t>
      </w:r>
      <w:r w:rsidRPr="001279EA">
        <w:t xml:space="preserve">. </w:t>
      </w:r>
    </w:p>
    <w:p w14:paraId="034D8B97" w14:textId="49F4BA04" w:rsidR="00926002" w:rsidRDefault="001279EA" w:rsidP="00926002">
      <w:pPr>
        <w:pStyle w:val="Default"/>
        <w:spacing w:after="47"/>
      </w:pPr>
      <w:r w:rsidRPr="001279EA">
        <w:t xml:space="preserve"> </w:t>
      </w:r>
      <w:r w:rsidR="00926002">
        <w:t>Obsluhu smějí provádět osoby poučené podle §4 dle nařízení vlády č.194/2022. Ostatní obsluha vzhledem k nedostatečnému krytí živých částí vyžaduje osoby znalé – elektrotechnik §6 dle nařízení vlády č.194/2022.</w:t>
      </w:r>
    </w:p>
    <w:p w14:paraId="50F0D953" w14:textId="77777777" w:rsidR="00926002" w:rsidRDefault="00926002" w:rsidP="00926002">
      <w:pPr>
        <w:pStyle w:val="Default"/>
        <w:spacing w:after="47"/>
      </w:pPr>
      <w:r>
        <w:t>Pracovat na elektrickém zařízení pod napětím mohou samostatně pouze osoby znalé pro řízení činnosti podle §5, odst.1) b osoba znalá – vedoucí elektrotechnik §7, nařízení vlády č.194/2022.</w:t>
      </w:r>
    </w:p>
    <w:p w14:paraId="42CE2B35" w14:textId="77777777" w:rsidR="00926002" w:rsidRDefault="00926002" w:rsidP="00926002">
      <w:pPr>
        <w:pStyle w:val="Default"/>
        <w:spacing w:after="47"/>
      </w:pPr>
      <w:r>
        <w:t xml:space="preserve">Při práci na elektrotechnickém zařízení bez napětí musí být provedeno vypnutí a zajištění pracoviště pracovníkem podle </w:t>
      </w:r>
      <w:proofErr w:type="spellStart"/>
      <w:r>
        <w:t>podle</w:t>
      </w:r>
      <w:proofErr w:type="spellEnd"/>
      <w:r>
        <w:t xml:space="preserve"> §5, odst.1) b – vedoucí elektrotechnik §7, nařízení vlády č.194/2022 pověřeným k </w:t>
      </w:r>
      <w:r>
        <w:lastRenderedPageBreak/>
        <w:t>tomuto úkonu provozovatelem. Pracovní skupinu musí vždy vést vedoucí elektrotechnik podle §5, odst.1) b, nařízení vlády č.194/2022.</w:t>
      </w:r>
    </w:p>
    <w:p w14:paraId="78A66795" w14:textId="11E0F4AD" w:rsidR="001279EA" w:rsidRPr="001279EA" w:rsidRDefault="00926002" w:rsidP="00926002">
      <w:pPr>
        <w:pStyle w:val="Default"/>
        <w:spacing w:after="47"/>
      </w:pPr>
      <w:r>
        <w:t>Při všech činnostech musí být dodržena ustanovení ČSN EN 50110-1 ed.3, 50110-2.</w:t>
      </w:r>
      <w:r w:rsidR="001279EA" w:rsidRPr="001279EA">
        <w:t xml:space="preserve"> </w:t>
      </w:r>
    </w:p>
    <w:p w14:paraId="22E0C33B" w14:textId="77777777" w:rsidR="001279EA" w:rsidRPr="001279EA" w:rsidRDefault="001279EA" w:rsidP="001279EA">
      <w:pPr>
        <w:pStyle w:val="Default"/>
        <w:spacing w:after="47"/>
      </w:pPr>
      <w:r w:rsidRPr="001279EA">
        <w:t xml:space="preserve"> 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 </w:t>
      </w:r>
    </w:p>
    <w:p w14:paraId="23AE6AE7" w14:textId="77777777" w:rsidR="001279EA" w:rsidRPr="001279EA" w:rsidRDefault="001279EA" w:rsidP="001279EA">
      <w:pPr>
        <w:pStyle w:val="Default"/>
      </w:pPr>
      <w:r w:rsidRPr="001279EA">
        <w:t xml:space="preserve"> Zajistit, aby do prováděcího projektu elektroinstalace byly zakresleny všechny dodatečně provedené změny, tzn., aby projekt vždy odpovídal skutečnému stavu elektroinstalace a tento projekt skutečného stavu, aby byl vždy k dispozici při provádění </w:t>
      </w:r>
      <w:proofErr w:type="gramStart"/>
      <w:r w:rsidRPr="001279EA">
        <w:t>revizí,</w:t>
      </w:r>
      <w:proofErr w:type="gramEnd"/>
      <w:r w:rsidRPr="001279EA">
        <w:t xml:space="preserve"> apod. způsobit úraz nebo škody na majetku. </w:t>
      </w:r>
    </w:p>
    <w:p w14:paraId="7547E9CB" w14:textId="77777777" w:rsidR="001279EA" w:rsidRPr="001279EA" w:rsidRDefault="001279EA" w:rsidP="001279EA">
      <w:pPr>
        <w:pStyle w:val="Default"/>
      </w:pPr>
    </w:p>
    <w:sectPr w:rsidR="001279EA" w:rsidRPr="001279EA" w:rsidSect="0098406C">
      <w:footerReference w:type="even" r:id="rId9"/>
      <w:pgSz w:w="11906" w:h="16838" w:code="9"/>
      <w:pgMar w:top="720" w:right="720" w:bottom="720"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4799A" w14:textId="77777777" w:rsidR="008A7C8F" w:rsidRDefault="008A7C8F" w:rsidP="00E67F26">
      <w:pPr>
        <w:spacing w:after="0" w:line="240" w:lineRule="auto"/>
      </w:pPr>
      <w:r>
        <w:separator/>
      </w:r>
    </w:p>
  </w:endnote>
  <w:endnote w:type="continuationSeparator" w:id="0">
    <w:p w14:paraId="2DCA27A9" w14:textId="77777777" w:rsidR="008A7C8F" w:rsidRDefault="008A7C8F" w:rsidP="00E67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0555361"/>
      <w:docPartObj>
        <w:docPartGallery w:val="Page Numbers (Bottom of Page)"/>
        <w:docPartUnique/>
      </w:docPartObj>
    </w:sdtPr>
    <w:sdtEndPr/>
    <w:sdtContent>
      <w:p w14:paraId="1E572C9B" w14:textId="77777777" w:rsidR="00B660FE" w:rsidRDefault="00B660FE">
        <w:pPr>
          <w:pStyle w:val="Zpat"/>
          <w:jc w:val="right"/>
        </w:pPr>
        <w:r>
          <w:t>2/3</w:t>
        </w:r>
      </w:p>
    </w:sdtContent>
  </w:sdt>
  <w:p w14:paraId="1156F387" w14:textId="77777777" w:rsidR="00B660FE" w:rsidRDefault="00B660F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C8C87" w14:textId="77777777" w:rsidR="008A7C8F" w:rsidRDefault="008A7C8F" w:rsidP="00E67F26">
      <w:pPr>
        <w:spacing w:after="0" w:line="240" w:lineRule="auto"/>
      </w:pPr>
      <w:r>
        <w:separator/>
      </w:r>
    </w:p>
  </w:footnote>
  <w:footnote w:type="continuationSeparator" w:id="0">
    <w:p w14:paraId="4C013B0B" w14:textId="77777777" w:rsidR="008A7C8F" w:rsidRDefault="008A7C8F" w:rsidP="00E67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C6F9C"/>
    <w:multiLevelType w:val="hybridMultilevel"/>
    <w:tmpl w:val="079EB54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78236C"/>
    <w:multiLevelType w:val="multilevel"/>
    <w:tmpl w:val="4464238C"/>
    <w:lvl w:ilvl="0">
      <w:start w:val="1"/>
      <w:numFmt w:val="decimal"/>
      <w:lvlText w:val="%1.0."/>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0257C0E"/>
    <w:multiLevelType w:val="multilevel"/>
    <w:tmpl w:val="143C922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34E3D84"/>
    <w:multiLevelType w:val="hybridMultilevel"/>
    <w:tmpl w:val="4E78AD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F8154A"/>
    <w:multiLevelType w:val="hybridMultilevel"/>
    <w:tmpl w:val="C6B475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926F75"/>
    <w:multiLevelType w:val="hybridMultilevel"/>
    <w:tmpl w:val="342E3A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B914B4"/>
    <w:multiLevelType w:val="hybridMultilevel"/>
    <w:tmpl w:val="D7740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CB70EF"/>
    <w:multiLevelType w:val="hybridMultilevel"/>
    <w:tmpl w:val="0DACCBB2"/>
    <w:lvl w:ilvl="0" w:tplc="CB92230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FC51BBE"/>
    <w:multiLevelType w:val="hybridMultilevel"/>
    <w:tmpl w:val="BC3CDBE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0D6EA0"/>
    <w:multiLevelType w:val="hybridMultilevel"/>
    <w:tmpl w:val="0896A9AE"/>
    <w:lvl w:ilvl="0" w:tplc="70DE8224">
      <w:start w:val="4"/>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79A23B0"/>
    <w:multiLevelType w:val="hybridMultilevel"/>
    <w:tmpl w:val="466C13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192B91"/>
    <w:multiLevelType w:val="hybridMultilevel"/>
    <w:tmpl w:val="4E4E550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E75FB6"/>
    <w:multiLevelType w:val="hybridMultilevel"/>
    <w:tmpl w:val="3E7A1C06"/>
    <w:lvl w:ilvl="0" w:tplc="ED383356">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6D31284"/>
    <w:multiLevelType w:val="hybridMultilevel"/>
    <w:tmpl w:val="BC3CDBE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DD61FA4"/>
    <w:multiLevelType w:val="hybridMultilevel"/>
    <w:tmpl w:val="0EFA1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961917"/>
    <w:multiLevelType w:val="hybridMultilevel"/>
    <w:tmpl w:val="4FFA98F8"/>
    <w:lvl w:ilvl="0" w:tplc="3402C2D8">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15B0298"/>
    <w:multiLevelType w:val="hybridMultilevel"/>
    <w:tmpl w:val="49104234"/>
    <w:lvl w:ilvl="0" w:tplc="3022F440">
      <w:start w:val="1"/>
      <w:numFmt w:val="upperLetter"/>
      <w:lvlText w:val="%1."/>
      <w:lvlJc w:val="left"/>
      <w:pPr>
        <w:ind w:left="720" w:hanging="360"/>
      </w:pPr>
      <w:rPr>
        <w:rFont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DD40173"/>
    <w:multiLevelType w:val="hybridMultilevel"/>
    <w:tmpl w:val="A2D423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10295752">
    <w:abstractNumId w:val="16"/>
  </w:num>
  <w:num w:numId="2" w16cid:durableId="870920785">
    <w:abstractNumId w:val="11"/>
  </w:num>
  <w:num w:numId="3" w16cid:durableId="1081870527">
    <w:abstractNumId w:val="0"/>
  </w:num>
  <w:num w:numId="4" w16cid:durableId="764033729">
    <w:abstractNumId w:val="4"/>
  </w:num>
  <w:num w:numId="5" w16cid:durableId="428813681">
    <w:abstractNumId w:val="13"/>
  </w:num>
  <w:num w:numId="6" w16cid:durableId="832450012">
    <w:abstractNumId w:val="17"/>
  </w:num>
  <w:num w:numId="7" w16cid:durableId="479229889">
    <w:abstractNumId w:val="6"/>
  </w:num>
  <w:num w:numId="8" w16cid:durableId="1877814841">
    <w:abstractNumId w:val="5"/>
  </w:num>
  <w:num w:numId="9" w16cid:durableId="269357089">
    <w:abstractNumId w:val="3"/>
  </w:num>
  <w:num w:numId="10" w16cid:durableId="1726947186">
    <w:abstractNumId w:val="14"/>
  </w:num>
  <w:num w:numId="11" w16cid:durableId="999309799">
    <w:abstractNumId w:val="8"/>
  </w:num>
  <w:num w:numId="12" w16cid:durableId="112213920">
    <w:abstractNumId w:val="9"/>
  </w:num>
  <w:num w:numId="13" w16cid:durableId="538054149">
    <w:abstractNumId w:val="10"/>
  </w:num>
  <w:num w:numId="14" w16cid:durableId="664287012">
    <w:abstractNumId w:val="15"/>
  </w:num>
  <w:num w:numId="15" w16cid:durableId="378822855">
    <w:abstractNumId w:val="7"/>
  </w:num>
  <w:num w:numId="16" w16cid:durableId="580020925">
    <w:abstractNumId w:val="2"/>
  </w:num>
  <w:num w:numId="17" w16cid:durableId="1264532312">
    <w:abstractNumId w:val="1"/>
  </w:num>
  <w:num w:numId="18" w16cid:durableId="19961006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966"/>
    <w:rsid w:val="000079EA"/>
    <w:rsid w:val="000121FC"/>
    <w:rsid w:val="00026AEE"/>
    <w:rsid w:val="000313EA"/>
    <w:rsid w:val="000324EA"/>
    <w:rsid w:val="00035907"/>
    <w:rsid w:val="000433B9"/>
    <w:rsid w:val="0004489F"/>
    <w:rsid w:val="00044AA0"/>
    <w:rsid w:val="00047A91"/>
    <w:rsid w:val="0005688A"/>
    <w:rsid w:val="000614B4"/>
    <w:rsid w:val="0007009F"/>
    <w:rsid w:val="00086415"/>
    <w:rsid w:val="0008653D"/>
    <w:rsid w:val="000B6AAC"/>
    <w:rsid w:val="000C3335"/>
    <w:rsid w:val="000D6719"/>
    <w:rsid w:val="001020D4"/>
    <w:rsid w:val="00104865"/>
    <w:rsid w:val="001113FB"/>
    <w:rsid w:val="00111E14"/>
    <w:rsid w:val="00112929"/>
    <w:rsid w:val="001279EA"/>
    <w:rsid w:val="001371F7"/>
    <w:rsid w:val="00140BD8"/>
    <w:rsid w:val="00161C09"/>
    <w:rsid w:val="001643EF"/>
    <w:rsid w:val="00172E3F"/>
    <w:rsid w:val="00180775"/>
    <w:rsid w:val="001814E1"/>
    <w:rsid w:val="001902FC"/>
    <w:rsid w:val="001A1103"/>
    <w:rsid w:val="001B53F1"/>
    <w:rsid w:val="001B7B64"/>
    <w:rsid w:val="001C60AA"/>
    <w:rsid w:val="001D34E1"/>
    <w:rsid w:val="001E0D50"/>
    <w:rsid w:val="001E2C30"/>
    <w:rsid w:val="001E481E"/>
    <w:rsid w:val="001F2FCD"/>
    <w:rsid w:val="0020231A"/>
    <w:rsid w:val="00203381"/>
    <w:rsid w:val="002045AA"/>
    <w:rsid w:val="002045B1"/>
    <w:rsid w:val="0021223E"/>
    <w:rsid w:val="002142AF"/>
    <w:rsid w:val="00216709"/>
    <w:rsid w:val="00221C52"/>
    <w:rsid w:val="0022413D"/>
    <w:rsid w:val="0023042F"/>
    <w:rsid w:val="00230DDD"/>
    <w:rsid w:val="00230F00"/>
    <w:rsid w:val="00244E70"/>
    <w:rsid w:val="0024726D"/>
    <w:rsid w:val="00252426"/>
    <w:rsid w:val="002573FD"/>
    <w:rsid w:val="002630E2"/>
    <w:rsid w:val="00264B5A"/>
    <w:rsid w:val="002657D3"/>
    <w:rsid w:val="00265D64"/>
    <w:rsid w:val="00285832"/>
    <w:rsid w:val="002A0835"/>
    <w:rsid w:val="002A4452"/>
    <w:rsid w:val="002A5657"/>
    <w:rsid w:val="002A568B"/>
    <w:rsid w:val="002A7288"/>
    <w:rsid w:val="002C6664"/>
    <w:rsid w:val="002C6FFD"/>
    <w:rsid w:val="002E4A86"/>
    <w:rsid w:val="002E5EB3"/>
    <w:rsid w:val="002F0B31"/>
    <w:rsid w:val="002F7638"/>
    <w:rsid w:val="00306B9C"/>
    <w:rsid w:val="00317195"/>
    <w:rsid w:val="00326EAB"/>
    <w:rsid w:val="003514C0"/>
    <w:rsid w:val="00361D2F"/>
    <w:rsid w:val="00367E73"/>
    <w:rsid w:val="00371C38"/>
    <w:rsid w:val="003740FD"/>
    <w:rsid w:val="00385E5C"/>
    <w:rsid w:val="00390D52"/>
    <w:rsid w:val="003926B9"/>
    <w:rsid w:val="003B07E5"/>
    <w:rsid w:val="003B4A07"/>
    <w:rsid w:val="003B6C78"/>
    <w:rsid w:val="003C17FC"/>
    <w:rsid w:val="003D0ABD"/>
    <w:rsid w:val="003D45B6"/>
    <w:rsid w:val="003D494F"/>
    <w:rsid w:val="003F7632"/>
    <w:rsid w:val="00400624"/>
    <w:rsid w:val="00405850"/>
    <w:rsid w:val="004058FF"/>
    <w:rsid w:val="00412629"/>
    <w:rsid w:val="0043342D"/>
    <w:rsid w:val="00436E78"/>
    <w:rsid w:val="0045305F"/>
    <w:rsid w:val="004562FE"/>
    <w:rsid w:val="00463195"/>
    <w:rsid w:val="004669E9"/>
    <w:rsid w:val="00480185"/>
    <w:rsid w:val="00481A64"/>
    <w:rsid w:val="004849F7"/>
    <w:rsid w:val="0049780F"/>
    <w:rsid w:val="004B24D2"/>
    <w:rsid w:val="004C04B5"/>
    <w:rsid w:val="004D1DAA"/>
    <w:rsid w:val="004D6F92"/>
    <w:rsid w:val="004E313D"/>
    <w:rsid w:val="004F2884"/>
    <w:rsid w:val="00500EE1"/>
    <w:rsid w:val="005019D6"/>
    <w:rsid w:val="00503F45"/>
    <w:rsid w:val="005050E7"/>
    <w:rsid w:val="005067E7"/>
    <w:rsid w:val="00510502"/>
    <w:rsid w:val="00510630"/>
    <w:rsid w:val="00522F8F"/>
    <w:rsid w:val="00525288"/>
    <w:rsid w:val="0053312D"/>
    <w:rsid w:val="00540CCC"/>
    <w:rsid w:val="00543D3F"/>
    <w:rsid w:val="00544CE3"/>
    <w:rsid w:val="00551EF6"/>
    <w:rsid w:val="005554DD"/>
    <w:rsid w:val="00555624"/>
    <w:rsid w:val="00560AAC"/>
    <w:rsid w:val="0056344E"/>
    <w:rsid w:val="00567E60"/>
    <w:rsid w:val="005920A5"/>
    <w:rsid w:val="0059631E"/>
    <w:rsid w:val="005B4DE2"/>
    <w:rsid w:val="005B523D"/>
    <w:rsid w:val="005B5644"/>
    <w:rsid w:val="005B7AD7"/>
    <w:rsid w:val="005C078E"/>
    <w:rsid w:val="005C2DFF"/>
    <w:rsid w:val="005C2F46"/>
    <w:rsid w:val="005C7740"/>
    <w:rsid w:val="005D5D23"/>
    <w:rsid w:val="005E1966"/>
    <w:rsid w:val="005F68F9"/>
    <w:rsid w:val="0060772C"/>
    <w:rsid w:val="0061272D"/>
    <w:rsid w:val="006173B8"/>
    <w:rsid w:val="00621DE7"/>
    <w:rsid w:val="0062279D"/>
    <w:rsid w:val="006345B9"/>
    <w:rsid w:val="00643B6C"/>
    <w:rsid w:val="006468F7"/>
    <w:rsid w:val="00647172"/>
    <w:rsid w:val="00653C30"/>
    <w:rsid w:val="00655F83"/>
    <w:rsid w:val="00665A14"/>
    <w:rsid w:val="00685D21"/>
    <w:rsid w:val="006901ED"/>
    <w:rsid w:val="006A15C3"/>
    <w:rsid w:val="006A4464"/>
    <w:rsid w:val="006B707A"/>
    <w:rsid w:val="006C0E04"/>
    <w:rsid w:val="006C5AE9"/>
    <w:rsid w:val="006C7396"/>
    <w:rsid w:val="006D1436"/>
    <w:rsid w:val="006D23CF"/>
    <w:rsid w:val="006D5654"/>
    <w:rsid w:val="006D65CB"/>
    <w:rsid w:val="006D788F"/>
    <w:rsid w:val="006E7AC2"/>
    <w:rsid w:val="006F5EA9"/>
    <w:rsid w:val="0072150D"/>
    <w:rsid w:val="007257E8"/>
    <w:rsid w:val="00726C25"/>
    <w:rsid w:val="007326CE"/>
    <w:rsid w:val="007355F4"/>
    <w:rsid w:val="00735E41"/>
    <w:rsid w:val="00746848"/>
    <w:rsid w:val="00753959"/>
    <w:rsid w:val="00753FD2"/>
    <w:rsid w:val="0076333B"/>
    <w:rsid w:val="00783BB0"/>
    <w:rsid w:val="007A26FC"/>
    <w:rsid w:val="007A34AB"/>
    <w:rsid w:val="007A3EE8"/>
    <w:rsid w:val="007B233E"/>
    <w:rsid w:val="007B4DA1"/>
    <w:rsid w:val="007C0148"/>
    <w:rsid w:val="007C2ED1"/>
    <w:rsid w:val="007C35A1"/>
    <w:rsid w:val="007C4ED4"/>
    <w:rsid w:val="0080430A"/>
    <w:rsid w:val="008308B8"/>
    <w:rsid w:val="00835AB7"/>
    <w:rsid w:val="00842287"/>
    <w:rsid w:val="00844144"/>
    <w:rsid w:val="00844491"/>
    <w:rsid w:val="00850017"/>
    <w:rsid w:val="008630D4"/>
    <w:rsid w:val="0086568C"/>
    <w:rsid w:val="00873893"/>
    <w:rsid w:val="00875A01"/>
    <w:rsid w:val="00882074"/>
    <w:rsid w:val="00884322"/>
    <w:rsid w:val="00887A5D"/>
    <w:rsid w:val="0089300A"/>
    <w:rsid w:val="008955B8"/>
    <w:rsid w:val="0089620B"/>
    <w:rsid w:val="008A2098"/>
    <w:rsid w:val="008A71B3"/>
    <w:rsid w:val="008A7C8F"/>
    <w:rsid w:val="008B28EE"/>
    <w:rsid w:val="008C3CF5"/>
    <w:rsid w:val="008D786E"/>
    <w:rsid w:val="008E6199"/>
    <w:rsid w:val="008F12C7"/>
    <w:rsid w:val="008F4BBC"/>
    <w:rsid w:val="008F5ED2"/>
    <w:rsid w:val="00900E50"/>
    <w:rsid w:val="009057DD"/>
    <w:rsid w:val="00911516"/>
    <w:rsid w:val="00912788"/>
    <w:rsid w:val="00913215"/>
    <w:rsid w:val="00926002"/>
    <w:rsid w:val="00930CEA"/>
    <w:rsid w:val="00931774"/>
    <w:rsid w:val="00932047"/>
    <w:rsid w:val="009416E6"/>
    <w:rsid w:val="009630E0"/>
    <w:rsid w:val="00963733"/>
    <w:rsid w:val="00965566"/>
    <w:rsid w:val="00971B3D"/>
    <w:rsid w:val="00976DD3"/>
    <w:rsid w:val="0098257D"/>
    <w:rsid w:val="0098406C"/>
    <w:rsid w:val="00987F9C"/>
    <w:rsid w:val="009976EA"/>
    <w:rsid w:val="009A3712"/>
    <w:rsid w:val="009A504F"/>
    <w:rsid w:val="009A5125"/>
    <w:rsid w:val="009C2FD5"/>
    <w:rsid w:val="009E0EBD"/>
    <w:rsid w:val="009E23E1"/>
    <w:rsid w:val="009E7D43"/>
    <w:rsid w:val="00A03B5C"/>
    <w:rsid w:val="00A06604"/>
    <w:rsid w:val="00A12969"/>
    <w:rsid w:val="00A15BA3"/>
    <w:rsid w:val="00A17B8B"/>
    <w:rsid w:val="00A24FE6"/>
    <w:rsid w:val="00A32130"/>
    <w:rsid w:val="00A37DF1"/>
    <w:rsid w:val="00A41353"/>
    <w:rsid w:val="00A41BD7"/>
    <w:rsid w:val="00A446C9"/>
    <w:rsid w:val="00A452DA"/>
    <w:rsid w:val="00A458EF"/>
    <w:rsid w:val="00A47DF5"/>
    <w:rsid w:val="00A71775"/>
    <w:rsid w:val="00A944BE"/>
    <w:rsid w:val="00A96337"/>
    <w:rsid w:val="00AB070B"/>
    <w:rsid w:val="00AB1C36"/>
    <w:rsid w:val="00AB2876"/>
    <w:rsid w:val="00AD50D3"/>
    <w:rsid w:val="00AD72BF"/>
    <w:rsid w:val="00AE2999"/>
    <w:rsid w:val="00AE2E28"/>
    <w:rsid w:val="00AE54A2"/>
    <w:rsid w:val="00AF1406"/>
    <w:rsid w:val="00B143CB"/>
    <w:rsid w:val="00B2074E"/>
    <w:rsid w:val="00B342A5"/>
    <w:rsid w:val="00B43975"/>
    <w:rsid w:val="00B4726A"/>
    <w:rsid w:val="00B53FD5"/>
    <w:rsid w:val="00B5530B"/>
    <w:rsid w:val="00B60B5F"/>
    <w:rsid w:val="00B660FE"/>
    <w:rsid w:val="00B87708"/>
    <w:rsid w:val="00B91989"/>
    <w:rsid w:val="00B94349"/>
    <w:rsid w:val="00B9555A"/>
    <w:rsid w:val="00BA6CBF"/>
    <w:rsid w:val="00BB16E3"/>
    <w:rsid w:val="00BE1D1B"/>
    <w:rsid w:val="00BE4F26"/>
    <w:rsid w:val="00BE571E"/>
    <w:rsid w:val="00BE5F2A"/>
    <w:rsid w:val="00BE6C7E"/>
    <w:rsid w:val="00BF4589"/>
    <w:rsid w:val="00BF7A9C"/>
    <w:rsid w:val="00C02135"/>
    <w:rsid w:val="00C1238D"/>
    <w:rsid w:val="00C16546"/>
    <w:rsid w:val="00C168A3"/>
    <w:rsid w:val="00C203EF"/>
    <w:rsid w:val="00C24824"/>
    <w:rsid w:val="00C27220"/>
    <w:rsid w:val="00C34A99"/>
    <w:rsid w:val="00C51C7B"/>
    <w:rsid w:val="00C57891"/>
    <w:rsid w:val="00C57BE8"/>
    <w:rsid w:val="00C62470"/>
    <w:rsid w:val="00C7208D"/>
    <w:rsid w:val="00C722CF"/>
    <w:rsid w:val="00C73F45"/>
    <w:rsid w:val="00C752B2"/>
    <w:rsid w:val="00C7750A"/>
    <w:rsid w:val="00C93A54"/>
    <w:rsid w:val="00C97375"/>
    <w:rsid w:val="00CA3A89"/>
    <w:rsid w:val="00CC1843"/>
    <w:rsid w:val="00CD236E"/>
    <w:rsid w:val="00CD3089"/>
    <w:rsid w:val="00CE04C3"/>
    <w:rsid w:val="00CE267B"/>
    <w:rsid w:val="00D004F7"/>
    <w:rsid w:val="00D11D5D"/>
    <w:rsid w:val="00D277C6"/>
    <w:rsid w:val="00D3472A"/>
    <w:rsid w:val="00D347F0"/>
    <w:rsid w:val="00D35B8A"/>
    <w:rsid w:val="00D3788A"/>
    <w:rsid w:val="00D42349"/>
    <w:rsid w:val="00D459FE"/>
    <w:rsid w:val="00D478A9"/>
    <w:rsid w:val="00D55CF7"/>
    <w:rsid w:val="00D61037"/>
    <w:rsid w:val="00D625A1"/>
    <w:rsid w:val="00D627D5"/>
    <w:rsid w:val="00D64846"/>
    <w:rsid w:val="00D706B8"/>
    <w:rsid w:val="00D866E3"/>
    <w:rsid w:val="00D90715"/>
    <w:rsid w:val="00D95886"/>
    <w:rsid w:val="00DA2A60"/>
    <w:rsid w:val="00DA5735"/>
    <w:rsid w:val="00DA7B4B"/>
    <w:rsid w:val="00DB0954"/>
    <w:rsid w:val="00DB7B83"/>
    <w:rsid w:val="00DD583B"/>
    <w:rsid w:val="00DE1876"/>
    <w:rsid w:val="00DF158D"/>
    <w:rsid w:val="00DF5845"/>
    <w:rsid w:val="00E01D83"/>
    <w:rsid w:val="00E137BD"/>
    <w:rsid w:val="00E2375E"/>
    <w:rsid w:val="00E31919"/>
    <w:rsid w:val="00E343BA"/>
    <w:rsid w:val="00E4083D"/>
    <w:rsid w:val="00E43AD2"/>
    <w:rsid w:val="00E501C5"/>
    <w:rsid w:val="00E51481"/>
    <w:rsid w:val="00E62509"/>
    <w:rsid w:val="00E65BC4"/>
    <w:rsid w:val="00E67538"/>
    <w:rsid w:val="00E67F26"/>
    <w:rsid w:val="00E7542A"/>
    <w:rsid w:val="00E80206"/>
    <w:rsid w:val="00E8171D"/>
    <w:rsid w:val="00E8759C"/>
    <w:rsid w:val="00EA1CBB"/>
    <w:rsid w:val="00EB0AF3"/>
    <w:rsid w:val="00EB2E54"/>
    <w:rsid w:val="00EB38CD"/>
    <w:rsid w:val="00EB65FB"/>
    <w:rsid w:val="00EC3E15"/>
    <w:rsid w:val="00EC67E6"/>
    <w:rsid w:val="00ED311B"/>
    <w:rsid w:val="00EE1011"/>
    <w:rsid w:val="00EE33FD"/>
    <w:rsid w:val="00EE5CD8"/>
    <w:rsid w:val="00F07AD9"/>
    <w:rsid w:val="00F1194B"/>
    <w:rsid w:val="00F15E46"/>
    <w:rsid w:val="00F20F8C"/>
    <w:rsid w:val="00F231A6"/>
    <w:rsid w:val="00F23E70"/>
    <w:rsid w:val="00F41A7E"/>
    <w:rsid w:val="00F43EAE"/>
    <w:rsid w:val="00F4580A"/>
    <w:rsid w:val="00F47966"/>
    <w:rsid w:val="00F5049B"/>
    <w:rsid w:val="00F82E48"/>
    <w:rsid w:val="00F8522E"/>
    <w:rsid w:val="00F85CED"/>
    <w:rsid w:val="00F914E3"/>
    <w:rsid w:val="00FA12B6"/>
    <w:rsid w:val="00FA18F3"/>
    <w:rsid w:val="00FB64D4"/>
    <w:rsid w:val="00FB671B"/>
    <w:rsid w:val="00FB73FB"/>
    <w:rsid w:val="00FC4516"/>
    <w:rsid w:val="00FD1B66"/>
    <w:rsid w:val="00FE6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1A4510"/>
  <w15:docId w15:val="{DCC6C00E-5852-41E1-8331-2965EA84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59631E"/>
    <w:rPr>
      <w:color w:val="0000FF" w:themeColor="hyperlink"/>
      <w:u w:val="single"/>
    </w:rPr>
  </w:style>
  <w:style w:type="paragraph" w:styleId="Odstavecseseznamem">
    <w:name w:val="List Paragraph"/>
    <w:basedOn w:val="Normln"/>
    <w:uiPriority w:val="34"/>
    <w:qFormat/>
    <w:rsid w:val="0024726D"/>
    <w:pPr>
      <w:ind w:left="720"/>
      <w:contextualSpacing/>
    </w:pPr>
  </w:style>
  <w:style w:type="paragraph" w:styleId="Textbubliny">
    <w:name w:val="Balloon Text"/>
    <w:basedOn w:val="Normln"/>
    <w:link w:val="TextbublinyChar"/>
    <w:uiPriority w:val="99"/>
    <w:semiHidden/>
    <w:unhideWhenUsed/>
    <w:rsid w:val="00FB73F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B73FB"/>
    <w:rPr>
      <w:rFonts w:ascii="Tahoma" w:hAnsi="Tahoma" w:cs="Tahoma"/>
      <w:sz w:val="16"/>
      <w:szCs w:val="16"/>
    </w:rPr>
  </w:style>
  <w:style w:type="table" w:styleId="Mkatabulky">
    <w:name w:val="Table Grid"/>
    <w:basedOn w:val="Normlntabulka"/>
    <w:uiPriority w:val="59"/>
    <w:rsid w:val="00433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67F2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7F26"/>
  </w:style>
  <w:style w:type="paragraph" w:styleId="Zpat">
    <w:name w:val="footer"/>
    <w:basedOn w:val="Normln"/>
    <w:link w:val="ZpatChar"/>
    <w:uiPriority w:val="99"/>
    <w:unhideWhenUsed/>
    <w:rsid w:val="00E67F26"/>
    <w:pPr>
      <w:tabs>
        <w:tab w:val="center" w:pos="4536"/>
        <w:tab w:val="right" w:pos="9072"/>
      </w:tabs>
      <w:spacing w:after="0" w:line="240" w:lineRule="auto"/>
    </w:pPr>
  </w:style>
  <w:style w:type="character" w:customStyle="1" w:styleId="ZpatChar">
    <w:name w:val="Zápatí Char"/>
    <w:basedOn w:val="Standardnpsmoodstavce"/>
    <w:link w:val="Zpat"/>
    <w:uiPriority w:val="99"/>
    <w:rsid w:val="00E67F26"/>
  </w:style>
  <w:style w:type="paragraph" w:styleId="Bezmezer">
    <w:name w:val="No Spacing"/>
    <w:uiPriority w:val="1"/>
    <w:qFormat/>
    <w:rsid w:val="00C02135"/>
    <w:pPr>
      <w:spacing w:after="0" w:line="240" w:lineRule="auto"/>
    </w:pPr>
  </w:style>
  <w:style w:type="paragraph" w:customStyle="1" w:styleId="Default">
    <w:name w:val="Default"/>
    <w:rsid w:val="005D5D2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
    <w:name w:val="Norm"/>
    <w:basedOn w:val="Normln"/>
    <w:rsid w:val="00C752B2"/>
    <w:pPr>
      <w:spacing w:after="0" w:line="240" w:lineRule="auto"/>
    </w:pPr>
    <w:rPr>
      <w:rFonts w:ascii="Arial" w:eastAsia="Times New Roman" w:hAnsi="Arial" w:cs="Arial"/>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108892">
      <w:bodyDiv w:val="1"/>
      <w:marLeft w:val="0"/>
      <w:marRight w:val="0"/>
      <w:marTop w:val="0"/>
      <w:marBottom w:val="0"/>
      <w:divBdr>
        <w:top w:val="none" w:sz="0" w:space="0" w:color="auto"/>
        <w:left w:val="none" w:sz="0" w:space="0" w:color="auto"/>
        <w:bottom w:val="none" w:sz="0" w:space="0" w:color="auto"/>
        <w:right w:val="none" w:sz="0" w:space="0" w:color="auto"/>
      </w:divBdr>
    </w:div>
    <w:div w:id="372925531">
      <w:bodyDiv w:val="1"/>
      <w:marLeft w:val="0"/>
      <w:marRight w:val="0"/>
      <w:marTop w:val="0"/>
      <w:marBottom w:val="0"/>
      <w:divBdr>
        <w:top w:val="none" w:sz="0" w:space="0" w:color="auto"/>
        <w:left w:val="none" w:sz="0" w:space="0" w:color="auto"/>
        <w:bottom w:val="none" w:sz="0" w:space="0" w:color="auto"/>
        <w:right w:val="none" w:sz="0" w:space="0" w:color="auto"/>
      </w:divBdr>
    </w:div>
    <w:div w:id="691885756">
      <w:bodyDiv w:val="1"/>
      <w:marLeft w:val="0"/>
      <w:marRight w:val="0"/>
      <w:marTop w:val="0"/>
      <w:marBottom w:val="0"/>
      <w:divBdr>
        <w:top w:val="none" w:sz="0" w:space="0" w:color="auto"/>
        <w:left w:val="none" w:sz="0" w:space="0" w:color="auto"/>
        <w:bottom w:val="none" w:sz="0" w:space="0" w:color="auto"/>
        <w:right w:val="none" w:sz="0" w:space="0" w:color="auto"/>
      </w:divBdr>
    </w:div>
    <w:div w:id="1408769386">
      <w:bodyDiv w:val="1"/>
      <w:marLeft w:val="0"/>
      <w:marRight w:val="0"/>
      <w:marTop w:val="0"/>
      <w:marBottom w:val="0"/>
      <w:divBdr>
        <w:top w:val="none" w:sz="0" w:space="0" w:color="auto"/>
        <w:left w:val="none" w:sz="0" w:space="0" w:color="auto"/>
        <w:bottom w:val="none" w:sz="0" w:space="0" w:color="auto"/>
        <w:right w:val="none" w:sz="0" w:space="0" w:color="auto"/>
      </w:divBdr>
    </w:div>
    <w:div w:id="1513837139">
      <w:bodyDiv w:val="1"/>
      <w:marLeft w:val="0"/>
      <w:marRight w:val="0"/>
      <w:marTop w:val="0"/>
      <w:marBottom w:val="0"/>
      <w:divBdr>
        <w:top w:val="none" w:sz="0" w:space="0" w:color="auto"/>
        <w:left w:val="none" w:sz="0" w:space="0" w:color="auto"/>
        <w:bottom w:val="none" w:sz="0" w:space="0" w:color="auto"/>
        <w:right w:val="none" w:sz="0" w:space="0" w:color="auto"/>
      </w:divBdr>
    </w:div>
    <w:div w:id="1580552385">
      <w:bodyDiv w:val="1"/>
      <w:marLeft w:val="0"/>
      <w:marRight w:val="0"/>
      <w:marTop w:val="0"/>
      <w:marBottom w:val="0"/>
      <w:divBdr>
        <w:top w:val="none" w:sz="0" w:space="0" w:color="auto"/>
        <w:left w:val="none" w:sz="0" w:space="0" w:color="auto"/>
        <w:bottom w:val="none" w:sz="0" w:space="0" w:color="auto"/>
        <w:right w:val="none" w:sz="0" w:space="0" w:color="auto"/>
      </w:divBdr>
    </w:div>
    <w:div w:id="1866551987">
      <w:bodyDiv w:val="1"/>
      <w:marLeft w:val="0"/>
      <w:marRight w:val="0"/>
      <w:marTop w:val="0"/>
      <w:marBottom w:val="0"/>
      <w:divBdr>
        <w:top w:val="none" w:sz="0" w:space="0" w:color="auto"/>
        <w:left w:val="none" w:sz="0" w:space="0" w:color="auto"/>
        <w:bottom w:val="none" w:sz="0" w:space="0" w:color="auto"/>
        <w:right w:val="none" w:sz="0" w:space="0" w:color="auto"/>
      </w:divBdr>
    </w:div>
    <w:div w:id="1872496882">
      <w:bodyDiv w:val="1"/>
      <w:marLeft w:val="0"/>
      <w:marRight w:val="0"/>
      <w:marTop w:val="0"/>
      <w:marBottom w:val="0"/>
      <w:divBdr>
        <w:top w:val="none" w:sz="0" w:space="0" w:color="auto"/>
        <w:left w:val="none" w:sz="0" w:space="0" w:color="auto"/>
        <w:bottom w:val="none" w:sz="0" w:space="0" w:color="auto"/>
        <w:right w:val="none" w:sz="0" w:space="0" w:color="auto"/>
      </w:divBdr>
    </w:div>
    <w:div w:id="19152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17CA7-FBD9-4E0A-ACAC-8AE49C56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1756</Words>
  <Characters>10365</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dc:creator>
  <cp:lastModifiedBy>Matěj Indruch</cp:lastModifiedBy>
  <cp:revision>3</cp:revision>
  <cp:lastPrinted>2019-02-06T08:27:00Z</cp:lastPrinted>
  <dcterms:created xsi:type="dcterms:W3CDTF">2024-11-13T09:44:00Z</dcterms:created>
  <dcterms:modified xsi:type="dcterms:W3CDTF">2024-11-13T09:49:00Z</dcterms:modified>
</cp:coreProperties>
</file>