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7DB0" w14:textId="77777777" w:rsidR="00677A65" w:rsidRPr="004F03C9" w:rsidRDefault="00677A65" w:rsidP="00677A65">
      <w:pPr>
        <w:pStyle w:val="Title1"/>
        <w:spacing w:after="0" w:line="240" w:lineRule="auto"/>
        <w:ind w:firstLine="0"/>
        <w:jc w:val="center"/>
        <w:rPr>
          <w:rFonts w:ascii="Calibri" w:hAnsi="Calibri"/>
          <w:sz w:val="44"/>
          <w:szCs w:val="28"/>
        </w:rPr>
      </w:pPr>
      <w:r w:rsidRPr="00677A65">
        <w:rPr>
          <w:rFonts w:ascii="Calibri" w:hAnsi="Calibri"/>
          <w:b/>
          <w:bCs/>
          <w:sz w:val="44"/>
          <w:szCs w:val="28"/>
        </w:rPr>
        <w:t xml:space="preserve">Kupní smlouva č.  </w:t>
      </w:r>
      <w:r w:rsidRPr="00677A65">
        <w:rPr>
          <w:rFonts w:ascii="Calibri" w:hAnsi="Calibri"/>
          <w:b/>
          <w:bCs/>
          <w:sz w:val="44"/>
          <w:szCs w:val="28"/>
          <w:highlight w:val="cyan"/>
        </w:rPr>
        <w:t>bude doplněno</w:t>
      </w:r>
    </w:p>
    <w:p w14:paraId="2238852F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uzavřená dle § 2079 a násl. zákona č. 89/2012 Sb., občanský zákoník</w:t>
      </w:r>
    </w:p>
    <w:p w14:paraId="6D5A110C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</w:rPr>
      </w:pPr>
    </w:p>
    <w:p w14:paraId="334CE34F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b/>
          <w:bCs/>
        </w:rPr>
        <w:t>1</w:t>
      </w:r>
      <w:r w:rsidRPr="004F03C9">
        <w:rPr>
          <w:rFonts w:ascii="Calibri" w:hAnsi="Calibri"/>
          <w:b/>
          <w:bCs/>
          <w:sz w:val="22"/>
        </w:rPr>
        <w:t>.   Smluvní strany</w:t>
      </w:r>
    </w:p>
    <w:p w14:paraId="27B9218C" w14:textId="77777777" w:rsidR="00677A65" w:rsidRPr="004F03C9" w:rsidRDefault="00677A65" w:rsidP="00677A65">
      <w:pPr>
        <w:pStyle w:val="Zkladntext"/>
        <w:jc w:val="center"/>
        <w:rPr>
          <w:rFonts w:ascii="Calibri" w:hAnsi="Calibri"/>
          <w:sz w:val="22"/>
        </w:rPr>
      </w:pPr>
    </w:p>
    <w:p w14:paraId="0448B528" w14:textId="77777777" w:rsidR="00677A65" w:rsidRPr="004F03C9" w:rsidRDefault="00677A65" w:rsidP="00677A65">
      <w:pPr>
        <w:pStyle w:val="Zkladntext"/>
        <w:ind w:firstLine="0"/>
        <w:jc w:val="both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Kupující:</w:t>
      </w:r>
    </w:p>
    <w:p w14:paraId="745A62F8" w14:textId="77777777" w:rsidR="00677A65" w:rsidRPr="004F03C9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sz w:val="22"/>
        </w:rPr>
      </w:pPr>
    </w:p>
    <w:p w14:paraId="4A93C113" w14:textId="77777777" w:rsidR="00677A65" w:rsidRPr="004F03C9" w:rsidRDefault="00677A65" w:rsidP="00677A65">
      <w:pPr>
        <w:pStyle w:val="Zkladntext"/>
        <w:tabs>
          <w:tab w:val="left" w:pos="3969"/>
        </w:tabs>
        <w:ind w:left="3969" w:hanging="3543"/>
        <w:rPr>
          <w:rFonts w:ascii="Calibri" w:hAnsi="Calibri"/>
          <w:b/>
          <w:bCs/>
        </w:rPr>
      </w:pPr>
      <w:r w:rsidRPr="004F03C9">
        <w:rPr>
          <w:rFonts w:ascii="Calibri" w:hAnsi="Calibri"/>
          <w:b/>
          <w:bCs/>
        </w:rPr>
        <w:t>Název:</w:t>
      </w:r>
      <w:r w:rsidRPr="004F03C9">
        <w:rPr>
          <w:rFonts w:ascii="Calibri" w:hAnsi="Calibri"/>
          <w:sz w:val="22"/>
        </w:rPr>
        <w:tab/>
      </w:r>
      <w:r w:rsidRPr="004F03C9">
        <w:rPr>
          <w:rFonts w:ascii="Calibri" w:hAnsi="Calibri"/>
          <w:b/>
          <w:bCs/>
        </w:rPr>
        <w:t>Střední škola informatiky, poštovnictví a finančnictví Brno, příspěvková organizace</w:t>
      </w:r>
    </w:p>
    <w:p w14:paraId="2162CED8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Sídlo:</w:t>
      </w:r>
      <w:r w:rsidRPr="004F03C9">
        <w:rPr>
          <w:rFonts w:ascii="Calibri" w:hAnsi="Calibri"/>
          <w:sz w:val="22"/>
        </w:rPr>
        <w:tab/>
        <w:t>Čichnova 982/23, 624 00 Brno</w:t>
      </w:r>
    </w:p>
    <w:p w14:paraId="66A5FF3F" w14:textId="77777777" w:rsidR="00677A65" w:rsidRPr="004F03C9" w:rsidRDefault="00677A65" w:rsidP="00677A65">
      <w:pPr>
        <w:pStyle w:val="Zkladntext"/>
        <w:tabs>
          <w:tab w:val="left" w:pos="3969"/>
        </w:tabs>
        <w:ind w:left="3969" w:hanging="3543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Zastoupena:</w:t>
      </w:r>
      <w:r w:rsidRPr="004F03C9">
        <w:rPr>
          <w:rFonts w:ascii="Calibri" w:hAnsi="Calibri"/>
          <w:sz w:val="22"/>
        </w:rPr>
        <w:tab/>
        <w:t xml:space="preserve">Ing. Olga </w:t>
      </w:r>
      <w:proofErr w:type="spellStart"/>
      <w:r w:rsidRPr="004F03C9">
        <w:rPr>
          <w:rFonts w:ascii="Calibri" w:hAnsi="Calibri"/>
          <w:sz w:val="22"/>
        </w:rPr>
        <w:t>Hölzlová</w:t>
      </w:r>
      <w:proofErr w:type="spellEnd"/>
      <w:r w:rsidRPr="004F03C9">
        <w:rPr>
          <w:rFonts w:ascii="Calibri" w:hAnsi="Calibri"/>
          <w:sz w:val="22"/>
        </w:rPr>
        <w:t>, ředitelka školy</w:t>
      </w:r>
    </w:p>
    <w:p w14:paraId="093DF85F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IČ:</w:t>
      </w:r>
      <w:r w:rsidRPr="004F03C9">
        <w:rPr>
          <w:rFonts w:ascii="Calibri" w:hAnsi="Calibri"/>
          <w:sz w:val="22"/>
        </w:rPr>
        <w:tab/>
        <w:t>00380385</w:t>
      </w:r>
    </w:p>
    <w:p w14:paraId="296DF7E1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DIČ:</w:t>
      </w:r>
      <w:r w:rsidRPr="004F03C9">
        <w:rPr>
          <w:rFonts w:ascii="Calibri" w:hAnsi="Calibri"/>
          <w:sz w:val="22"/>
        </w:rPr>
        <w:tab/>
        <w:t>CZ</w:t>
      </w:r>
      <w:r w:rsidRPr="004F03C9">
        <w:rPr>
          <w:rFonts w:ascii="Calibri" w:hAnsi="Calibri"/>
          <w:bCs/>
          <w:sz w:val="22"/>
        </w:rPr>
        <w:t>00380385</w:t>
      </w:r>
    </w:p>
    <w:p w14:paraId="7ACB4262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Bankovní spojení:</w:t>
      </w:r>
      <w:r w:rsidRPr="004F03C9">
        <w:rPr>
          <w:rFonts w:ascii="Calibri" w:hAnsi="Calibri"/>
          <w:sz w:val="22"/>
        </w:rPr>
        <w:tab/>
        <w:t xml:space="preserve">Komerční banka Brno-město, </w:t>
      </w:r>
      <w:proofErr w:type="spellStart"/>
      <w:r w:rsidRPr="004F03C9">
        <w:rPr>
          <w:rFonts w:ascii="Calibri" w:hAnsi="Calibri"/>
          <w:sz w:val="22"/>
        </w:rPr>
        <w:t>č.ú</w:t>
      </w:r>
      <w:proofErr w:type="spellEnd"/>
      <w:r w:rsidRPr="004F03C9">
        <w:rPr>
          <w:rFonts w:ascii="Calibri" w:hAnsi="Calibri"/>
          <w:sz w:val="22"/>
        </w:rPr>
        <w:t>. 80130621/0100</w:t>
      </w:r>
    </w:p>
    <w:p w14:paraId="62BEAD06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i/>
          <w:iCs/>
          <w:sz w:val="22"/>
        </w:rPr>
        <w:t xml:space="preserve">dále jen </w:t>
      </w:r>
      <w:r w:rsidRPr="004F03C9">
        <w:rPr>
          <w:rFonts w:ascii="Calibri" w:hAnsi="Calibri"/>
          <w:b/>
          <w:bCs/>
          <w:i/>
          <w:iCs/>
          <w:sz w:val="22"/>
        </w:rPr>
        <w:t>„kupující“</w:t>
      </w:r>
    </w:p>
    <w:p w14:paraId="4800B019" w14:textId="77777777" w:rsidR="00677A65" w:rsidRPr="004F03C9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5D707EA8" w14:textId="77777777" w:rsidR="00677A65" w:rsidRPr="004F03C9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3FB7C920" w14:textId="77777777" w:rsidR="00677A65" w:rsidRPr="00CC4D17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  <w:highlight w:val="cyan"/>
        </w:rPr>
      </w:pPr>
      <w:r w:rsidRPr="00CC4D17">
        <w:rPr>
          <w:rFonts w:ascii="Calibri" w:hAnsi="Calibri"/>
          <w:b/>
          <w:bCs/>
          <w:highlight w:val="cyan"/>
        </w:rPr>
        <w:t>Prodávající</w:t>
      </w:r>
      <w:r w:rsidRPr="00CC4D17">
        <w:rPr>
          <w:rFonts w:ascii="Calibri" w:hAnsi="Calibri"/>
          <w:b/>
          <w:bCs/>
          <w:sz w:val="22"/>
          <w:highlight w:val="cyan"/>
        </w:rPr>
        <w:t>:</w:t>
      </w:r>
      <w:r w:rsidRPr="00CC4D17">
        <w:rPr>
          <w:rFonts w:ascii="Calibri" w:hAnsi="Calibri"/>
          <w:b/>
          <w:bCs/>
          <w:sz w:val="22"/>
          <w:highlight w:val="cyan"/>
        </w:rPr>
        <w:tab/>
      </w:r>
    </w:p>
    <w:p w14:paraId="08AB9F27" w14:textId="77777777" w:rsidR="00677A65" w:rsidRPr="00CC4D17" w:rsidRDefault="00677A65" w:rsidP="00677A65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  <w:highlight w:val="cyan"/>
        </w:rPr>
      </w:pPr>
    </w:p>
    <w:p w14:paraId="3B055C6E" w14:textId="77777777" w:rsidR="00677A65" w:rsidRPr="00CC4D17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</w:pPr>
      <w:r w:rsidRPr="00CC4D17">
        <w:rPr>
          <w:rStyle w:val="Identifikace-leftChar"/>
          <w:rFonts w:ascii="Calibri" w:hAnsi="Calibri"/>
          <w:bCs/>
          <w:i w:val="0"/>
          <w:sz w:val="22"/>
          <w:highlight w:val="cyan"/>
        </w:rPr>
        <w:t>Název:</w:t>
      </w:r>
      <w:r w:rsidRPr="00CC4D17">
        <w:rPr>
          <w:rStyle w:val="Identifikace-leftChar"/>
          <w:rFonts w:ascii="Calibri" w:hAnsi="Calibri"/>
          <w:i w:val="0"/>
          <w:sz w:val="22"/>
          <w:highlight w:val="cyan"/>
        </w:rPr>
        <w:tab/>
      </w:r>
      <w:r w:rsidRPr="000D0C7D">
        <w:rPr>
          <w:rFonts w:ascii="Calibri" w:hAnsi="Calibri"/>
          <w:b/>
          <w:sz w:val="22"/>
          <w:highlight w:val="cyan"/>
          <w:lang w:eastAsia="cs-CZ"/>
        </w:rPr>
        <w:fldChar w:fldCharType="begin"/>
      </w:r>
      <w:r w:rsidRPr="000D0C7D">
        <w:rPr>
          <w:rFonts w:ascii="Calibri" w:hAnsi="Calibri"/>
          <w:b/>
          <w:sz w:val="22"/>
          <w:highlight w:val="cyan"/>
          <w:lang w:eastAsia="cs-CZ"/>
        </w:rPr>
        <w:instrText xml:space="preserve"> MACROBUTTON  AcceptConflict "[doplní účastník]" </w:instrText>
      </w:r>
      <w:r w:rsidRPr="000D0C7D">
        <w:rPr>
          <w:rFonts w:ascii="Calibri" w:hAnsi="Calibri"/>
          <w:b/>
          <w:sz w:val="22"/>
          <w:highlight w:val="cyan"/>
          <w:lang w:eastAsia="cs-CZ"/>
        </w:rPr>
        <w:fldChar w:fldCharType="end"/>
      </w:r>
    </w:p>
    <w:p w14:paraId="57B7C9D1" w14:textId="77777777" w:rsidR="00677A65" w:rsidRPr="00CC4D17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Zastoupena: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  <w:lang w:eastAsia="cs-CZ"/>
        </w:rPr>
        <w:fldChar w:fldCharType="end"/>
      </w:r>
    </w:p>
    <w:p w14:paraId="40C6394F" w14:textId="77777777" w:rsidR="00677A65" w:rsidRPr="00CC4D17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IČ: 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  <w:lang w:eastAsia="cs-CZ"/>
        </w:rPr>
        <w:fldChar w:fldCharType="end"/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CC4D17">
        <w:rPr>
          <w:rFonts w:ascii="Calibri" w:hAnsi="Calibri"/>
          <w:b/>
          <w:bCs/>
          <w:i/>
          <w:sz w:val="22"/>
          <w:highlight w:val="cyan"/>
        </w:rPr>
        <w:tab/>
      </w:r>
      <w:r w:rsidRPr="00CC4D17">
        <w:rPr>
          <w:rFonts w:ascii="Calibri" w:hAnsi="Calibri"/>
          <w:b/>
          <w:bCs/>
          <w:sz w:val="22"/>
          <w:highlight w:val="cyan"/>
        </w:rPr>
        <w:tab/>
      </w:r>
      <w:r w:rsidRPr="00CC4D17">
        <w:rPr>
          <w:rFonts w:ascii="Calibri" w:hAnsi="Calibri"/>
          <w:b/>
          <w:bCs/>
          <w:sz w:val="22"/>
          <w:highlight w:val="cyan"/>
        </w:rPr>
        <w:tab/>
      </w:r>
    </w:p>
    <w:p w14:paraId="0F915223" w14:textId="77777777" w:rsidR="00677A65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  <w:highlight w:val="cyan"/>
          <w:lang w:eastAsia="cs-CZ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DIČ: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  <w:lang w:eastAsia="cs-CZ"/>
        </w:rPr>
        <w:fldChar w:fldCharType="end"/>
      </w:r>
    </w:p>
    <w:p w14:paraId="5508B24D" w14:textId="77777777" w:rsidR="00677A65" w:rsidRPr="00CC4D17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i/>
          <w:sz w:val="22"/>
          <w:highlight w:val="cyan"/>
        </w:rPr>
      </w:pPr>
      <w:r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plátce </w:t>
      </w:r>
      <w:proofErr w:type="gramStart"/>
      <w:r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DPH:</w:t>
      </w:r>
      <w:r>
        <w:rPr>
          <w:rFonts w:ascii="Calibri" w:hAnsi="Calibri"/>
          <w:b/>
          <w:bCs/>
          <w:i/>
          <w:sz w:val="22"/>
          <w:highlight w:val="cyan"/>
        </w:rPr>
        <w:t xml:space="preserve">   </w:t>
      </w:r>
      <w:proofErr w:type="gramEnd"/>
      <w:r>
        <w:rPr>
          <w:rFonts w:ascii="Calibri" w:hAnsi="Calibri"/>
          <w:b/>
          <w:bCs/>
          <w:i/>
          <w:sz w:val="22"/>
          <w:highlight w:val="cyan"/>
        </w:rPr>
        <w:t xml:space="preserve">                                               </w:t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  <w:lang w:eastAsia="cs-CZ"/>
        </w:rPr>
        <w:fldChar w:fldCharType="end"/>
      </w:r>
    </w:p>
    <w:p w14:paraId="49AD068B" w14:textId="77777777" w:rsidR="00677A65" w:rsidRPr="00CC4D17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Bankovní spojení: 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  <w:lang w:eastAsia="cs-CZ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  <w:lang w:eastAsia="cs-CZ"/>
        </w:rPr>
        <w:fldChar w:fldCharType="end"/>
      </w:r>
    </w:p>
    <w:p w14:paraId="0DE0E2C8" w14:textId="77777777" w:rsidR="00677A65" w:rsidRPr="00CC4D17" w:rsidRDefault="00677A65" w:rsidP="00677A65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sz w:val="22"/>
          <w:highlight w:val="cyan"/>
        </w:rPr>
      </w:pPr>
      <w:r w:rsidRPr="00CC4D17">
        <w:rPr>
          <w:rFonts w:ascii="Calibri" w:hAnsi="Calibri"/>
          <w:sz w:val="22"/>
          <w:highlight w:val="cyan"/>
        </w:rPr>
        <w:t xml:space="preserve">Zapsaná v obchodním rejstříku vedeném </w:t>
      </w:r>
      <w:r>
        <w:rPr>
          <w:rFonts w:ascii="Calibri" w:hAnsi="Calibri"/>
          <w:sz w:val="22"/>
          <w:highlight w:val="cyan"/>
        </w:rPr>
        <w:t xml:space="preserve"> </w:t>
      </w:r>
      <w:r w:rsidRPr="000D0C7D">
        <w:rPr>
          <w:rFonts w:ascii="Calibri" w:hAnsi="Calibri"/>
          <w:b/>
          <w:sz w:val="22"/>
          <w:highlight w:val="cyan"/>
        </w:rPr>
        <w:fldChar w:fldCharType="begin"/>
      </w:r>
      <w:r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Pr="000D0C7D">
        <w:rPr>
          <w:rFonts w:ascii="Calibri" w:hAnsi="Calibri"/>
          <w:sz w:val="22"/>
          <w:highlight w:val="cyan"/>
        </w:rPr>
        <w:fldChar w:fldCharType="end"/>
      </w:r>
    </w:p>
    <w:p w14:paraId="0768D5CC" w14:textId="77777777" w:rsidR="00677A65" w:rsidRPr="004F03C9" w:rsidRDefault="00677A65" w:rsidP="00677A65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i/>
          <w:iCs/>
          <w:sz w:val="22"/>
        </w:rPr>
      </w:pPr>
      <w:r w:rsidRPr="00CC4D17">
        <w:rPr>
          <w:rFonts w:ascii="Calibri" w:hAnsi="Calibri"/>
          <w:i/>
          <w:iCs/>
          <w:sz w:val="22"/>
          <w:highlight w:val="cyan"/>
        </w:rPr>
        <w:t xml:space="preserve">dále jen </w:t>
      </w:r>
      <w:r w:rsidRPr="00CC4D17">
        <w:rPr>
          <w:rFonts w:ascii="Calibri" w:hAnsi="Calibri"/>
          <w:b/>
          <w:i/>
          <w:iCs/>
          <w:sz w:val="22"/>
          <w:highlight w:val="cyan"/>
        </w:rPr>
        <w:t>„prodávající“</w:t>
      </w:r>
    </w:p>
    <w:p w14:paraId="5BDE9CFE" w14:textId="77777777" w:rsidR="00677A65" w:rsidRPr="004F03C9" w:rsidRDefault="00677A65" w:rsidP="00677A65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0639AAB9" w14:textId="77777777" w:rsidR="00677A65" w:rsidRPr="004F03C9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6D5724A4" w14:textId="77777777" w:rsidR="00677A65" w:rsidRPr="004F03C9" w:rsidRDefault="00677A65" w:rsidP="00677A65">
      <w:pPr>
        <w:pStyle w:val="Nadpis1"/>
        <w:suppressLineNumbers/>
        <w:suppressAutoHyphens/>
        <w:spacing w:line="276" w:lineRule="auto"/>
        <w:jc w:val="center"/>
        <w:rPr>
          <w:rFonts w:ascii="Calibri" w:hAnsi="Calibri"/>
          <w:b w:val="0"/>
          <w:i w:val="0"/>
        </w:rPr>
      </w:pPr>
      <w:bookmarkStart w:id="0" w:name="_Toc383117510"/>
      <w:r w:rsidRPr="004F03C9">
        <w:rPr>
          <w:rFonts w:ascii="Calibri" w:hAnsi="Calibri"/>
          <w:b w:val="0"/>
          <w:i w:val="0"/>
          <w:szCs w:val="22"/>
        </w:rPr>
        <w:t>ÚVODNÍ</w:t>
      </w:r>
      <w:r w:rsidRPr="004F03C9">
        <w:rPr>
          <w:rFonts w:ascii="Calibri" w:hAnsi="Calibri"/>
          <w:b w:val="0"/>
          <w:i w:val="0"/>
        </w:rPr>
        <w:t xml:space="preserve"> </w:t>
      </w:r>
      <w:r w:rsidRPr="004F03C9">
        <w:rPr>
          <w:rFonts w:ascii="Calibri" w:hAnsi="Calibri"/>
          <w:b w:val="0"/>
          <w:i w:val="0"/>
          <w:szCs w:val="22"/>
        </w:rPr>
        <w:t>UJEDNÁNÍ</w:t>
      </w:r>
      <w:bookmarkEnd w:id="0"/>
    </w:p>
    <w:p w14:paraId="43259293" w14:textId="16C2A047" w:rsidR="00677A65" w:rsidRPr="00D276B5" w:rsidRDefault="00677A65" w:rsidP="00677A65">
      <w:pPr>
        <w:pStyle w:val="Stednmka1zvraznn21"/>
        <w:suppressLineNumbers/>
        <w:suppressAutoHyphens/>
        <w:spacing w:line="276" w:lineRule="auto"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677A65">
        <w:rPr>
          <w:rFonts w:ascii="Calibri" w:hAnsi="Calibri"/>
          <w:color w:val="000000"/>
          <w:sz w:val="22"/>
          <w:szCs w:val="22"/>
        </w:rPr>
        <w:t>Smlouva je uzavřena na základě výsledků výběrového řízení (dále jen „</w:t>
      </w:r>
      <w:r w:rsidRPr="00677A65">
        <w:rPr>
          <w:rFonts w:ascii="Calibri" w:hAnsi="Calibri"/>
          <w:b/>
          <w:i/>
          <w:color w:val="000000"/>
          <w:sz w:val="22"/>
          <w:szCs w:val="22"/>
        </w:rPr>
        <w:t>Řízení veřejné zakázky</w:t>
      </w:r>
      <w:r w:rsidRPr="00677A65">
        <w:rPr>
          <w:rFonts w:ascii="Calibri" w:hAnsi="Calibri"/>
          <w:color w:val="000000"/>
          <w:sz w:val="22"/>
          <w:szCs w:val="22"/>
        </w:rPr>
        <w:t xml:space="preserve">“) veřejné zakázky s názvem: </w:t>
      </w:r>
      <w:r w:rsidR="003C63E8">
        <w:rPr>
          <w:rFonts w:ascii="Calibri" w:hAnsi="Calibri"/>
          <w:b/>
          <w:color w:val="000000"/>
          <w:sz w:val="22"/>
          <w:szCs w:val="22"/>
        </w:rPr>
        <w:t>Č</w:t>
      </w:r>
      <w:r w:rsidRPr="00677A65">
        <w:rPr>
          <w:rFonts w:ascii="Calibri" w:hAnsi="Calibri"/>
          <w:b/>
          <w:color w:val="000000"/>
          <w:sz w:val="22"/>
          <w:szCs w:val="22"/>
        </w:rPr>
        <w:t>istící prostředk</w:t>
      </w:r>
      <w:r w:rsidR="003C63E8">
        <w:rPr>
          <w:rFonts w:ascii="Calibri" w:hAnsi="Calibri"/>
          <w:b/>
          <w:color w:val="000000"/>
          <w:sz w:val="22"/>
          <w:szCs w:val="22"/>
        </w:rPr>
        <w:t>y</w:t>
      </w:r>
      <w:r w:rsidR="006D4A21">
        <w:rPr>
          <w:rFonts w:ascii="Calibri" w:hAnsi="Calibri"/>
          <w:b/>
          <w:color w:val="000000"/>
          <w:sz w:val="22"/>
          <w:szCs w:val="22"/>
        </w:rPr>
        <w:t xml:space="preserve"> 202</w:t>
      </w:r>
      <w:r w:rsidR="003C63E8">
        <w:rPr>
          <w:rFonts w:ascii="Calibri" w:hAnsi="Calibri"/>
          <w:b/>
          <w:color w:val="000000"/>
          <w:sz w:val="22"/>
          <w:szCs w:val="22"/>
        </w:rPr>
        <w:t>5</w:t>
      </w:r>
      <w:r w:rsidRPr="00677A65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677A65">
        <w:rPr>
          <w:rFonts w:ascii="Calibri" w:hAnsi="Calibri"/>
          <w:color w:val="000000"/>
          <w:sz w:val="22"/>
          <w:szCs w:val="22"/>
        </w:rPr>
        <w:t>sp</w:t>
      </w:r>
      <w:proofErr w:type="spellEnd"/>
      <w:r w:rsidRPr="00677A65">
        <w:rPr>
          <w:rFonts w:ascii="Calibri" w:hAnsi="Calibri"/>
          <w:color w:val="000000"/>
          <w:sz w:val="22"/>
          <w:szCs w:val="22"/>
        </w:rPr>
        <w:t>. zn</w:t>
      </w:r>
      <w:r w:rsidRPr="006D4A21">
        <w:rPr>
          <w:rFonts w:ascii="Calibri" w:hAnsi="Calibri"/>
          <w:color w:val="000000"/>
          <w:sz w:val="22"/>
          <w:szCs w:val="22"/>
        </w:rPr>
        <w:t>.: </w:t>
      </w:r>
      <w:r w:rsidRPr="006D4A21">
        <w:rPr>
          <w:rFonts w:ascii="Calibri" w:hAnsi="Calibri"/>
          <w:b/>
          <w:sz w:val="22"/>
          <w:szCs w:val="22"/>
        </w:rPr>
        <w:t>S</w:t>
      </w:r>
      <w:r w:rsidR="003C63E8">
        <w:rPr>
          <w:rFonts w:ascii="Calibri" w:hAnsi="Calibri"/>
          <w:b/>
          <w:sz w:val="22"/>
          <w:szCs w:val="22"/>
        </w:rPr>
        <w:t>Š</w:t>
      </w:r>
      <w:r w:rsidRPr="006D4A21">
        <w:rPr>
          <w:rFonts w:ascii="Calibri" w:hAnsi="Calibri"/>
          <w:b/>
          <w:sz w:val="22"/>
          <w:szCs w:val="22"/>
        </w:rPr>
        <w:t>IPF</w:t>
      </w:r>
      <w:r w:rsidR="003C63E8">
        <w:rPr>
          <w:rFonts w:ascii="Calibri" w:hAnsi="Calibri"/>
          <w:b/>
          <w:sz w:val="22"/>
          <w:szCs w:val="22"/>
        </w:rPr>
        <w:t>/</w:t>
      </w:r>
      <w:r w:rsidR="00764C06">
        <w:rPr>
          <w:rFonts w:ascii="Calibri" w:hAnsi="Calibri"/>
          <w:b/>
          <w:sz w:val="22"/>
          <w:szCs w:val="22"/>
        </w:rPr>
        <w:t>1</w:t>
      </w:r>
      <w:r w:rsidR="003C63E8">
        <w:rPr>
          <w:rFonts w:ascii="Calibri" w:hAnsi="Calibri"/>
          <w:b/>
          <w:sz w:val="22"/>
          <w:szCs w:val="22"/>
        </w:rPr>
        <w:t>616</w:t>
      </w:r>
      <w:r w:rsidR="006D4A21" w:rsidRPr="006D4A21">
        <w:rPr>
          <w:rFonts w:ascii="Calibri" w:hAnsi="Calibri"/>
          <w:b/>
          <w:sz w:val="22"/>
          <w:szCs w:val="22"/>
        </w:rPr>
        <w:t>/202</w:t>
      </w:r>
      <w:r w:rsidR="003C63E8">
        <w:rPr>
          <w:rFonts w:ascii="Calibri" w:hAnsi="Calibri"/>
          <w:b/>
          <w:sz w:val="22"/>
          <w:szCs w:val="22"/>
        </w:rPr>
        <w:t>5</w:t>
      </w:r>
      <w:r w:rsidRPr="006D4A21">
        <w:rPr>
          <w:rFonts w:ascii="Calibri" w:hAnsi="Calibri"/>
          <w:color w:val="000000"/>
          <w:sz w:val="22"/>
          <w:szCs w:val="22"/>
        </w:rPr>
        <w:t xml:space="preserve"> (dále</w:t>
      </w:r>
      <w:r w:rsidRPr="00677A65">
        <w:rPr>
          <w:rFonts w:ascii="Calibri" w:hAnsi="Calibri"/>
          <w:color w:val="000000"/>
          <w:sz w:val="22"/>
          <w:szCs w:val="22"/>
        </w:rPr>
        <w:t xml:space="preserve"> jen „</w:t>
      </w:r>
      <w:r w:rsidRPr="00677A65">
        <w:rPr>
          <w:rFonts w:ascii="Calibri" w:hAnsi="Calibri"/>
          <w:b/>
          <w:i/>
          <w:color w:val="000000"/>
          <w:sz w:val="22"/>
          <w:szCs w:val="22"/>
        </w:rPr>
        <w:t>Veřejná zakázka</w:t>
      </w:r>
      <w:r w:rsidRPr="00677A65">
        <w:rPr>
          <w:rFonts w:ascii="Calibri" w:hAnsi="Calibri"/>
          <w:color w:val="000000"/>
          <w:sz w:val="22"/>
          <w:szCs w:val="22"/>
        </w:rPr>
        <w:t>“). Jednotlivá ujednání Smlouvy tak budou vykládána v souladu s podmínkami výběrového řízení Veřejné zakázky</w:t>
      </w:r>
      <w:r w:rsidRPr="00677A65">
        <w:rPr>
          <w:rFonts w:ascii="Calibri" w:hAnsi="Calibri"/>
          <w:sz w:val="22"/>
          <w:szCs w:val="22"/>
        </w:rPr>
        <w:t xml:space="preserve"> a nabídkou prodávajícího podanou na Veřejnou zakázku</w:t>
      </w:r>
      <w:r w:rsidRPr="00677A65">
        <w:rPr>
          <w:rFonts w:ascii="Calibri" w:hAnsi="Calibri"/>
          <w:color w:val="000000"/>
          <w:sz w:val="22"/>
          <w:szCs w:val="22"/>
        </w:rPr>
        <w:t>.</w:t>
      </w:r>
      <w:r w:rsidRPr="00D276B5">
        <w:rPr>
          <w:rFonts w:ascii="Calibri" w:hAnsi="Calibri"/>
          <w:color w:val="000000"/>
          <w:sz w:val="22"/>
          <w:szCs w:val="22"/>
        </w:rPr>
        <w:t xml:space="preserve"> </w:t>
      </w:r>
    </w:p>
    <w:p w14:paraId="1374F9EE" w14:textId="77777777" w:rsidR="00677A65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09A4E1DA" w14:textId="77777777" w:rsidR="00677A65" w:rsidRPr="004F03C9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  <w:r w:rsidRPr="004F03C9">
        <w:rPr>
          <w:rFonts w:ascii="Calibri" w:hAnsi="Calibri"/>
          <w:b/>
          <w:sz w:val="22"/>
          <w:szCs w:val="22"/>
        </w:rPr>
        <w:t xml:space="preserve">2.  Předmět smlouvy a rozsah </w:t>
      </w:r>
    </w:p>
    <w:p w14:paraId="15791920" w14:textId="77777777" w:rsidR="00677A65" w:rsidRPr="004F03C9" w:rsidRDefault="00677A65" w:rsidP="00677A65">
      <w:pPr>
        <w:pStyle w:val="Zkladntext"/>
        <w:spacing w:line="276" w:lineRule="auto"/>
        <w:ind w:firstLine="0"/>
        <w:jc w:val="center"/>
        <w:rPr>
          <w:rFonts w:ascii="Calibri" w:hAnsi="Calibri"/>
          <w:b/>
          <w:bCs/>
          <w:sz w:val="22"/>
          <w:szCs w:val="22"/>
        </w:rPr>
      </w:pPr>
    </w:p>
    <w:p w14:paraId="61C5AB8D" w14:textId="354E6753" w:rsidR="00677A65" w:rsidRPr="00D276B5" w:rsidRDefault="00677A65" w:rsidP="00677A65">
      <w:pPr>
        <w:pStyle w:val="Zkladntext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77A65">
        <w:rPr>
          <w:rFonts w:ascii="Calibri" w:hAnsi="Calibri"/>
          <w:sz w:val="22"/>
        </w:rPr>
        <w:t>2.1</w:t>
      </w:r>
      <w:r w:rsidRPr="00677A65">
        <w:rPr>
          <w:rFonts w:ascii="Calibri" w:hAnsi="Calibri"/>
          <w:sz w:val="22"/>
        </w:rPr>
        <w:tab/>
        <w:t>Předmětem smlouvy je kompletní řádně provedená kompletní dodávka čist</w:t>
      </w:r>
      <w:r w:rsidR="006D4A21">
        <w:rPr>
          <w:rFonts w:ascii="Calibri" w:hAnsi="Calibri"/>
          <w:sz w:val="22"/>
        </w:rPr>
        <w:t>í</w:t>
      </w:r>
      <w:r w:rsidRPr="00677A65">
        <w:rPr>
          <w:rFonts w:ascii="Calibri" w:hAnsi="Calibri"/>
          <w:sz w:val="22"/>
        </w:rPr>
        <w:t xml:space="preserve">cích </w:t>
      </w:r>
      <w:proofErr w:type="gramStart"/>
      <w:r w:rsidRPr="00677A65">
        <w:rPr>
          <w:rFonts w:ascii="Calibri" w:hAnsi="Calibri"/>
          <w:sz w:val="22"/>
        </w:rPr>
        <w:t>prostředků  dle</w:t>
      </w:r>
      <w:proofErr w:type="gramEnd"/>
      <w:r w:rsidRPr="00677A65">
        <w:rPr>
          <w:rFonts w:ascii="Calibri" w:hAnsi="Calibri"/>
          <w:sz w:val="22"/>
        </w:rPr>
        <w:t xml:space="preserve"> nabídky prodávajícího.  </w:t>
      </w:r>
      <w:r w:rsidRPr="00677A65">
        <w:rPr>
          <w:rFonts w:ascii="Calibri" w:hAnsi="Calibri"/>
          <w:sz w:val="22"/>
          <w:szCs w:val="22"/>
        </w:rPr>
        <w:t xml:space="preserve">Prodávající se </w:t>
      </w:r>
      <w:proofErr w:type="gramStart"/>
      <w:r w:rsidRPr="00677A65">
        <w:rPr>
          <w:rFonts w:ascii="Calibri" w:hAnsi="Calibri"/>
          <w:sz w:val="22"/>
          <w:szCs w:val="22"/>
        </w:rPr>
        <w:t>zavazuje  na</w:t>
      </w:r>
      <w:proofErr w:type="gramEnd"/>
      <w:r w:rsidRPr="00677A65">
        <w:rPr>
          <w:rFonts w:ascii="Calibri" w:hAnsi="Calibri"/>
          <w:sz w:val="22"/>
          <w:szCs w:val="22"/>
        </w:rPr>
        <w:t xml:space="preserve"> svůj náklad a nebezpečí kupujícímu dodat čisticí prostředky  dle specifikace – příloha č. 1, jakož i doklady, které se k nim vztahují a umožní kupujícímu nabýt vlastnické právo.  Kupující </w:t>
      </w:r>
      <w:proofErr w:type="gramStart"/>
      <w:r w:rsidRPr="00677A65">
        <w:rPr>
          <w:rFonts w:ascii="Calibri" w:hAnsi="Calibri"/>
          <w:sz w:val="22"/>
          <w:szCs w:val="22"/>
        </w:rPr>
        <w:t>kupuje  předmět</w:t>
      </w:r>
      <w:proofErr w:type="gramEnd"/>
      <w:r w:rsidRPr="00677A65">
        <w:rPr>
          <w:rFonts w:ascii="Calibri" w:hAnsi="Calibri"/>
          <w:sz w:val="22"/>
          <w:szCs w:val="22"/>
        </w:rPr>
        <w:t xml:space="preserve"> smlouvy,  který splňuje požadavky dle  specifikace – příloha č. 1 a zavazuje se zaplatit kupní cenu. Prodávající se zavazuje dodat zboží v souladu s platnými normami. Prodávající se zavazuje dodat zboží kupujícímu průběžně </w:t>
      </w:r>
      <w:r w:rsidR="006D4A21">
        <w:rPr>
          <w:rFonts w:ascii="Calibri" w:hAnsi="Calibri"/>
          <w:sz w:val="22"/>
          <w:szCs w:val="22"/>
        </w:rPr>
        <w:t>nerovnoměrně</w:t>
      </w:r>
      <w:r w:rsidR="006D4A21" w:rsidRPr="00677A65">
        <w:rPr>
          <w:rFonts w:ascii="Calibri" w:hAnsi="Calibri"/>
          <w:sz w:val="22"/>
          <w:szCs w:val="22"/>
        </w:rPr>
        <w:t xml:space="preserve"> </w:t>
      </w:r>
      <w:r w:rsidRPr="00677A65">
        <w:rPr>
          <w:rFonts w:ascii="Calibri" w:hAnsi="Calibri"/>
          <w:sz w:val="22"/>
          <w:szCs w:val="22"/>
        </w:rPr>
        <w:t>(</w:t>
      </w:r>
      <w:r w:rsidR="006D4A21">
        <w:rPr>
          <w:rFonts w:ascii="Calibri" w:hAnsi="Calibri"/>
          <w:sz w:val="22"/>
          <w:szCs w:val="22"/>
        </w:rPr>
        <w:t xml:space="preserve">cca </w:t>
      </w:r>
      <w:r w:rsidRPr="00677A65">
        <w:rPr>
          <w:rFonts w:ascii="Calibri" w:hAnsi="Calibri"/>
          <w:sz w:val="22"/>
          <w:szCs w:val="22"/>
        </w:rPr>
        <w:t xml:space="preserve">ve </w:t>
      </w:r>
      <w:r w:rsidR="00DA5A1F">
        <w:rPr>
          <w:rFonts w:ascii="Calibri" w:hAnsi="Calibri"/>
          <w:sz w:val="22"/>
          <w:szCs w:val="22"/>
        </w:rPr>
        <w:t xml:space="preserve">3 až </w:t>
      </w:r>
      <w:r w:rsidRPr="00677A65">
        <w:rPr>
          <w:rFonts w:ascii="Calibri" w:hAnsi="Calibri"/>
          <w:sz w:val="22"/>
          <w:szCs w:val="22"/>
        </w:rPr>
        <w:t>4 dodávkách</w:t>
      </w:r>
      <w:r w:rsidR="00E81D0A">
        <w:rPr>
          <w:rFonts w:ascii="Calibri" w:hAnsi="Calibri"/>
          <w:sz w:val="22"/>
          <w:szCs w:val="22"/>
        </w:rPr>
        <w:t>, předpokládané termíny objednávek říjen 2025, leden 2026, červen 2026, tyto termíny mohou být jiné dle požadavků kupujícího</w:t>
      </w:r>
      <w:r w:rsidRPr="00677A65">
        <w:rPr>
          <w:rFonts w:ascii="Calibri" w:hAnsi="Calibri"/>
          <w:sz w:val="22"/>
          <w:szCs w:val="22"/>
        </w:rPr>
        <w:t xml:space="preserve">) do 5 </w:t>
      </w:r>
      <w:r>
        <w:rPr>
          <w:rFonts w:ascii="Calibri" w:hAnsi="Calibri"/>
          <w:sz w:val="22"/>
          <w:szCs w:val="22"/>
        </w:rPr>
        <w:t xml:space="preserve">pracovních </w:t>
      </w:r>
      <w:r w:rsidRPr="00677A65">
        <w:rPr>
          <w:rFonts w:ascii="Calibri" w:hAnsi="Calibri"/>
          <w:sz w:val="22"/>
          <w:szCs w:val="22"/>
        </w:rPr>
        <w:t xml:space="preserve">dnů od uskutečnění </w:t>
      </w:r>
      <w:r w:rsidR="006D4A21">
        <w:rPr>
          <w:rFonts w:ascii="Calibri" w:hAnsi="Calibri"/>
          <w:sz w:val="22"/>
          <w:szCs w:val="22"/>
        </w:rPr>
        <w:t xml:space="preserve">konkrétní </w:t>
      </w:r>
      <w:r w:rsidRPr="00677A65">
        <w:rPr>
          <w:rFonts w:ascii="Calibri" w:hAnsi="Calibri"/>
          <w:sz w:val="22"/>
          <w:szCs w:val="22"/>
        </w:rPr>
        <w:t>objednávky.</w:t>
      </w:r>
    </w:p>
    <w:p w14:paraId="775332A3" w14:textId="77777777" w:rsidR="00677A65" w:rsidRDefault="00677A65" w:rsidP="00677A65">
      <w:pPr>
        <w:pStyle w:val="Zkladntext"/>
        <w:spacing w:line="276" w:lineRule="auto"/>
        <w:ind w:firstLine="0"/>
        <w:jc w:val="both"/>
        <w:rPr>
          <w:rFonts w:ascii="Calibri" w:hAnsi="Calibri"/>
          <w:sz w:val="22"/>
        </w:rPr>
      </w:pPr>
    </w:p>
    <w:p w14:paraId="4DCA7F11" w14:textId="77777777" w:rsidR="00982C92" w:rsidRPr="00677A65" w:rsidRDefault="00677A65" w:rsidP="0067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PS-BoldMT"/>
          <w:b/>
          <w:bCs/>
        </w:rPr>
      </w:pPr>
      <w:r w:rsidRPr="00677A65">
        <w:rPr>
          <w:rFonts w:ascii="Calibri" w:hAnsi="Calibri" w:cs="Times-Bold"/>
          <w:b/>
          <w:bCs/>
        </w:rPr>
        <w:t>3</w:t>
      </w:r>
      <w:r w:rsidR="00982C92" w:rsidRPr="00677A65">
        <w:rPr>
          <w:rFonts w:ascii="Calibri" w:hAnsi="Calibri" w:cs="Times-Bold"/>
          <w:b/>
          <w:bCs/>
        </w:rPr>
        <w:t xml:space="preserve">. </w:t>
      </w:r>
      <w:r w:rsidR="00982C92" w:rsidRPr="00677A65">
        <w:rPr>
          <w:rFonts w:ascii="Calibri" w:hAnsi="Calibri" w:cs="TimesNewRomanPS-BoldMT"/>
          <w:b/>
          <w:bCs/>
        </w:rPr>
        <w:t>Místo plnění</w:t>
      </w:r>
    </w:p>
    <w:p w14:paraId="6C797FB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Místem plnění je sídlo kupujícího, </w:t>
      </w:r>
      <w:r w:rsidR="00E975F8" w:rsidRPr="00677A65">
        <w:rPr>
          <w:rFonts w:ascii="Calibri" w:hAnsi="Calibri" w:cs="Times New Roman"/>
        </w:rPr>
        <w:t xml:space="preserve">Střední škola informatiky, poštovnictví a finančnictví Brno, </w:t>
      </w:r>
      <w:r w:rsidRPr="00677A65">
        <w:rPr>
          <w:rFonts w:ascii="Calibri" w:hAnsi="Calibri" w:cs="Times New Roman"/>
        </w:rPr>
        <w:t xml:space="preserve">příspěvková organizace, </w:t>
      </w:r>
      <w:r w:rsidR="00E975F8" w:rsidRPr="00677A65">
        <w:rPr>
          <w:rFonts w:ascii="Calibri" w:hAnsi="Calibri" w:cs="Times New Roman"/>
        </w:rPr>
        <w:t>Čichnova 982/23, 624 00 Brno</w:t>
      </w:r>
      <w:r w:rsidRPr="00677A65">
        <w:rPr>
          <w:rFonts w:ascii="Calibri" w:hAnsi="Calibri" w:cs="Times New Roman"/>
        </w:rPr>
        <w:t>).</w:t>
      </w:r>
    </w:p>
    <w:p w14:paraId="0C25C02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F49CAB9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 xml:space="preserve">4. </w:t>
      </w:r>
      <w:r w:rsidR="00982C92" w:rsidRPr="00677A65">
        <w:rPr>
          <w:rFonts w:ascii="Calibri" w:hAnsi="Calibri" w:cs="Times-Bold"/>
          <w:b/>
          <w:bCs/>
        </w:rPr>
        <w:t xml:space="preserve"> Práva a povinnosti prodávajícího</w:t>
      </w:r>
    </w:p>
    <w:p w14:paraId="6CF2EF4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Prodávající se zavazuje dodat zboží kupujícímu do 5 pracovních dnů od uskutečnění objednávky. Kupující bude zboží objednávat telefonicky, faxem nebo emailem.</w:t>
      </w:r>
    </w:p>
    <w:p w14:paraId="3ED248FD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Prodávající je povinen doručit objednané zboží v rozmezí od</w:t>
      </w:r>
      <w:r w:rsidR="00677A65">
        <w:rPr>
          <w:rFonts w:ascii="Calibri" w:hAnsi="Calibri" w:cs="Times New Roman"/>
        </w:rPr>
        <w:t xml:space="preserve">   7</w:t>
      </w:r>
      <w:r w:rsidRPr="00677A65">
        <w:rPr>
          <w:rFonts w:ascii="Calibri" w:hAnsi="Calibri" w:cs="Times New Roman"/>
        </w:rPr>
        <w:t>:30 do 1</w:t>
      </w:r>
      <w:r w:rsidR="00677A65">
        <w:rPr>
          <w:rFonts w:ascii="Calibri" w:hAnsi="Calibri" w:cs="Times New Roman"/>
        </w:rPr>
        <w:t>5</w:t>
      </w:r>
      <w:r w:rsidRPr="00677A65">
        <w:rPr>
          <w:rFonts w:ascii="Calibri" w:hAnsi="Calibri" w:cs="Times New Roman"/>
        </w:rPr>
        <w:t>:00 na sklad MTZ.</w:t>
      </w:r>
    </w:p>
    <w:p w14:paraId="2446F5C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Dokladem o datu dodání je údaj uvedený na potvrzeném dodacím listu, jehož kopie bude přílohou faktury za předmětné zboží.</w:t>
      </w:r>
    </w:p>
    <w:p w14:paraId="51502517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0AABD3FA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5</w:t>
      </w:r>
      <w:r w:rsidR="00982C92" w:rsidRPr="00677A65">
        <w:rPr>
          <w:rFonts w:ascii="Calibri" w:hAnsi="Calibri" w:cs="Times-Bold"/>
          <w:b/>
          <w:bCs/>
        </w:rPr>
        <w:t>. Smluvní pokuty</w:t>
      </w:r>
    </w:p>
    <w:p w14:paraId="7CEFD18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 případě nedodání zboží prodávajícím ve smluveném termínu má kupující právo požadovat smluvní pokutu ve výši 0,05 % z ceny nedodaného zboží za každý den prodlení, tím není dotčeno právo kupujícího na vymáhání náhrady škody.</w:t>
      </w:r>
    </w:p>
    <w:p w14:paraId="1745C1E5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v případě prodlení s placením faktur zaplatí prodávajícímu smluvní pokutu ve výši 0,05 % dlužné částky za každý započatý den prodlení, nejvýše však 5 % z dlužné částky za celou dobu prodlení.</w:t>
      </w:r>
    </w:p>
    <w:p w14:paraId="6A2C3B4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3DEB8290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6</w:t>
      </w:r>
      <w:r w:rsidR="00982C92" w:rsidRPr="00677A65">
        <w:rPr>
          <w:rFonts w:ascii="Calibri" w:hAnsi="Calibri" w:cs="Times-Bold"/>
          <w:b/>
          <w:bCs/>
        </w:rPr>
        <w:t>. Práva a povinnosti kupujícího</w:t>
      </w:r>
    </w:p>
    <w:p w14:paraId="0EFCB1B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se na základě této smlouvy zavazuje zboží od prodávajícího převzít do svého vlastnictví a zaplatit prodávajícímu dohodnutou kupní cenu.</w:t>
      </w:r>
    </w:p>
    <w:p w14:paraId="0F3BA14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</w:rPr>
      </w:pPr>
      <w:r w:rsidRPr="00677A65">
        <w:rPr>
          <w:rFonts w:ascii="Calibri" w:hAnsi="Calibri" w:cs="Times New Roman"/>
        </w:rPr>
        <w:t xml:space="preserve">Kupující je povinen při dodání zboží provést jeho fyzickou přejímku a neprodleně reklamovat jeho případnou nekompletnost nebo zjevné vady zboží, nejpozději však do </w:t>
      </w:r>
      <w:proofErr w:type="gramStart"/>
      <w:r w:rsidRPr="00677A65">
        <w:rPr>
          <w:rFonts w:ascii="Calibri" w:hAnsi="Calibri" w:cs="Times New Roman"/>
        </w:rPr>
        <w:t>5-ti</w:t>
      </w:r>
      <w:proofErr w:type="gramEnd"/>
      <w:r w:rsidRPr="00677A65">
        <w:rPr>
          <w:rFonts w:ascii="Calibri" w:hAnsi="Calibri" w:cs="Times New Roman"/>
        </w:rPr>
        <w:t xml:space="preserve"> dnů od data dodání.</w:t>
      </w:r>
      <w:r w:rsidRPr="00677A65">
        <w:rPr>
          <w:rFonts w:ascii="Calibri" w:hAnsi="Calibri" w:cs="Times New Roman"/>
          <w:b/>
          <w:bCs/>
        </w:rPr>
        <w:t xml:space="preserve"> </w:t>
      </w:r>
    </w:p>
    <w:p w14:paraId="7DA7507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6C81652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</w:rPr>
      </w:pPr>
      <w:r w:rsidRPr="00677A65">
        <w:rPr>
          <w:rFonts w:ascii="Calibri" w:hAnsi="Calibri" w:cs="Times New Roman"/>
          <w:b/>
          <w:bCs/>
        </w:rPr>
        <w:t>7</w:t>
      </w:r>
      <w:r w:rsidR="00982C92" w:rsidRPr="00677A65">
        <w:rPr>
          <w:rFonts w:ascii="Calibri" w:hAnsi="Calibri" w:cs="Times New Roman"/>
          <w:b/>
          <w:bCs/>
        </w:rPr>
        <w:t>. Kupní cena</w:t>
      </w:r>
    </w:p>
    <w:p w14:paraId="150CF6C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Kupní cena je stanovena jako konečná a nejvýše přípustná a prodávajícím nepřekročitelná.</w:t>
      </w:r>
    </w:p>
    <w:p w14:paraId="2D63B923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Cena zahrnuje nezbytně nutné obslužné, vedlejší, doplňkové, zvláštní a podobné výkony a práce potřebné ke splnění předmětu smlouvy.</w:t>
      </w:r>
    </w:p>
    <w:p w14:paraId="65C237D3" w14:textId="77777777" w:rsidR="00CD42C2" w:rsidRDefault="00CD42C2" w:rsidP="00CD42C2">
      <w:pPr>
        <w:pStyle w:val="Zkladntext"/>
        <w:spacing w:line="276" w:lineRule="auto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za předmět smlouvy je stanovena dohodou obou smluvních stran a činí celkem:</w:t>
      </w:r>
    </w:p>
    <w:p w14:paraId="66E477C3" w14:textId="77777777" w:rsidR="00CD42C2" w:rsidRDefault="00CD42C2" w:rsidP="00CD42C2">
      <w:pPr>
        <w:pStyle w:val="Zkladntext"/>
        <w:spacing w:line="276" w:lineRule="auto"/>
        <w:ind w:left="420" w:firstLine="0"/>
        <w:jc w:val="both"/>
        <w:rPr>
          <w:rFonts w:ascii="Calibri" w:hAnsi="Calibri"/>
          <w:sz w:val="22"/>
          <w:szCs w:val="22"/>
        </w:rPr>
      </w:pPr>
    </w:p>
    <w:p w14:paraId="65D35312" w14:textId="77777777" w:rsidR="00CD42C2" w:rsidRDefault="00CD42C2" w:rsidP="00CD42C2">
      <w:pPr>
        <w:pStyle w:val="Zkladntext"/>
        <w:spacing w:line="276" w:lineRule="auto"/>
        <w:ind w:left="420" w:firstLine="0"/>
        <w:jc w:val="center"/>
        <w:rPr>
          <w:rFonts w:ascii="Calibri" w:hAnsi="Calibri"/>
          <w:b/>
          <w:sz w:val="22"/>
          <w:szCs w:val="22"/>
          <w:highlight w:val="cyan"/>
        </w:rPr>
      </w:pPr>
      <w:r>
        <w:rPr>
          <w:rFonts w:ascii="Calibri" w:hAnsi="Calibri"/>
          <w:b/>
          <w:sz w:val="22"/>
          <w:szCs w:val="22"/>
          <w:highlight w:val="cyan"/>
        </w:rPr>
        <w:t xml:space="preserve">cena bez DPH       </w:t>
      </w:r>
      <w:r>
        <w:rPr>
          <w:rFonts w:ascii="Calibri" w:hAnsi="Calibri"/>
          <w:b/>
          <w:sz w:val="22"/>
          <w:szCs w:val="22"/>
          <w:highlight w:val="cyan"/>
        </w:rPr>
        <w:fldChar w:fldCharType="begin"/>
      </w:r>
      <w:r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>
        <w:rPr>
          <w:rFonts w:ascii="Calibri" w:hAnsi="Calibri"/>
          <w:b/>
          <w:sz w:val="22"/>
          <w:szCs w:val="22"/>
          <w:highlight w:val="cyan"/>
        </w:rPr>
        <w:fldChar w:fldCharType="end"/>
      </w:r>
      <w:r>
        <w:rPr>
          <w:rFonts w:ascii="Calibri" w:hAnsi="Calibri"/>
          <w:b/>
          <w:sz w:val="22"/>
          <w:szCs w:val="22"/>
          <w:highlight w:val="cyan"/>
        </w:rPr>
        <w:t xml:space="preserve">            Kč bez DPH</w:t>
      </w:r>
    </w:p>
    <w:p w14:paraId="7726D491" w14:textId="77777777" w:rsidR="00CD42C2" w:rsidRDefault="00CD42C2" w:rsidP="00CD42C2">
      <w:pPr>
        <w:pStyle w:val="Zkladntext"/>
        <w:spacing w:line="276" w:lineRule="auto"/>
        <w:ind w:firstLine="0"/>
        <w:rPr>
          <w:rFonts w:ascii="Calibri" w:hAnsi="Calibri"/>
          <w:b/>
          <w:sz w:val="22"/>
          <w:szCs w:val="22"/>
          <w:highlight w:val="cyan"/>
          <w:lang w:val="en-US"/>
        </w:rPr>
      </w:pPr>
      <w:r>
        <w:rPr>
          <w:rFonts w:ascii="Calibri" w:hAnsi="Calibri"/>
          <w:b/>
          <w:sz w:val="22"/>
          <w:szCs w:val="22"/>
          <w:highlight w:val="cyan"/>
        </w:rPr>
        <w:t xml:space="preserve">                                                    sazba DPH      </w:t>
      </w:r>
      <w:r>
        <w:rPr>
          <w:rFonts w:ascii="Calibri" w:hAnsi="Calibri"/>
          <w:b/>
          <w:sz w:val="22"/>
          <w:szCs w:val="22"/>
          <w:highlight w:val="cyan"/>
        </w:rPr>
        <w:fldChar w:fldCharType="begin"/>
      </w:r>
      <w:r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>
        <w:rPr>
          <w:rFonts w:ascii="Calibri" w:hAnsi="Calibri"/>
          <w:b/>
          <w:sz w:val="22"/>
          <w:szCs w:val="22"/>
          <w:highlight w:val="cyan"/>
        </w:rPr>
        <w:fldChar w:fldCharType="end"/>
      </w:r>
      <w:r>
        <w:rPr>
          <w:rFonts w:ascii="Calibri" w:hAnsi="Calibri"/>
          <w:b/>
          <w:sz w:val="22"/>
          <w:szCs w:val="22"/>
          <w:highlight w:val="cyan"/>
        </w:rPr>
        <w:t xml:space="preserve">             </w:t>
      </w:r>
      <w:r>
        <w:rPr>
          <w:rFonts w:ascii="Calibri" w:hAnsi="Calibri"/>
          <w:b/>
          <w:sz w:val="22"/>
          <w:szCs w:val="22"/>
          <w:highlight w:val="cyan"/>
          <w:lang w:val="en-US"/>
        </w:rPr>
        <w:t>%</w:t>
      </w:r>
    </w:p>
    <w:p w14:paraId="27B5C89F" w14:textId="77777777" w:rsidR="00CD42C2" w:rsidRDefault="00CD42C2" w:rsidP="00CD42C2">
      <w:pPr>
        <w:pStyle w:val="Zkladntext"/>
        <w:spacing w:line="276" w:lineRule="auto"/>
        <w:ind w:left="420" w:firstLine="0"/>
        <w:rPr>
          <w:rFonts w:ascii="Calibri" w:hAnsi="Calibri"/>
          <w:b/>
          <w:sz w:val="22"/>
          <w:szCs w:val="22"/>
          <w:highlight w:val="cyan"/>
          <w:lang w:val="en-US"/>
        </w:rPr>
      </w:pPr>
      <w:r>
        <w:rPr>
          <w:rFonts w:ascii="Calibri" w:hAnsi="Calibri"/>
          <w:b/>
          <w:sz w:val="22"/>
          <w:szCs w:val="22"/>
          <w:highlight w:val="cyan"/>
          <w:lang w:val="en-US"/>
        </w:rPr>
        <w:t xml:space="preserve">                                            DPH                 </w:t>
      </w:r>
      <w:r>
        <w:rPr>
          <w:rFonts w:ascii="Calibri" w:hAnsi="Calibri"/>
          <w:b/>
          <w:sz w:val="22"/>
          <w:szCs w:val="22"/>
          <w:highlight w:val="cyan"/>
        </w:rPr>
        <w:fldChar w:fldCharType="begin"/>
      </w:r>
      <w:r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>
        <w:rPr>
          <w:rFonts w:ascii="Calibri" w:hAnsi="Calibri"/>
          <w:b/>
          <w:sz w:val="22"/>
          <w:szCs w:val="22"/>
          <w:highlight w:val="cyan"/>
          <w:lang w:val="en-US"/>
        </w:rPr>
        <w:fldChar w:fldCharType="end"/>
      </w:r>
      <w:r>
        <w:rPr>
          <w:rFonts w:ascii="Calibri" w:hAnsi="Calibri"/>
          <w:b/>
          <w:sz w:val="22"/>
          <w:szCs w:val="22"/>
          <w:highlight w:val="cyan"/>
          <w:lang w:val="en-US"/>
        </w:rPr>
        <w:t xml:space="preserve">            </w:t>
      </w:r>
      <w:proofErr w:type="spellStart"/>
      <w:r>
        <w:rPr>
          <w:rFonts w:ascii="Calibri" w:hAnsi="Calibri"/>
          <w:b/>
          <w:sz w:val="22"/>
          <w:szCs w:val="22"/>
          <w:highlight w:val="cyan"/>
          <w:lang w:val="en-US"/>
        </w:rPr>
        <w:t>Kč</w:t>
      </w:r>
      <w:proofErr w:type="spellEnd"/>
    </w:p>
    <w:p w14:paraId="03DE3EAD" w14:textId="77777777" w:rsidR="00CD42C2" w:rsidRDefault="00CD42C2" w:rsidP="00CD42C2">
      <w:pPr>
        <w:pStyle w:val="Zkladntext"/>
        <w:spacing w:line="276" w:lineRule="auto"/>
        <w:ind w:left="420" w:firstLine="0"/>
        <w:rPr>
          <w:rFonts w:ascii="Calibri" w:hAnsi="Calibri"/>
          <w:b/>
          <w:sz w:val="22"/>
          <w:szCs w:val="22"/>
          <w:highlight w:val="cyan"/>
        </w:rPr>
      </w:pPr>
      <w:r>
        <w:rPr>
          <w:rFonts w:ascii="Calibri" w:hAnsi="Calibri"/>
          <w:b/>
          <w:sz w:val="22"/>
          <w:szCs w:val="22"/>
          <w:highlight w:val="cyan"/>
        </w:rPr>
        <w:t xml:space="preserve">                                            cena celkem   </w:t>
      </w:r>
      <w:r>
        <w:rPr>
          <w:rFonts w:ascii="Calibri" w:hAnsi="Calibri"/>
          <w:b/>
          <w:sz w:val="22"/>
          <w:szCs w:val="22"/>
          <w:highlight w:val="cyan"/>
        </w:rPr>
        <w:fldChar w:fldCharType="begin"/>
      </w:r>
      <w:r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>
        <w:rPr>
          <w:rFonts w:ascii="Calibri" w:hAnsi="Calibri"/>
          <w:b/>
          <w:sz w:val="22"/>
          <w:szCs w:val="22"/>
          <w:highlight w:val="cyan"/>
        </w:rPr>
        <w:fldChar w:fldCharType="end"/>
      </w:r>
      <w:r>
        <w:rPr>
          <w:rFonts w:ascii="Calibri" w:hAnsi="Calibri"/>
          <w:b/>
          <w:sz w:val="22"/>
          <w:szCs w:val="22"/>
          <w:highlight w:val="cyan"/>
        </w:rPr>
        <w:t xml:space="preserve">           Kč vč. DPH</w:t>
      </w:r>
    </w:p>
    <w:p w14:paraId="00172E32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</w:p>
    <w:p w14:paraId="1453E23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 případě obecného snížení cen u jednotlivého dodávaného zboží prodávajícím pod úroveň cen výše uvedených budou dodávky realizovány za tyto nižší ceny, zvýšení cen je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nepřípustné.</w:t>
      </w:r>
    </w:p>
    <w:p w14:paraId="711B598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Ceny jednotlivých položek jsou uváděny za množství stanovené v MJ v Kč bez DPH a včetně dopravy do skladu MTZ a všech dalších služeb souvisejících s dodávkou. DPH bude dopočítána dle platné legislativy.</w:t>
      </w:r>
    </w:p>
    <w:p w14:paraId="4147C62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798A33C3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8</w:t>
      </w:r>
      <w:r w:rsidR="00982C92" w:rsidRPr="00677A65">
        <w:rPr>
          <w:rFonts w:ascii="Calibri" w:hAnsi="Calibri" w:cs="Times-Bold"/>
          <w:b/>
          <w:bCs/>
        </w:rPr>
        <w:t>. Platební podmínky</w:t>
      </w:r>
    </w:p>
    <w:p w14:paraId="45F0BF5E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Kupní cena bude zaplacena na základě faktury – daňového dokladu, vystavené prodávajícím po dodání zboží a realizaci služeb s tím spojených a po podpisu předávacích protokolů prodávajícím a kupujícím.</w:t>
      </w:r>
    </w:p>
    <w:p w14:paraId="3FEA58F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Doba splatnosti faktur je dohodnuta na </w:t>
      </w:r>
      <w:r w:rsidR="00677A65">
        <w:rPr>
          <w:rFonts w:ascii="Calibri" w:hAnsi="Calibri" w:cs="Times New Roman"/>
        </w:rPr>
        <w:t>3</w:t>
      </w:r>
      <w:r w:rsidRPr="00677A65">
        <w:rPr>
          <w:rFonts w:ascii="Calibri" w:hAnsi="Calibri" w:cs="Times New Roman"/>
        </w:rPr>
        <w:t>0 dnů od data jejich vystavení prodávajícím.</w:t>
      </w:r>
    </w:p>
    <w:p w14:paraId="1C647B3D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Za den splatnosti se považuje odepsání fakturované částky z účtu kupujícího ve prospěch účtu prodávajícího. Daňový doklad musí obsahovat všechny náležitosti stanovené zákonem č. 235/2004 Sb., v platném znění, a zákonem č. 563/1991 Sb. o účetnictví, v platném znění, zejména pak:</w:t>
      </w:r>
    </w:p>
    <w:p w14:paraId="55D895C5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IČ, DIČ, název a sídlo prodávajícího a kupujícího</w:t>
      </w:r>
    </w:p>
    <w:p w14:paraId="70F692C3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evidenční číslo daňového dokladu</w:t>
      </w:r>
    </w:p>
    <w:p w14:paraId="3E6927C5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předmět plnění</w:t>
      </w:r>
    </w:p>
    <w:p w14:paraId="63277DD1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lastRenderedPageBreak/>
        <w:t>- označení bankovního spojení prodávajícího</w:t>
      </w:r>
    </w:p>
    <w:p w14:paraId="7D129F2D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udání ceny zboží /bez DPH, včetně DPH/</w:t>
      </w:r>
    </w:p>
    <w:p w14:paraId="4E7182E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fakturovanou částku / bez DPH, včetně DPH/,</w:t>
      </w:r>
    </w:p>
    <w:p w14:paraId="73B78DA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je oprávněn fakturu – daňový doklad vrátit, a to do data splatnosti:</w:t>
      </w:r>
    </w:p>
    <w:p w14:paraId="63C1AF7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obsahuje-li nesprávné cenové údaje</w:t>
      </w:r>
    </w:p>
    <w:p w14:paraId="1875F8E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obsahuje-li nesprávné náležitosti</w:t>
      </w:r>
    </w:p>
    <w:p w14:paraId="00DA42A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- chybí-li ve faktuře některé z náležitostí</w:t>
      </w:r>
    </w:p>
    <w:p w14:paraId="503BFC3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</w:rPr>
      </w:pPr>
    </w:p>
    <w:p w14:paraId="284804B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Faktury – daňové doklady, které nebudou obsahovat některou z náležitostí uvedenou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v předchozích ustanoveních nebo s nimi budou v rozporu, je kupující oprávněn vrátit ve lhůtě splatnosti prodávajícímu k doplnění nebo opravě s tím, že lhůta splatnosti faktury – daňového dokladu počne běžet dnem doručení opravené faktury – daňového dokladu kupujícímu.</w:t>
      </w:r>
    </w:p>
    <w:p w14:paraId="6DE9453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Kupující je povinen sdělit prodávajícímu v námitce, které konkrétní nedostatky </w:t>
      </w:r>
      <w:proofErr w:type="gramStart"/>
      <w:r w:rsidRPr="00677A65">
        <w:rPr>
          <w:rFonts w:ascii="Calibri" w:hAnsi="Calibri" w:cs="Times New Roman"/>
        </w:rPr>
        <w:t>faktura -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daňový</w:t>
      </w:r>
      <w:proofErr w:type="gramEnd"/>
      <w:r w:rsidRPr="00677A65">
        <w:rPr>
          <w:rFonts w:ascii="Calibri" w:hAnsi="Calibri" w:cs="Times New Roman"/>
        </w:rPr>
        <w:t xml:space="preserve"> doklad má a doložit případné nesrovnalosti s jeho tvrzenými skutečnostmi, jinak se lhůta splatnosti původní faktury - daňového dokladu neprodlužuje.</w:t>
      </w:r>
    </w:p>
    <w:p w14:paraId="2910D799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 xml:space="preserve">  </w:t>
      </w:r>
    </w:p>
    <w:p w14:paraId="062BDE3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5BF92226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9</w:t>
      </w:r>
      <w:r w:rsidR="00982C92" w:rsidRPr="00677A65">
        <w:rPr>
          <w:rFonts w:ascii="Calibri" w:hAnsi="Calibri" w:cs="Times-Bold"/>
          <w:b/>
          <w:bCs/>
        </w:rPr>
        <w:t>. Nabytí vlastnického práva</w:t>
      </w:r>
    </w:p>
    <w:p w14:paraId="7F9FE5C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Vlastnické právo k předmětu smlouvy přechází na kupujícího dnem převzetí zboží kupujícím.</w:t>
      </w:r>
    </w:p>
    <w:p w14:paraId="343F7C5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Dnem hmotné přejímky přechází na kupujícího nebezpečí škody na zboží.</w:t>
      </w:r>
    </w:p>
    <w:p w14:paraId="02928036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 xml:space="preserve"> </w:t>
      </w:r>
    </w:p>
    <w:p w14:paraId="494D403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33A5DC25" w14:textId="77777777" w:rsidR="00982C92" w:rsidRPr="00677A65" w:rsidRDefault="00677A65" w:rsidP="0067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10</w:t>
      </w:r>
      <w:r w:rsidR="00982C92" w:rsidRPr="00677A65">
        <w:rPr>
          <w:rFonts w:ascii="Calibri" w:hAnsi="Calibri" w:cs="Times-Bold"/>
          <w:b/>
          <w:bCs/>
        </w:rPr>
        <w:t xml:space="preserve">. </w:t>
      </w:r>
      <w:r w:rsidR="00982C92" w:rsidRPr="00677A65">
        <w:rPr>
          <w:rFonts w:ascii="Calibri" w:hAnsi="Calibri" w:cs="TimesNewRomanPS-BoldMT"/>
          <w:b/>
          <w:bCs/>
        </w:rPr>
        <w:t>Záruční dob</w:t>
      </w:r>
      <w:r w:rsidR="00982C92" w:rsidRPr="00677A65">
        <w:rPr>
          <w:rFonts w:ascii="Calibri" w:hAnsi="Calibri" w:cs="Times-Bold"/>
          <w:b/>
          <w:bCs/>
        </w:rPr>
        <w:t>a</w:t>
      </w:r>
    </w:p>
    <w:p w14:paraId="7CFB5792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Pokud se strany nedohodly jinak, záruční doba je 24 měsíců a počíná běžet ode dne převzetí zboží kupujícím.</w:t>
      </w:r>
    </w:p>
    <w:p w14:paraId="515B7DF7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3DFC455F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1FE22C9" w14:textId="77777777" w:rsidR="00982C92" w:rsidRPr="00677A65" w:rsidRDefault="00677A65" w:rsidP="0067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11</w:t>
      </w:r>
      <w:r w:rsidR="00982C92" w:rsidRPr="00677A65">
        <w:rPr>
          <w:rFonts w:ascii="Calibri" w:hAnsi="Calibri" w:cs="Times-Bold"/>
          <w:b/>
          <w:bCs/>
        </w:rPr>
        <w:t>. Platnost smlouvy</w:t>
      </w:r>
    </w:p>
    <w:p w14:paraId="5D892141" w14:textId="0AD5FF2A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Tato smlouva nabývá platnosti dnem jejího podpisu zástupci smluvních stran a účinnosti nejdříve dnem uveřejnění v registru smluv. Platnost smlouvy </w:t>
      </w:r>
      <w:r w:rsidR="006D4A21">
        <w:rPr>
          <w:rFonts w:ascii="Calibri" w:hAnsi="Calibri" w:cs="Times New Roman"/>
        </w:rPr>
        <w:t xml:space="preserve">do </w:t>
      </w:r>
      <w:r w:rsidR="003C63E8">
        <w:rPr>
          <w:rFonts w:ascii="Calibri" w:hAnsi="Calibri" w:cs="Times New Roman"/>
        </w:rPr>
        <w:t xml:space="preserve">vyčerpání plnění dle přílohy č. 1a podkladů zadání, max. do </w:t>
      </w:r>
      <w:r w:rsidR="006D4A21">
        <w:rPr>
          <w:rFonts w:ascii="Calibri" w:hAnsi="Calibri" w:cs="Times New Roman"/>
        </w:rPr>
        <w:t>31.12.202</w:t>
      </w:r>
      <w:r w:rsidR="003C63E8">
        <w:rPr>
          <w:rFonts w:ascii="Calibri" w:hAnsi="Calibri" w:cs="Times New Roman"/>
        </w:rPr>
        <w:t>6</w:t>
      </w:r>
      <w:r w:rsidRPr="00677A65">
        <w:rPr>
          <w:rFonts w:ascii="Calibri" w:hAnsi="Calibri" w:cs="Times New Roman"/>
        </w:rPr>
        <w:t>.</w:t>
      </w:r>
    </w:p>
    <w:p w14:paraId="70CDA934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CE133FE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069453BF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12</w:t>
      </w:r>
      <w:r w:rsidR="00982C92" w:rsidRPr="00677A65">
        <w:rPr>
          <w:rFonts w:ascii="Calibri" w:hAnsi="Calibri" w:cs="Times-Bold"/>
          <w:b/>
          <w:bCs/>
        </w:rPr>
        <w:t>. Odstoupení od smlouvy</w:t>
      </w:r>
    </w:p>
    <w:p w14:paraId="035D69E8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může odstoupit od smlouvy po uplynutí 3 dnů prodlení prodávajícího s dodávkou</w:t>
      </w:r>
    </w:p>
    <w:p w14:paraId="31B4A081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předmětu smlouvy.</w:t>
      </w:r>
    </w:p>
    <w:p w14:paraId="797E49AE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Prodávající může od smlouvy odstoupit v případě prodlení kupujícího se zaplacením faktury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překračujícím o 60 dnů termín její splatnosti. Prodávající má v takovém případě právo na úhradu všech účelně vynaložených nákladů k plnění smlouvy.</w:t>
      </w:r>
    </w:p>
    <w:p w14:paraId="7CDD89B9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Obě strany se dohodly, že v případě odstoupení od smlouvy si vzájemné pohledávky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vyrovnají do 14 dnů ode dne písemného doručení odstoupení od smlouvy druhé smluvní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straně.</w:t>
      </w:r>
    </w:p>
    <w:p w14:paraId="59F9859A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Smluvní strany se dohodly na možnosti ukončení smlouvy odstoupení ihned, tj. do 3 dnů od doručení písemného oznámení ze strany Kupujícího při následujících událostech:</w:t>
      </w:r>
    </w:p>
    <w:p w14:paraId="5487477A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a. nekvalitních dodávek (včetně nedodržování časů dovozu zboží)</w:t>
      </w:r>
    </w:p>
    <w:p w14:paraId="64CDE7B0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b. pomalého řešení reklamací</w:t>
      </w:r>
    </w:p>
    <w:p w14:paraId="4A3E3902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c. změny balení</w:t>
      </w:r>
      <w:r w:rsidR="00677A65">
        <w:rPr>
          <w:rFonts w:ascii="Calibri" w:hAnsi="Calibri" w:cs="Times New Roman"/>
        </w:rPr>
        <w:t xml:space="preserve"> </w:t>
      </w:r>
    </w:p>
    <w:p w14:paraId="501DD50C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d. změny technických parametrů dodávaného zboží</w:t>
      </w:r>
    </w:p>
    <w:p w14:paraId="2383069A" w14:textId="77777777" w:rsidR="00982C92" w:rsidRPr="00677A65" w:rsidRDefault="00982C92" w:rsidP="00677A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Kupující si vyhrazuje právo odstoupit od smlouvy bez udání důvodu. Výpovědní lhůta se</w:t>
      </w:r>
      <w:r w:rsid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sjednává 1 kalendářní měsíc.</w:t>
      </w:r>
    </w:p>
    <w:p w14:paraId="74A1023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5FDF8BC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1E02B60D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Bold"/>
          <w:b/>
          <w:bCs/>
        </w:rPr>
      </w:pPr>
      <w:r w:rsidRPr="00677A65">
        <w:rPr>
          <w:rFonts w:ascii="Calibri" w:hAnsi="Calibri" w:cs="Times-Bold"/>
          <w:b/>
          <w:bCs/>
        </w:rPr>
        <w:t>13</w:t>
      </w:r>
      <w:r w:rsidR="00982C92" w:rsidRPr="00677A65">
        <w:rPr>
          <w:rFonts w:ascii="Calibri" w:hAnsi="Calibri" w:cs="Times-Bold"/>
          <w:b/>
          <w:bCs/>
        </w:rPr>
        <w:t>. Všeobecná ustanovení</w:t>
      </w:r>
    </w:p>
    <w:p w14:paraId="690ED940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lastRenderedPageBreak/>
        <w:t>Kupující má po celou dobu platnosti této smlouvy právo objednat si zboží a určit si jeho celkové množství podle vlastního uvážení.</w:t>
      </w:r>
    </w:p>
    <w:p w14:paraId="79B165DB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Uzavřením této smlouvy nevzniká mezi kupujícím a prodávajícím exkluzivní vztah o koupi a prodeji předmětného zboží. Kupující má právo koupit předmětné zboží od jiného prodávajícího.</w:t>
      </w:r>
    </w:p>
    <w:p w14:paraId="259D7B32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258BF1BA" w14:textId="77777777" w:rsidR="00982C92" w:rsidRPr="00677A65" w:rsidRDefault="00982C92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-Bold"/>
          <w:b/>
          <w:bCs/>
        </w:rPr>
      </w:pPr>
    </w:p>
    <w:p w14:paraId="04C527C5" w14:textId="77777777" w:rsidR="00982C92" w:rsidRPr="00677A65" w:rsidRDefault="00677A65" w:rsidP="00982C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PS-BoldMT"/>
          <w:b/>
          <w:bCs/>
        </w:rPr>
      </w:pPr>
      <w:r w:rsidRPr="00677A65">
        <w:rPr>
          <w:rFonts w:ascii="Calibri" w:hAnsi="Calibri" w:cs="Times-Bold"/>
          <w:b/>
          <w:bCs/>
        </w:rPr>
        <w:t>14</w:t>
      </w:r>
      <w:r w:rsidR="00982C92" w:rsidRPr="00677A65">
        <w:rPr>
          <w:rFonts w:ascii="Calibri" w:hAnsi="Calibri" w:cs="Times-Bold"/>
          <w:b/>
          <w:bCs/>
        </w:rPr>
        <w:t xml:space="preserve">. </w:t>
      </w:r>
      <w:r w:rsidR="00982C92" w:rsidRPr="00677A65">
        <w:rPr>
          <w:rFonts w:ascii="Calibri" w:hAnsi="Calibri" w:cs="TimesNewRomanPS-BoldMT"/>
          <w:b/>
          <w:bCs/>
        </w:rPr>
        <w:t>Závěrečná ustanovení</w:t>
      </w:r>
    </w:p>
    <w:p w14:paraId="1A9350B7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 xml:space="preserve">Ustanovení neupravená touto smlouvou se řídí obecně platnými právními předpisy </w:t>
      </w:r>
      <w:proofErr w:type="gramStart"/>
      <w:r w:rsidRPr="00677A65">
        <w:rPr>
          <w:rFonts w:ascii="Calibri" w:hAnsi="Calibri" w:cs="Times New Roman"/>
        </w:rPr>
        <w:t>České</w:t>
      </w:r>
      <w:r w:rsidR="004B6CED" w:rsidRPr="00677A65">
        <w:rPr>
          <w:rFonts w:ascii="Calibri" w:hAnsi="Calibri" w:cs="Times New Roman"/>
        </w:rPr>
        <w:t xml:space="preserve">  r</w:t>
      </w:r>
      <w:r w:rsidRPr="00677A65">
        <w:rPr>
          <w:rFonts w:ascii="Calibri" w:hAnsi="Calibri" w:cs="Times New Roman"/>
        </w:rPr>
        <w:t>epubliky</w:t>
      </w:r>
      <w:proofErr w:type="gramEnd"/>
      <w:r w:rsidRPr="00677A65">
        <w:rPr>
          <w:rFonts w:ascii="Calibri" w:hAnsi="Calibri" w:cs="Times New Roman"/>
        </w:rPr>
        <w:t>, zejména zákonem č. 89/2012 Sb., občanský zákoník.</w:t>
      </w:r>
    </w:p>
    <w:p w14:paraId="208C2D09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Jakékoli změny a doplňky této smlouvy jsou možné pouze ve formě písemných číslovaných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dodatků, podepsaných oprávněnými zástupci obou smluvních stran. Tato smlouva je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vyhotovena ve dvou stejnopisech, z nichž každá smluvní strana obdrží jedno.</w:t>
      </w:r>
    </w:p>
    <w:p w14:paraId="3CA880B8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Žádná smluvní strana není oprávněna postoupit právo nebo závazek vyplývající z</w:t>
      </w:r>
      <w:r w:rsidR="004B6CED" w:rsidRPr="00677A65">
        <w:rPr>
          <w:rFonts w:ascii="Calibri" w:hAnsi="Calibri" w:cs="Times New Roman"/>
        </w:rPr>
        <w:t> </w:t>
      </w:r>
      <w:r w:rsidRPr="00677A65">
        <w:rPr>
          <w:rFonts w:ascii="Calibri" w:hAnsi="Calibri" w:cs="Times New Roman"/>
        </w:rPr>
        <w:t>této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smlouvy nebo žádnou jejich část bez předchozího písemného souhlasu druhé smluvní strany.</w:t>
      </w:r>
    </w:p>
    <w:p w14:paraId="275EF381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Obě smluvní strany prohlašují, že si tuto smlouvu před podpisem přečetly, že tato nebyla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ujednána v tísni, ani za jinak jednostranně nevýhodných podmínek, že porozuměly jejímu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obsahu, a že s obsahem souhlasí. Podepsání této smlouvy je projevem jejich svobodné vůle.</w:t>
      </w:r>
    </w:p>
    <w:p w14:paraId="00B05B7B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Smluvní strany si jsou vědomy povinnosti stanovené zákonem č. 340/2015 Sb., o zvláštních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podmínkách účinnosti některých smluv, uveřejňování těchto smluv a o registru smluv,</w:t>
      </w:r>
    </w:p>
    <w:p w14:paraId="08B23955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ve znění pozdějších předpisů, a v případě, že bude v souladu s tímto zákonem nutné uveřejnit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tuto smlouvu, smluvní strany souhlasí s jejím uveřejněním v úplném znění, stejně jako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s uveřejněním úplného znění případných dohod (dodatků), kterými se tato smlouva doplňuje,</w:t>
      </w:r>
      <w:r w:rsidR="004B6CED" w:rsidRPr="00677A65">
        <w:rPr>
          <w:rFonts w:ascii="Calibri" w:hAnsi="Calibri" w:cs="Times New Roman"/>
        </w:rPr>
        <w:t xml:space="preserve"> </w:t>
      </w:r>
      <w:r w:rsidRPr="00677A65">
        <w:rPr>
          <w:rFonts w:ascii="Calibri" w:hAnsi="Calibri" w:cs="Times New Roman"/>
        </w:rPr>
        <w:t>mění, nahrazuje nebo ruší, a to prostřednictvím registru smluv. Smluvní strany se dohodly, že</w:t>
      </w:r>
    </w:p>
    <w:p w14:paraId="384E1579" w14:textId="77777777" w:rsidR="00982C92" w:rsidRPr="00677A65" w:rsidRDefault="00982C92" w:rsidP="004B6C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</w:rPr>
      </w:pPr>
      <w:r w:rsidRPr="00677A65">
        <w:rPr>
          <w:rFonts w:ascii="Calibri" w:hAnsi="Calibri" w:cs="Times New Roman"/>
        </w:rPr>
        <w:t>uveřejnění smlouvy v souladu s výše citovaným zákonem zajistí objednatel.</w:t>
      </w:r>
    </w:p>
    <w:p w14:paraId="269A8CA7" w14:textId="77777777" w:rsidR="004B6CED" w:rsidRPr="00677A65" w:rsidRDefault="004B6CED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12129B9E" w14:textId="77777777" w:rsidR="004B6CED" w:rsidRPr="00677A65" w:rsidRDefault="004B6CED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6EE8B1AB" w14:textId="77777777" w:rsidR="004B6CED" w:rsidRPr="00677A65" w:rsidRDefault="004B6CED" w:rsidP="00982C92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6FF4F2F1" w14:textId="77777777" w:rsidR="00E2401A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  <w:r w:rsidRPr="00677A65">
        <w:rPr>
          <w:rFonts w:ascii="Calibri" w:hAnsi="Calibri" w:cs="TimesNewRomanPSMT"/>
        </w:rPr>
        <w:t xml:space="preserve">V Brně </w:t>
      </w:r>
    </w:p>
    <w:p w14:paraId="2318F147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0EECEFA9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32B2E915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14A4976F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095237C6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32324E1E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4EEBAEA9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42987A76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6E9EDE60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5FC5FD16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498B2AB4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7AF222F0" w14:textId="77777777" w:rsid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</w:p>
    <w:p w14:paraId="36335271" w14:textId="77777777" w:rsidR="00677A65" w:rsidRPr="00677A65" w:rsidRDefault="00677A65" w:rsidP="00677A65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 w:cs="TimesNewRomanPSMT"/>
        </w:rPr>
        <w:t>kupující                                                                                                  prodávající</w:t>
      </w:r>
    </w:p>
    <w:sectPr w:rsidR="00677A65" w:rsidRPr="0067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ID Font+ F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altName w:val="Times New Roman"/>
    <w:panose1 w:val="0000080000000002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A2BBB"/>
    <w:multiLevelType w:val="multilevel"/>
    <w:tmpl w:val="A008C6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98954835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92"/>
    <w:rsid w:val="000329B8"/>
    <w:rsid w:val="003C63E8"/>
    <w:rsid w:val="00446471"/>
    <w:rsid w:val="004B6CED"/>
    <w:rsid w:val="00626C8A"/>
    <w:rsid w:val="006659E9"/>
    <w:rsid w:val="00677A65"/>
    <w:rsid w:val="006D4A21"/>
    <w:rsid w:val="00764C06"/>
    <w:rsid w:val="00982C92"/>
    <w:rsid w:val="009F69B7"/>
    <w:rsid w:val="00A02E52"/>
    <w:rsid w:val="00AC38F0"/>
    <w:rsid w:val="00CD42C2"/>
    <w:rsid w:val="00DA5A1F"/>
    <w:rsid w:val="00E2401A"/>
    <w:rsid w:val="00E81D0A"/>
    <w:rsid w:val="00E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F2BA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E52"/>
  </w:style>
  <w:style w:type="paragraph" w:styleId="Nadpis1">
    <w:name w:val="heading 1"/>
    <w:basedOn w:val="Normln"/>
    <w:next w:val="Normln"/>
    <w:link w:val="Nadpis1Char"/>
    <w:qFormat/>
    <w:rsid w:val="00677A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E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77A65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Title1">
    <w:name w:val="Title1"/>
    <w:basedOn w:val="Normln"/>
    <w:rsid w:val="00677A65"/>
    <w:pPr>
      <w:spacing w:after="120" w:line="288" w:lineRule="auto"/>
      <w:ind w:firstLine="709"/>
    </w:pPr>
    <w:rPr>
      <w:rFonts w:ascii="Times New Roman" w:eastAsia="Times New Roman" w:hAnsi="Times New Roman" w:cs="Times New Roman"/>
      <w:noProof/>
      <w:sz w:val="2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link w:val="ZkladntextChar"/>
    <w:rsid w:val="00677A65"/>
    <w:pPr>
      <w:keepLine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7A6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dentifikace-leftChar">
    <w:name w:val="Identifikace - left Char"/>
    <w:rsid w:val="00677A65"/>
    <w:rPr>
      <w:rFonts w:ascii="Verdana" w:hAnsi="Verdana"/>
      <w:b/>
      <w:i/>
      <w:lang w:val="cs-CZ" w:eastAsia="cs-CZ" w:bidi="ar-SA"/>
    </w:rPr>
  </w:style>
  <w:style w:type="paragraph" w:customStyle="1" w:styleId="Identifikace-right">
    <w:name w:val="Identifikace - right"/>
    <w:basedOn w:val="Normln"/>
    <w:rsid w:val="00677A65"/>
    <w:pPr>
      <w:suppressAutoHyphens/>
      <w:spacing w:before="60" w:after="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Stednmka1zvraznn21">
    <w:name w:val="Střední mřížka 1 – zvýraznění 21"/>
    <w:basedOn w:val="Normln"/>
    <w:link w:val="Stednmka1zvraznn2Char"/>
    <w:uiPriority w:val="34"/>
    <w:qFormat/>
    <w:rsid w:val="00677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ednmka1zvraznn2Char">
    <w:name w:val="Střední mřížka 1 – zvýraznění 2 Char"/>
    <w:link w:val="Stednmka1zvraznn21"/>
    <w:uiPriority w:val="34"/>
    <w:locked/>
    <w:rsid w:val="00677A6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Juřičková</dc:creator>
  <cp:lastModifiedBy>Radek Jurčík</cp:lastModifiedBy>
  <cp:revision>10</cp:revision>
  <cp:lastPrinted>2020-07-17T11:58:00Z</cp:lastPrinted>
  <dcterms:created xsi:type="dcterms:W3CDTF">2025-07-17T16:05:00Z</dcterms:created>
  <dcterms:modified xsi:type="dcterms:W3CDTF">2025-07-17T17:01:00Z</dcterms:modified>
</cp:coreProperties>
</file>