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C5626C" w14:textId="18D12898" w:rsidR="002573D5" w:rsidRPr="001A52F5" w:rsidRDefault="001A52F5" w:rsidP="002605D2">
      <w:pPr>
        <w:pStyle w:val="Nadpis10"/>
        <w:numPr>
          <w:ilvl w:val="0"/>
          <w:numId w:val="0"/>
        </w:numPr>
        <w:tabs>
          <w:tab w:val="left" w:pos="709"/>
        </w:tabs>
        <w:ind w:left="432" w:hanging="432"/>
        <w:jc w:val="center"/>
        <w:rPr>
          <w:rFonts w:ascii="Cambria" w:hAnsi="Cambria"/>
        </w:rPr>
      </w:pP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bookmarkStart w:id="0" w:name="_Toc196831855"/>
      <w:r w:rsidR="002605D2" w:rsidRPr="001A52F5">
        <w:rPr>
          <w:rFonts w:ascii="Cambria" w:hAnsi="Cambria"/>
        </w:rPr>
        <w:t xml:space="preserve">Technická specifikace – Část 1 aktivita 1 </w:t>
      </w:r>
      <w:r w:rsidR="002605D2" w:rsidRPr="001A52F5">
        <w:rPr>
          <w:rFonts w:ascii="Cambria" w:hAnsi="Cambria"/>
        </w:rPr>
        <w:tab/>
      </w:r>
      <w:r w:rsidR="002605D2" w:rsidRPr="001A52F5">
        <w:rPr>
          <w:rFonts w:ascii="Cambria" w:hAnsi="Cambria"/>
        </w:rPr>
        <w:tab/>
      </w:r>
      <w:r w:rsidR="002573D5" w:rsidRPr="001A52F5">
        <w:rPr>
          <w:rFonts w:ascii="Cambria" w:hAnsi="Cambria"/>
        </w:rPr>
        <w:t>Aplikační bezpečnost</w:t>
      </w:r>
      <w:bookmarkEnd w:id="0"/>
    </w:p>
    <w:sdt>
      <w:sdtPr>
        <w:rPr>
          <w:rFonts w:ascii="Cambria" w:hAnsi="Cambria"/>
          <w:b w:val="0"/>
          <w:smallCaps w:val="0"/>
          <w:color w:val="auto"/>
          <w:sz w:val="21"/>
          <w:szCs w:val="21"/>
        </w:rPr>
        <w:id w:val="-1484468980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79A7647B" w14:textId="16919634" w:rsidR="001A52F5" w:rsidRPr="001A52F5" w:rsidRDefault="001A52F5" w:rsidP="000F711E">
          <w:pPr>
            <w:pStyle w:val="Nadpisobsahu"/>
            <w:numPr>
              <w:ilvl w:val="0"/>
              <w:numId w:val="0"/>
            </w:numPr>
            <w:ind w:left="432" w:hanging="432"/>
            <w:rPr>
              <w:rFonts w:ascii="Cambria" w:hAnsi="Cambria"/>
            </w:rPr>
          </w:pPr>
          <w:r w:rsidRPr="001A52F5">
            <w:rPr>
              <w:rFonts w:ascii="Cambria" w:hAnsi="Cambria"/>
            </w:rPr>
            <w:t>Obsah</w:t>
          </w:r>
        </w:p>
        <w:p w14:paraId="3FC46138" w14:textId="24922EEA" w:rsidR="008C4504" w:rsidRDefault="001A52F5">
          <w:pPr>
            <w:pStyle w:val="Obsah1"/>
            <w:tabs>
              <w:tab w:val="left" w:pos="3869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r w:rsidRPr="001A52F5">
            <w:rPr>
              <w:rFonts w:ascii="Cambria" w:hAnsi="Cambria"/>
            </w:rPr>
            <w:fldChar w:fldCharType="begin"/>
          </w:r>
          <w:r w:rsidRPr="001A52F5">
            <w:rPr>
              <w:rFonts w:ascii="Cambria" w:hAnsi="Cambria"/>
            </w:rPr>
            <w:instrText xml:space="preserve"> TOC \o "1-3" \h \z \u </w:instrText>
          </w:r>
          <w:r w:rsidRPr="001A52F5">
            <w:rPr>
              <w:rFonts w:ascii="Cambria" w:hAnsi="Cambria"/>
            </w:rPr>
            <w:fldChar w:fldCharType="separate"/>
          </w:r>
        </w:p>
        <w:p w14:paraId="6BD26EBE" w14:textId="7A260B75" w:rsidR="008C4504" w:rsidRDefault="008C4504">
          <w:pPr>
            <w:pStyle w:val="Obsah1"/>
            <w:tabs>
              <w:tab w:val="left" w:pos="440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56" w:history="1">
            <w:r w:rsidRPr="009E50B6">
              <w:rPr>
                <w:rStyle w:val="Hypertextovodkaz"/>
                <w:rFonts w:ascii="Cambria" w:hAnsi="Cambria"/>
                <w:noProof/>
              </w:rPr>
              <w:t>1)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SPECIFIKACE MINIMÁLNÍCH POŽADAVKŮ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EF6138" w14:textId="58A6A3FF" w:rsidR="008C4504" w:rsidRDefault="008C4504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57" w:history="1">
            <w:r w:rsidRPr="009E50B6">
              <w:rPr>
                <w:rStyle w:val="Hypertextovodkaz"/>
                <w:rFonts w:ascii="Cambria" w:hAnsi="Cambria"/>
                <w:noProof/>
                <w:lang w:val="en-GB"/>
              </w:rPr>
              <w:t>A)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  <w:lang w:val="en-GB"/>
              </w:rPr>
              <w:t>vybudování bezdrátové sítě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714DED" w14:textId="4BFCCFC9" w:rsidR="008C4504" w:rsidRDefault="008C4504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58" w:history="1">
            <w:r w:rsidRPr="009E50B6">
              <w:rPr>
                <w:rStyle w:val="Hypertextovodkaz"/>
                <w:rFonts w:ascii="Cambria" w:hAnsi="Cambria"/>
                <w:noProof/>
              </w:rPr>
              <w:t>B)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Vybudování univerzálního kabelážního systému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C759DC" w14:textId="0B02FFCE" w:rsidR="008C4504" w:rsidRDefault="008C4504">
          <w:pPr>
            <w:pStyle w:val="Obsah3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59" w:history="1">
            <w:r w:rsidRPr="009E50B6">
              <w:rPr>
                <w:rStyle w:val="Hypertextovodkaz"/>
                <w:rFonts w:ascii="Cambria" w:hAnsi="Cambria"/>
                <w:noProof/>
              </w:rPr>
              <w:t>Univerzální kabelážní systém (UKS)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CF38D1" w14:textId="4DC40625" w:rsidR="008C4504" w:rsidRDefault="008C4504">
          <w:pPr>
            <w:pStyle w:val="Obsah3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0" w:history="1">
            <w:r w:rsidRPr="009E50B6">
              <w:rPr>
                <w:rStyle w:val="Hypertextovodkaz"/>
                <w:rFonts w:ascii="Cambria" w:hAnsi="Cambria"/>
                <w:noProof/>
              </w:rPr>
              <w:t>Instalace datových rozvodů UKS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C39957" w14:textId="6FE0BFFC" w:rsidR="008C4504" w:rsidRDefault="008C4504">
          <w:pPr>
            <w:pStyle w:val="Obsah3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1" w:history="1">
            <w:r w:rsidRPr="009E50B6">
              <w:rPr>
                <w:rStyle w:val="Hypertextovodkaz"/>
                <w:rFonts w:ascii="Cambria" w:hAnsi="Cambria"/>
                <w:noProof/>
              </w:rPr>
              <w:t>UTP kabelové rozvody pro WiFi AP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DEA2B5" w14:textId="2E028DE8" w:rsidR="008C4504" w:rsidRDefault="008C4504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2" w:history="1">
            <w:r w:rsidRPr="009E50B6">
              <w:rPr>
                <w:rStyle w:val="Hypertextovodkaz"/>
                <w:rFonts w:ascii="Cambria" w:hAnsi="Cambria"/>
                <w:noProof/>
              </w:rPr>
              <w:t>C)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Instalace datových rozvaděčů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14B639" w14:textId="3307A99F" w:rsidR="008C4504" w:rsidRDefault="008C4504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3" w:history="1">
            <w:r w:rsidRPr="009E50B6">
              <w:rPr>
                <w:rStyle w:val="Hypertextovodkaz"/>
                <w:rFonts w:ascii="Cambria" w:hAnsi="Cambria"/>
                <w:noProof/>
              </w:rPr>
              <w:t>D)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Optické datové rozvody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9F7295" w14:textId="439C221A" w:rsidR="008C4504" w:rsidRDefault="008C4504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4" w:history="1">
            <w:r w:rsidRPr="009E50B6">
              <w:rPr>
                <w:rStyle w:val="Hypertextovodkaz"/>
                <w:rFonts w:ascii="Cambria" w:hAnsi="Cambria"/>
                <w:noProof/>
              </w:rPr>
              <w:t>E)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Dálkový Monitorovací Systém – Remote Monitoring Systém (RMS)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FBC213" w14:textId="20223F94" w:rsidR="008C4504" w:rsidRDefault="008C4504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5" w:history="1">
            <w:r w:rsidRPr="009E50B6">
              <w:rPr>
                <w:rStyle w:val="Hypertextovodkaz"/>
                <w:rFonts w:ascii="Cambria" w:hAnsi="Cambria"/>
                <w:noProof/>
              </w:rPr>
              <w:t>F)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Zdroje nepřerušovaného napájení (UPS)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514E29" w14:textId="78264F63" w:rsidR="008C4504" w:rsidRDefault="008C4504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6" w:history="1">
            <w:r w:rsidRPr="009E50B6">
              <w:rPr>
                <w:rStyle w:val="Hypertextovodkaz"/>
                <w:rFonts w:ascii="Cambria" w:hAnsi="Cambria"/>
                <w:noProof/>
              </w:rPr>
              <w:t>1)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Návaznosti, připravenost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304D18" w14:textId="4A2847FE" w:rsidR="008C4504" w:rsidRDefault="008C4504">
          <w:pPr>
            <w:pStyle w:val="Obsah1"/>
            <w:tabs>
              <w:tab w:val="left" w:pos="440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7" w:history="1">
            <w:r w:rsidRPr="009E50B6">
              <w:rPr>
                <w:rStyle w:val="Hypertextovodkaz"/>
                <w:rFonts w:ascii="Cambria" w:hAnsi="Cambria"/>
                <w:noProof/>
              </w:rPr>
              <w:t>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Specifikace minimálních požadavků technického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0A4F29" w14:textId="62BCA126" w:rsidR="008C4504" w:rsidRDefault="008C4504">
          <w:pPr>
            <w:pStyle w:val="Obsah3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8" w:history="1">
            <w:r w:rsidRPr="009E50B6">
              <w:rPr>
                <w:rStyle w:val="Hypertextovodkaz"/>
                <w:rFonts w:ascii="Cambria" w:hAnsi="Cambria"/>
                <w:noProof/>
              </w:rPr>
              <w:t>a)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Univerzální kabelážní systém (UKS)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8BAFA2" w14:textId="63699F56" w:rsidR="008C4504" w:rsidRDefault="008C4504">
          <w:pPr>
            <w:pStyle w:val="Obsah3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69" w:history="1">
            <w:r w:rsidRPr="009E50B6">
              <w:rPr>
                <w:rStyle w:val="Hypertextovodkaz"/>
                <w:rFonts w:ascii="Cambria" w:hAnsi="Cambria"/>
                <w:noProof/>
              </w:rPr>
              <w:t>b)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Dálkový Monitorovací Systém (RMS)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DDCE98" w14:textId="41C8D18B" w:rsidR="008C4504" w:rsidRDefault="008C4504">
          <w:pPr>
            <w:pStyle w:val="Obsah3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96831870" w:history="1">
            <w:r w:rsidRPr="009E50B6">
              <w:rPr>
                <w:rStyle w:val="Hypertextovodkaz"/>
                <w:rFonts w:ascii="Cambria" w:hAnsi="Cambria"/>
                <w:noProof/>
              </w:rPr>
              <w:t>c)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en-GB" w:eastAsia="en-GB"/>
                <w14:ligatures w14:val="standardContextual"/>
              </w:rPr>
              <w:tab/>
            </w:r>
            <w:r w:rsidRPr="009E50B6">
              <w:rPr>
                <w:rStyle w:val="Hypertextovodkaz"/>
                <w:rFonts w:ascii="Cambria" w:hAnsi="Cambria"/>
                <w:noProof/>
              </w:rPr>
              <w:t>Zdroj nepřerušovaného napájení – UPS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_Toc196831870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480F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C6BDA5" w14:textId="334B508C" w:rsidR="001A52F5" w:rsidRPr="001A52F5" w:rsidRDefault="001A52F5">
          <w:pPr>
            <w:rPr>
              <w:rFonts w:ascii="Cambria" w:hAnsi="Cambria"/>
            </w:rPr>
          </w:pPr>
          <w:r w:rsidRPr="001A52F5">
            <w:rPr>
              <w:rFonts w:ascii="Cambria" w:hAnsi="Cambria"/>
              <w:b/>
              <w:bCs/>
            </w:rPr>
            <w:fldChar w:fldCharType="end"/>
          </w:r>
        </w:p>
      </w:sdtContent>
    </w:sdt>
    <w:p w14:paraId="57BAC847" w14:textId="77777777" w:rsidR="00853272" w:rsidRPr="001A52F5" w:rsidRDefault="00853272" w:rsidP="00853272">
      <w:pPr>
        <w:rPr>
          <w:rFonts w:ascii="Cambria" w:hAnsi="Cambria"/>
          <w:lang w:val="en-GB"/>
        </w:rPr>
      </w:pPr>
      <w:r w:rsidRPr="001A52F5">
        <w:rPr>
          <w:rFonts w:ascii="Cambria" w:hAnsi="Cambria"/>
        </w:rPr>
        <w:t xml:space="preserve">Předmětem plnění této aktivity je instalace a konfigurace bezdrátové počítačové sítě, </w:t>
      </w:r>
      <w:proofErr w:type="spellStart"/>
      <w:r w:rsidRPr="001A52F5">
        <w:rPr>
          <w:rFonts w:ascii="Cambria" w:hAnsi="Cambria"/>
          <w:lang w:val="en-GB"/>
        </w:rPr>
        <w:t>spočívající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ve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vykrytí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jednotlivých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budov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nemocnice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bezdrátovým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signálem</w:t>
      </w:r>
      <w:proofErr w:type="spellEnd"/>
      <w:r w:rsidRPr="001A52F5">
        <w:rPr>
          <w:rFonts w:ascii="Cambria" w:hAnsi="Cambria"/>
          <w:lang w:val="en-GB"/>
        </w:rPr>
        <w:t xml:space="preserve">, </w:t>
      </w:r>
      <w:proofErr w:type="spellStart"/>
      <w:r w:rsidRPr="001A52F5">
        <w:rPr>
          <w:rFonts w:ascii="Cambria" w:hAnsi="Cambria"/>
          <w:lang w:val="en-GB"/>
        </w:rPr>
        <w:t>prostřednictvím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bezdrátových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přístupových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bodů</w:t>
      </w:r>
      <w:proofErr w:type="spellEnd"/>
      <w:r w:rsidRPr="001A52F5">
        <w:rPr>
          <w:rFonts w:ascii="Cambria" w:hAnsi="Cambria"/>
          <w:lang w:val="en-GB"/>
        </w:rPr>
        <w:t xml:space="preserve"> (AP) se </w:t>
      </w:r>
      <w:proofErr w:type="spellStart"/>
      <w:r w:rsidRPr="001A52F5">
        <w:rPr>
          <w:rFonts w:ascii="Cambria" w:hAnsi="Cambria"/>
          <w:lang w:val="en-GB"/>
        </w:rPr>
        <w:t>zajištěním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centrálního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řízení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této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WiFi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sítě</w:t>
      </w:r>
      <w:proofErr w:type="spellEnd"/>
      <w:r w:rsidRPr="001A52F5">
        <w:rPr>
          <w:rFonts w:ascii="Cambria" w:hAnsi="Cambria"/>
          <w:lang w:val="en-GB"/>
        </w:rPr>
        <w:t xml:space="preserve">. V </w:t>
      </w:r>
      <w:proofErr w:type="spellStart"/>
      <w:r w:rsidRPr="001A52F5">
        <w:rPr>
          <w:rFonts w:ascii="Cambria" w:hAnsi="Cambria"/>
          <w:lang w:val="en-GB"/>
        </w:rPr>
        <w:t>rámci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této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aktivity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dojde</w:t>
      </w:r>
      <w:proofErr w:type="spellEnd"/>
      <w:r w:rsidRPr="001A52F5">
        <w:rPr>
          <w:rFonts w:ascii="Cambria" w:hAnsi="Cambria"/>
          <w:lang w:val="en-GB"/>
        </w:rPr>
        <w:t xml:space="preserve"> k </w:t>
      </w:r>
      <w:proofErr w:type="spellStart"/>
      <w:r w:rsidRPr="001A52F5">
        <w:rPr>
          <w:rFonts w:ascii="Cambria" w:hAnsi="Cambria"/>
          <w:lang w:val="en-GB"/>
        </w:rPr>
        <w:t>instalaci</w:t>
      </w:r>
      <w:proofErr w:type="spellEnd"/>
      <w:r w:rsidRPr="001A52F5">
        <w:rPr>
          <w:rFonts w:ascii="Cambria" w:hAnsi="Cambria"/>
          <w:lang w:val="en-GB"/>
        </w:rPr>
        <w:t xml:space="preserve"> AP </w:t>
      </w:r>
      <w:proofErr w:type="spellStart"/>
      <w:r w:rsidRPr="001A52F5">
        <w:rPr>
          <w:rFonts w:ascii="Cambria" w:hAnsi="Cambria"/>
          <w:lang w:val="en-GB"/>
        </w:rPr>
        <w:t>splňující</w:t>
      </w:r>
      <w:proofErr w:type="spellEnd"/>
      <w:r w:rsidRPr="001A52F5">
        <w:rPr>
          <w:rFonts w:ascii="Cambria" w:hAnsi="Cambria"/>
          <w:lang w:val="en-GB"/>
        </w:rPr>
        <w:t xml:space="preserve"> standard 802.11ax (</w:t>
      </w:r>
      <w:proofErr w:type="spellStart"/>
      <w:r w:rsidRPr="001A52F5">
        <w:rPr>
          <w:rFonts w:ascii="Cambria" w:hAnsi="Cambria"/>
          <w:lang w:val="en-GB"/>
        </w:rPr>
        <w:t>WiFi</w:t>
      </w:r>
      <w:proofErr w:type="spellEnd"/>
      <w:r w:rsidRPr="001A52F5">
        <w:rPr>
          <w:rFonts w:ascii="Cambria" w:hAnsi="Cambria"/>
          <w:lang w:val="en-GB"/>
        </w:rPr>
        <w:t xml:space="preserve"> 6) s </w:t>
      </w:r>
      <w:proofErr w:type="spellStart"/>
      <w:r w:rsidRPr="001A52F5">
        <w:rPr>
          <w:rFonts w:ascii="Cambria" w:hAnsi="Cambria"/>
          <w:lang w:val="en-GB"/>
        </w:rPr>
        <w:t>rozšířením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na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WiFi</w:t>
      </w:r>
      <w:proofErr w:type="spellEnd"/>
      <w:r w:rsidRPr="001A52F5">
        <w:rPr>
          <w:rFonts w:ascii="Cambria" w:hAnsi="Cambria"/>
          <w:lang w:val="en-GB"/>
        </w:rPr>
        <w:t xml:space="preserve"> 6E. </w:t>
      </w:r>
    </w:p>
    <w:p w14:paraId="33A23F8F" w14:textId="77777777" w:rsidR="00853272" w:rsidRPr="00AB1372" w:rsidRDefault="00853272" w:rsidP="00853272">
      <w:pPr>
        <w:spacing w:before="120" w:after="120"/>
        <w:rPr>
          <w:rFonts w:ascii="Cambria" w:hAnsi="Cambria"/>
          <w:lang w:val="en-GB"/>
        </w:rPr>
      </w:pPr>
      <w:proofErr w:type="spellStart"/>
      <w:r w:rsidRPr="00AB1372">
        <w:rPr>
          <w:rFonts w:ascii="Cambria" w:hAnsi="Cambria"/>
          <w:lang w:val="en-GB"/>
        </w:rPr>
        <w:t>Návrh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technologie</w:t>
      </w:r>
      <w:proofErr w:type="spellEnd"/>
      <w:r w:rsidRPr="00AB1372">
        <w:rPr>
          <w:rFonts w:ascii="Cambria" w:hAnsi="Cambria"/>
          <w:lang w:val="en-GB"/>
        </w:rPr>
        <w:t xml:space="preserve"> WLAN se </w:t>
      </w:r>
      <w:proofErr w:type="spellStart"/>
      <w:r w:rsidRPr="00AB1372">
        <w:rPr>
          <w:rFonts w:ascii="Cambria" w:hAnsi="Cambria"/>
          <w:lang w:val="en-GB"/>
        </w:rPr>
        <w:t>skládá</w:t>
      </w:r>
      <w:proofErr w:type="spellEnd"/>
      <w:r w:rsidRPr="00AB1372">
        <w:rPr>
          <w:rFonts w:ascii="Cambria" w:hAnsi="Cambria"/>
          <w:lang w:val="en-GB"/>
        </w:rPr>
        <w:t xml:space="preserve"> z </w:t>
      </w:r>
      <w:proofErr w:type="spellStart"/>
      <w:r w:rsidRPr="00AB1372">
        <w:rPr>
          <w:rFonts w:ascii="Cambria" w:hAnsi="Cambria"/>
          <w:lang w:val="en-GB"/>
        </w:rPr>
        <w:t>vlastních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přístupových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bodů</w:t>
      </w:r>
      <w:proofErr w:type="spellEnd"/>
      <w:r w:rsidRPr="00AB1372">
        <w:rPr>
          <w:rFonts w:ascii="Cambria" w:hAnsi="Cambria"/>
          <w:lang w:val="en-GB"/>
        </w:rPr>
        <w:t xml:space="preserve"> a </w:t>
      </w:r>
      <w:proofErr w:type="spellStart"/>
      <w:r w:rsidRPr="00AB1372">
        <w:rPr>
          <w:rFonts w:ascii="Cambria" w:hAnsi="Cambria"/>
          <w:lang w:val="en-GB"/>
        </w:rPr>
        <w:t>centrálního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řídícího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systému</w:t>
      </w:r>
      <w:proofErr w:type="spellEnd"/>
      <w:r w:rsidRPr="00AB1372">
        <w:rPr>
          <w:rFonts w:ascii="Cambria" w:hAnsi="Cambria"/>
          <w:lang w:val="en-GB"/>
        </w:rPr>
        <w:t xml:space="preserve"> (</w:t>
      </w:r>
      <w:proofErr w:type="spellStart"/>
      <w:r w:rsidRPr="00AB1372">
        <w:rPr>
          <w:rFonts w:ascii="Cambria" w:hAnsi="Cambria"/>
          <w:lang w:val="en-GB"/>
        </w:rPr>
        <w:t>kontrolér</w:t>
      </w:r>
      <w:proofErr w:type="spellEnd"/>
      <w:r w:rsidRPr="00AB1372">
        <w:rPr>
          <w:rFonts w:ascii="Cambria" w:hAnsi="Cambria"/>
          <w:lang w:val="en-GB"/>
        </w:rPr>
        <w:t xml:space="preserve">), v </w:t>
      </w:r>
      <w:proofErr w:type="spellStart"/>
      <w:r w:rsidRPr="00AB1372">
        <w:rPr>
          <w:rFonts w:ascii="Cambria" w:hAnsi="Cambria"/>
          <w:lang w:val="en-GB"/>
        </w:rPr>
        <w:t>redundantním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režimu</w:t>
      </w:r>
      <w:proofErr w:type="spellEnd"/>
      <w:r w:rsidRPr="00AB1372">
        <w:rPr>
          <w:rFonts w:ascii="Cambria" w:hAnsi="Cambria"/>
          <w:lang w:val="en-GB"/>
        </w:rPr>
        <w:t xml:space="preserve">, pro </w:t>
      </w:r>
      <w:proofErr w:type="spellStart"/>
      <w:r w:rsidRPr="00AB1372">
        <w:rPr>
          <w:rFonts w:ascii="Cambria" w:hAnsi="Cambria"/>
          <w:lang w:val="en-GB"/>
        </w:rPr>
        <w:t>řízení</w:t>
      </w:r>
      <w:proofErr w:type="spellEnd"/>
      <w:r w:rsidRPr="00AB1372">
        <w:rPr>
          <w:rFonts w:ascii="Cambria" w:hAnsi="Cambria"/>
          <w:lang w:val="en-GB"/>
        </w:rPr>
        <w:t xml:space="preserve"> a </w:t>
      </w:r>
      <w:proofErr w:type="spellStart"/>
      <w:r w:rsidRPr="00AB1372">
        <w:rPr>
          <w:rFonts w:ascii="Cambria" w:hAnsi="Cambria"/>
          <w:lang w:val="en-GB"/>
        </w:rPr>
        <w:t>konfigurování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bezdrátové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sítě</w:t>
      </w:r>
      <w:proofErr w:type="spellEnd"/>
      <w:r w:rsidRPr="00AB1372">
        <w:rPr>
          <w:rFonts w:ascii="Cambria" w:hAnsi="Cambria"/>
          <w:lang w:val="en-GB"/>
        </w:rPr>
        <w:t xml:space="preserve">. </w:t>
      </w:r>
    </w:p>
    <w:p w14:paraId="726D1CC6" w14:textId="77777777" w:rsidR="00853272" w:rsidRPr="001A52F5" w:rsidRDefault="00853272" w:rsidP="00853272">
      <w:pPr>
        <w:rPr>
          <w:rFonts w:ascii="Cambria" w:hAnsi="Cambria"/>
          <w:lang w:val="en-GB"/>
        </w:rPr>
      </w:pPr>
      <w:proofErr w:type="spellStart"/>
      <w:r w:rsidRPr="001A52F5">
        <w:rPr>
          <w:rFonts w:ascii="Cambria" w:hAnsi="Cambria"/>
          <w:lang w:val="en-GB"/>
        </w:rPr>
        <w:t>Dodavatel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provede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konfiguraci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kontrolérů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gramStart"/>
      <w:r w:rsidRPr="001A52F5">
        <w:rPr>
          <w:rFonts w:ascii="Cambria" w:hAnsi="Cambria"/>
          <w:lang w:val="en-GB"/>
        </w:rPr>
        <w:t>a</w:t>
      </w:r>
      <w:proofErr w:type="gramEnd"/>
      <w:r w:rsidRPr="001A52F5">
        <w:rPr>
          <w:rFonts w:ascii="Cambria" w:hAnsi="Cambria"/>
          <w:lang w:val="en-GB"/>
        </w:rPr>
        <w:t xml:space="preserve"> AP </w:t>
      </w:r>
      <w:proofErr w:type="spellStart"/>
      <w:r w:rsidRPr="001A52F5">
        <w:rPr>
          <w:rFonts w:ascii="Cambria" w:hAnsi="Cambria"/>
          <w:lang w:val="en-GB"/>
        </w:rPr>
        <w:t>včetně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vytvoření</w:t>
      </w:r>
      <w:proofErr w:type="spellEnd"/>
      <w:r w:rsidRPr="001A52F5">
        <w:rPr>
          <w:rFonts w:ascii="Cambria" w:hAnsi="Cambria"/>
          <w:lang w:val="en-GB"/>
        </w:rPr>
        <w:t xml:space="preserve"> 3 SSSID a </w:t>
      </w:r>
      <w:proofErr w:type="spellStart"/>
      <w:r w:rsidRPr="001A52F5">
        <w:rPr>
          <w:rFonts w:ascii="Cambria" w:hAnsi="Cambria"/>
          <w:lang w:val="en-GB"/>
        </w:rPr>
        <w:t>jejich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propagaci</w:t>
      </w:r>
      <w:proofErr w:type="spellEnd"/>
      <w:r w:rsidRPr="001A52F5">
        <w:rPr>
          <w:rFonts w:ascii="Cambria" w:hAnsi="Cambria"/>
          <w:lang w:val="en-GB"/>
        </w:rPr>
        <w:t xml:space="preserve">, </w:t>
      </w:r>
      <w:proofErr w:type="spellStart"/>
      <w:r w:rsidRPr="001A52F5">
        <w:rPr>
          <w:rFonts w:ascii="Cambria" w:hAnsi="Cambria"/>
          <w:lang w:val="en-GB"/>
        </w:rPr>
        <w:t>pomocí</w:t>
      </w:r>
      <w:proofErr w:type="spellEnd"/>
      <w:r w:rsidRPr="001A52F5">
        <w:rPr>
          <w:rFonts w:ascii="Cambria" w:hAnsi="Cambria"/>
          <w:lang w:val="en-GB"/>
        </w:rPr>
        <w:t xml:space="preserve"> VLAN, do LAN. </w:t>
      </w:r>
      <w:proofErr w:type="spellStart"/>
      <w:r w:rsidRPr="001A52F5">
        <w:rPr>
          <w:rFonts w:ascii="Cambria" w:hAnsi="Cambria"/>
          <w:lang w:val="en-GB"/>
        </w:rPr>
        <w:t>Nedílnou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součástí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konfigurační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prací</w:t>
      </w:r>
      <w:proofErr w:type="spellEnd"/>
      <w:r w:rsidRPr="001A52F5">
        <w:rPr>
          <w:rFonts w:ascii="Cambria" w:hAnsi="Cambria"/>
          <w:lang w:val="en-GB"/>
        </w:rPr>
        <w:t xml:space="preserve"> je </w:t>
      </w:r>
      <w:proofErr w:type="spellStart"/>
      <w:r w:rsidRPr="001A52F5">
        <w:rPr>
          <w:rFonts w:ascii="Cambria" w:hAnsi="Cambria"/>
          <w:lang w:val="en-GB"/>
        </w:rPr>
        <w:t>implementace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segmentace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prostřednictvím</w:t>
      </w:r>
      <w:proofErr w:type="spellEnd"/>
      <w:r w:rsidRPr="001A52F5">
        <w:rPr>
          <w:rFonts w:ascii="Cambria" w:hAnsi="Cambria"/>
          <w:lang w:val="en-GB"/>
        </w:rPr>
        <w:t xml:space="preserve"> VLAN a </w:t>
      </w:r>
      <w:proofErr w:type="spellStart"/>
      <w:r w:rsidRPr="001A52F5">
        <w:rPr>
          <w:rFonts w:ascii="Cambria" w:hAnsi="Cambria"/>
          <w:lang w:val="en-GB"/>
        </w:rPr>
        <w:t>protokolu</w:t>
      </w:r>
      <w:proofErr w:type="spellEnd"/>
      <w:r w:rsidRPr="001A52F5">
        <w:rPr>
          <w:rFonts w:ascii="Cambria" w:hAnsi="Cambria"/>
          <w:lang w:val="en-GB"/>
        </w:rPr>
        <w:t xml:space="preserve"> 802.1x </w:t>
      </w:r>
      <w:proofErr w:type="spellStart"/>
      <w:r w:rsidRPr="001A52F5">
        <w:rPr>
          <w:rFonts w:ascii="Cambria" w:hAnsi="Cambria"/>
          <w:lang w:val="en-GB"/>
        </w:rPr>
        <w:t>vycházející</w:t>
      </w:r>
      <w:proofErr w:type="spellEnd"/>
      <w:r w:rsidRPr="001A52F5">
        <w:rPr>
          <w:rFonts w:ascii="Cambria" w:hAnsi="Cambria"/>
          <w:lang w:val="en-GB"/>
        </w:rPr>
        <w:t xml:space="preserve"> z </w:t>
      </w:r>
      <w:proofErr w:type="spellStart"/>
      <w:r w:rsidRPr="001A52F5">
        <w:rPr>
          <w:rFonts w:ascii="Cambria" w:hAnsi="Cambria"/>
          <w:lang w:val="en-GB"/>
        </w:rPr>
        <w:t>bezpečnostních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pravidel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konfigurovaných</w:t>
      </w:r>
      <w:proofErr w:type="spellEnd"/>
      <w:r w:rsidRPr="001A52F5">
        <w:rPr>
          <w:rFonts w:ascii="Cambria" w:hAnsi="Cambria"/>
          <w:lang w:val="en-GB"/>
        </w:rPr>
        <w:t xml:space="preserve"> v LAN (</w:t>
      </w:r>
      <w:proofErr w:type="spellStart"/>
      <w:r w:rsidRPr="001A52F5">
        <w:rPr>
          <w:rFonts w:ascii="Cambria" w:hAnsi="Cambria"/>
          <w:lang w:val="en-GB"/>
        </w:rPr>
        <w:t>drátové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poč</w:t>
      </w:r>
      <w:proofErr w:type="spellEnd"/>
      <w:r w:rsidRPr="001A52F5">
        <w:rPr>
          <w:rFonts w:ascii="Cambria" w:hAnsi="Cambria"/>
          <w:lang w:val="en-GB"/>
        </w:rPr>
        <w:t xml:space="preserve">. </w:t>
      </w:r>
      <w:proofErr w:type="spellStart"/>
      <w:r w:rsidRPr="001A52F5">
        <w:rPr>
          <w:rFonts w:ascii="Cambria" w:hAnsi="Cambria"/>
          <w:lang w:val="en-GB"/>
        </w:rPr>
        <w:t>síti</w:t>
      </w:r>
      <w:proofErr w:type="spellEnd"/>
      <w:r w:rsidRPr="001A52F5">
        <w:rPr>
          <w:rFonts w:ascii="Cambria" w:hAnsi="Cambria"/>
          <w:lang w:val="en-GB"/>
        </w:rPr>
        <w:t xml:space="preserve">) a </w:t>
      </w:r>
      <w:proofErr w:type="spellStart"/>
      <w:r w:rsidRPr="001A52F5">
        <w:rPr>
          <w:rFonts w:ascii="Cambria" w:hAnsi="Cambria"/>
          <w:lang w:val="en-GB"/>
        </w:rPr>
        <w:t>konfigurace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spolupráce</w:t>
      </w:r>
      <w:proofErr w:type="spellEnd"/>
      <w:r w:rsidRPr="001A52F5">
        <w:rPr>
          <w:rFonts w:ascii="Cambria" w:hAnsi="Cambria"/>
          <w:lang w:val="en-GB"/>
        </w:rPr>
        <w:t xml:space="preserve"> s </w:t>
      </w:r>
      <w:proofErr w:type="spellStart"/>
      <w:r w:rsidRPr="001A52F5">
        <w:rPr>
          <w:rFonts w:ascii="Cambria" w:hAnsi="Cambria"/>
          <w:lang w:val="en-GB"/>
        </w:rPr>
        <w:t>dodávaným</w:t>
      </w:r>
      <w:proofErr w:type="spellEnd"/>
      <w:r w:rsidRPr="001A52F5">
        <w:rPr>
          <w:rFonts w:ascii="Cambria" w:hAnsi="Cambria"/>
          <w:lang w:val="en-GB"/>
        </w:rPr>
        <w:t xml:space="preserve">, v </w:t>
      </w:r>
      <w:proofErr w:type="spellStart"/>
      <w:r w:rsidRPr="001A52F5">
        <w:rPr>
          <w:rFonts w:ascii="Cambria" w:hAnsi="Cambria"/>
          <w:lang w:val="en-GB"/>
        </w:rPr>
        <w:t>rámci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tohoto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projektu</w:t>
      </w:r>
      <w:proofErr w:type="spellEnd"/>
      <w:r w:rsidRPr="001A52F5">
        <w:rPr>
          <w:rFonts w:ascii="Cambria" w:hAnsi="Cambria"/>
          <w:lang w:val="en-GB"/>
        </w:rPr>
        <w:t xml:space="preserve">, AAA </w:t>
      </w:r>
      <w:proofErr w:type="spellStart"/>
      <w:r w:rsidRPr="001A52F5">
        <w:rPr>
          <w:rFonts w:ascii="Cambria" w:hAnsi="Cambria"/>
          <w:lang w:val="en-GB"/>
        </w:rPr>
        <w:t>serverem</w:t>
      </w:r>
      <w:proofErr w:type="spellEnd"/>
      <w:r w:rsidRPr="001A52F5">
        <w:rPr>
          <w:rFonts w:ascii="Cambria" w:hAnsi="Cambria"/>
          <w:lang w:val="en-GB"/>
        </w:rPr>
        <w:t xml:space="preserve"> (Radius Server). </w:t>
      </w:r>
      <w:proofErr w:type="spellStart"/>
      <w:r w:rsidRPr="001A52F5">
        <w:rPr>
          <w:rFonts w:ascii="Cambria" w:hAnsi="Cambria"/>
          <w:lang w:val="en-GB"/>
        </w:rPr>
        <w:t>Součástí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bude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také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vybudování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univerzálního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kabelážního</w:t>
      </w:r>
      <w:proofErr w:type="spellEnd"/>
      <w:r w:rsidRPr="001A52F5">
        <w:rPr>
          <w:rFonts w:ascii="Cambria" w:hAnsi="Cambria"/>
          <w:lang w:val="en-GB"/>
        </w:rPr>
        <w:t xml:space="preserve"> </w:t>
      </w:r>
      <w:proofErr w:type="spellStart"/>
      <w:r w:rsidRPr="001A52F5">
        <w:rPr>
          <w:rFonts w:ascii="Cambria" w:hAnsi="Cambria"/>
          <w:lang w:val="en-GB"/>
        </w:rPr>
        <w:t>systému</w:t>
      </w:r>
      <w:proofErr w:type="spellEnd"/>
      <w:r w:rsidRPr="001A52F5">
        <w:rPr>
          <w:rFonts w:ascii="Cambria" w:hAnsi="Cambria"/>
          <w:lang w:val="en-GB"/>
        </w:rPr>
        <w:t xml:space="preserve"> </w:t>
      </w:r>
    </w:p>
    <w:p w14:paraId="5EF5D13D" w14:textId="77777777" w:rsidR="00853272" w:rsidRPr="00AB1372" w:rsidRDefault="00853272" w:rsidP="00853272">
      <w:pPr>
        <w:spacing w:before="120" w:after="120"/>
        <w:rPr>
          <w:rFonts w:ascii="Cambria" w:hAnsi="Cambria"/>
          <w:u w:val="single"/>
          <w:lang w:val="en-GB"/>
        </w:rPr>
      </w:pPr>
      <w:proofErr w:type="spellStart"/>
      <w:r w:rsidRPr="00AB1372">
        <w:rPr>
          <w:rFonts w:ascii="Cambria" w:hAnsi="Cambria"/>
          <w:u w:val="single"/>
          <w:lang w:val="en-GB"/>
        </w:rPr>
        <w:t>Dodávka</w:t>
      </w:r>
      <w:proofErr w:type="spellEnd"/>
      <w:r w:rsidRPr="00AB1372">
        <w:rPr>
          <w:rFonts w:ascii="Cambria" w:hAnsi="Cambria"/>
          <w:u w:val="single"/>
          <w:lang w:val="en-GB"/>
        </w:rPr>
        <w:t xml:space="preserve">, </w:t>
      </w:r>
      <w:proofErr w:type="spellStart"/>
      <w:r w:rsidRPr="00AB1372">
        <w:rPr>
          <w:rFonts w:ascii="Cambria" w:hAnsi="Cambria"/>
          <w:u w:val="single"/>
          <w:lang w:val="en-GB"/>
        </w:rPr>
        <w:t>instalace</w:t>
      </w:r>
      <w:proofErr w:type="spellEnd"/>
      <w:r w:rsidRPr="00AB1372">
        <w:rPr>
          <w:rFonts w:ascii="Cambria" w:hAnsi="Cambria"/>
          <w:u w:val="single"/>
          <w:lang w:val="en-GB"/>
        </w:rPr>
        <w:t xml:space="preserve"> a </w:t>
      </w:r>
      <w:proofErr w:type="spellStart"/>
      <w:r w:rsidRPr="00AB1372">
        <w:rPr>
          <w:rFonts w:ascii="Cambria" w:hAnsi="Cambria"/>
          <w:u w:val="single"/>
          <w:lang w:val="en-GB"/>
        </w:rPr>
        <w:t>konfigurace</w:t>
      </w:r>
      <w:proofErr w:type="spellEnd"/>
      <w:r w:rsidRPr="00AB1372">
        <w:rPr>
          <w:rFonts w:ascii="Cambria" w:hAnsi="Cambria"/>
          <w:u w:val="single"/>
          <w:lang w:val="en-GB"/>
        </w:rPr>
        <w:t xml:space="preserve"> </w:t>
      </w:r>
      <w:proofErr w:type="spellStart"/>
      <w:r w:rsidRPr="00AB1372">
        <w:rPr>
          <w:rFonts w:ascii="Cambria" w:hAnsi="Cambria"/>
          <w:u w:val="single"/>
          <w:lang w:val="en-GB"/>
        </w:rPr>
        <w:t>řešení</w:t>
      </w:r>
      <w:proofErr w:type="spellEnd"/>
      <w:r w:rsidRPr="00AB1372">
        <w:rPr>
          <w:rFonts w:ascii="Cambria" w:hAnsi="Cambria"/>
          <w:u w:val="single"/>
          <w:lang w:val="en-GB"/>
        </w:rPr>
        <w:t xml:space="preserve"> pro </w:t>
      </w:r>
      <w:proofErr w:type="spellStart"/>
      <w:r w:rsidRPr="00AB1372">
        <w:rPr>
          <w:rFonts w:ascii="Cambria" w:hAnsi="Cambria"/>
          <w:u w:val="single"/>
          <w:lang w:val="en-GB"/>
        </w:rPr>
        <w:t>WiFi</w:t>
      </w:r>
      <w:proofErr w:type="spellEnd"/>
      <w:r w:rsidRPr="00AB1372">
        <w:rPr>
          <w:rFonts w:ascii="Cambria" w:hAnsi="Cambria"/>
          <w:u w:val="single"/>
          <w:lang w:val="en-GB"/>
        </w:rPr>
        <w:t xml:space="preserve"> </w:t>
      </w:r>
      <w:proofErr w:type="spellStart"/>
      <w:r w:rsidRPr="00AB1372">
        <w:rPr>
          <w:rFonts w:ascii="Cambria" w:hAnsi="Cambria"/>
          <w:u w:val="single"/>
          <w:lang w:val="en-GB"/>
        </w:rPr>
        <w:t>sestává</w:t>
      </w:r>
      <w:proofErr w:type="spellEnd"/>
      <w:r w:rsidRPr="00AB1372">
        <w:rPr>
          <w:rFonts w:ascii="Cambria" w:hAnsi="Cambria"/>
          <w:u w:val="single"/>
          <w:lang w:val="en-GB"/>
        </w:rPr>
        <w:t xml:space="preserve"> z </w:t>
      </w:r>
      <w:proofErr w:type="spellStart"/>
      <w:r w:rsidRPr="00AB1372">
        <w:rPr>
          <w:rFonts w:ascii="Cambria" w:hAnsi="Cambria"/>
          <w:u w:val="single"/>
          <w:lang w:val="en-GB"/>
        </w:rPr>
        <w:t>následujících</w:t>
      </w:r>
      <w:proofErr w:type="spellEnd"/>
      <w:r w:rsidRPr="00AB1372">
        <w:rPr>
          <w:rFonts w:ascii="Cambria" w:hAnsi="Cambria"/>
          <w:u w:val="single"/>
          <w:lang w:val="en-GB"/>
        </w:rPr>
        <w:t xml:space="preserve"> </w:t>
      </w:r>
      <w:proofErr w:type="spellStart"/>
      <w:r w:rsidRPr="00AB1372">
        <w:rPr>
          <w:rFonts w:ascii="Cambria" w:hAnsi="Cambria"/>
          <w:u w:val="single"/>
          <w:lang w:val="en-GB"/>
        </w:rPr>
        <w:t>částí</w:t>
      </w:r>
      <w:proofErr w:type="spellEnd"/>
      <w:r w:rsidRPr="00AB1372">
        <w:rPr>
          <w:rFonts w:ascii="Cambria" w:hAnsi="Cambria"/>
          <w:u w:val="single"/>
          <w:lang w:val="en-GB"/>
        </w:rPr>
        <w:t xml:space="preserve">: </w:t>
      </w:r>
    </w:p>
    <w:p w14:paraId="1768EE00" w14:textId="77777777" w:rsidR="00853272" w:rsidRPr="00AB1372" w:rsidRDefault="00853272">
      <w:pPr>
        <w:numPr>
          <w:ilvl w:val="0"/>
          <w:numId w:val="39"/>
        </w:numPr>
        <w:spacing w:before="120" w:after="120"/>
        <w:rPr>
          <w:rFonts w:ascii="Cambria" w:hAnsi="Cambria"/>
          <w:lang w:val="en-GB"/>
        </w:rPr>
      </w:pPr>
      <w:proofErr w:type="spellStart"/>
      <w:r w:rsidRPr="00AB1372">
        <w:rPr>
          <w:rFonts w:ascii="Cambria" w:hAnsi="Cambria"/>
          <w:lang w:val="en-GB"/>
        </w:rPr>
        <w:t>Přístupové</w:t>
      </w:r>
      <w:proofErr w:type="spellEnd"/>
      <w:r w:rsidRPr="00AB1372">
        <w:rPr>
          <w:rFonts w:ascii="Cambria" w:hAnsi="Cambria"/>
          <w:lang w:val="en-GB"/>
        </w:rPr>
        <w:t xml:space="preserve"> body </w:t>
      </w:r>
      <w:proofErr w:type="spellStart"/>
      <w:r w:rsidRPr="00AB1372">
        <w:rPr>
          <w:rFonts w:ascii="Cambria" w:hAnsi="Cambria"/>
          <w:lang w:val="en-GB"/>
        </w:rPr>
        <w:t>bezdrátové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sítě</w:t>
      </w:r>
      <w:proofErr w:type="spellEnd"/>
      <w:r w:rsidRPr="00AB1372">
        <w:rPr>
          <w:rFonts w:ascii="Cambria" w:hAnsi="Cambria"/>
          <w:lang w:val="en-GB"/>
        </w:rPr>
        <w:t xml:space="preserve"> – </w:t>
      </w:r>
      <w:proofErr w:type="spellStart"/>
      <w:r w:rsidRPr="00AB1372">
        <w:rPr>
          <w:rFonts w:ascii="Cambria" w:hAnsi="Cambria"/>
          <w:lang w:val="en-GB"/>
        </w:rPr>
        <w:t>celkem</w:t>
      </w:r>
      <w:proofErr w:type="spellEnd"/>
      <w:r w:rsidRPr="00AB1372">
        <w:rPr>
          <w:rFonts w:ascii="Cambria" w:hAnsi="Cambria"/>
          <w:lang w:val="en-GB"/>
        </w:rPr>
        <w:t xml:space="preserve"> 212 </w:t>
      </w:r>
      <w:proofErr w:type="spellStart"/>
      <w:r w:rsidRPr="00AB1372">
        <w:rPr>
          <w:rFonts w:ascii="Cambria" w:hAnsi="Cambria"/>
          <w:lang w:val="en-GB"/>
        </w:rPr>
        <w:t>kusů</w:t>
      </w:r>
      <w:proofErr w:type="spellEnd"/>
      <w:r w:rsidRPr="00AB1372">
        <w:rPr>
          <w:rFonts w:ascii="Cambria" w:hAnsi="Cambria"/>
          <w:lang w:val="en-GB"/>
        </w:rPr>
        <w:t xml:space="preserve"> </w:t>
      </w:r>
    </w:p>
    <w:p w14:paraId="2F7F2B80" w14:textId="77777777" w:rsidR="00853272" w:rsidRPr="001A52F5" w:rsidRDefault="00853272">
      <w:pPr>
        <w:numPr>
          <w:ilvl w:val="0"/>
          <w:numId w:val="39"/>
        </w:numPr>
        <w:spacing w:before="120" w:after="120"/>
        <w:rPr>
          <w:rFonts w:ascii="Cambria" w:hAnsi="Cambria"/>
          <w:lang w:val="en-GB"/>
        </w:rPr>
      </w:pPr>
      <w:r w:rsidRPr="00AB1372">
        <w:rPr>
          <w:rFonts w:ascii="Cambria" w:hAnsi="Cambria"/>
          <w:lang w:val="en-GB"/>
        </w:rPr>
        <w:t xml:space="preserve">Licence pro </w:t>
      </w:r>
      <w:proofErr w:type="spellStart"/>
      <w:r w:rsidRPr="00AB1372">
        <w:rPr>
          <w:rFonts w:ascii="Cambria" w:hAnsi="Cambria"/>
          <w:lang w:val="en-GB"/>
        </w:rPr>
        <w:t>stávající</w:t>
      </w:r>
      <w:proofErr w:type="spellEnd"/>
      <w:r w:rsidRPr="00AB1372">
        <w:rPr>
          <w:rFonts w:ascii="Cambria" w:hAnsi="Cambria"/>
          <w:lang w:val="en-GB"/>
        </w:rPr>
        <w:t xml:space="preserve"> AP C9115, </w:t>
      </w:r>
      <w:proofErr w:type="spellStart"/>
      <w:r w:rsidRPr="00AB1372">
        <w:rPr>
          <w:rFonts w:ascii="Cambria" w:hAnsi="Cambria"/>
          <w:lang w:val="en-GB"/>
        </w:rPr>
        <w:t>pokud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jsou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nutné</w:t>
      </w:r>
      <w:proofErr w:type="spellEnd"/>
      <w:r w:rsidRPr="00AB1372">
        <w:rPr>
          <w:rFonts w:ascii="Cambria" w:hAnsi="Cambria"/>
          <w:lang w:val="en-GB"/>
        </w:rPr>
        <w:t xml:space="preserve"> pro </w:t>
      </w:r>
      <w:proofErr w:type="spellStart"/>
      <w:r w:rsidRPr="00AB1372">
        <w:rPr>
          <w:rFonts w:ascii="Cambria" w:hAnsi="Cambria"/>
          <w:lang w:val="en-GB"/>
        </w:rPr>
        <w:t>fungování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těchto</w:t>
      </w:r>
      <w:proofErr w:type="spellEnd"/>
      <w:r w:rsidRPr="00AB1372">
        <w:rPr>
          <w:rFonts w:ascii="Cambria" w:hAnsi="Cambria"/>
          <w:lang w:val="en-GB"/>
        </w:rPr>
        <w:t xml:space="preserve"> AP s </w:t>
      </w:r>
      <w:proofErr w:type="spellStart"/>
      <w:r w:rsidRPr="00AB1372">
        <w:rPr>
          <w:rFonts w:ascii="Cambria" w:hAnsi="Cambria"/>
          <w:lang w:val="en-GB"/>
        </w:rPr>
        <w:t>nově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dodávanými</w:t>
      </w:r>
      <w:proofErr w:type="spellEnd"/>
      <w:r w:rsidRPr="00AB1372">
        <w:rPr>
          <w:rFonts w:ascii="Cambria" w:hAnsi="Cambria"/>
          <w:lang w:val="en-GB"/>
        </w:rPr>
        <w:t xml:space="preserve"> – </w:t>
      </w:r>
      <w:proofErr w:type="spellStart"/>
      <w:r w:rsidRPr="00AB1372">
        <w:rPr>
          <w:rFonts w:ascii="Cambria" w:hAnsi="Cambria"/>
          <w:lang w:val="en-GB"/>
        </w:rPr>
        <w:t>celkem</w:t>
      </w:r>
      <w:proofErr w:type="spellEnd"/>
      <w:r w:rsidRPr="00AB1372">
        <w:rPr>
          <w:rFonts w:ascii="Cambria" w:hAnsi="Cambria"/>
          <w:lang w:val="en-GB"/>
        </w:rPr>
        <w:t xml:space="preserve"> 36 </w:t>
      </w:r>
      <w:proofErr w:type="spellStart"/>
      <w:r w:rsidRPr="00AB1372">
        <w:rPr>
          <w:rFonts w:ascii="Cambria" w:hAnsi="Cambria"/>
          <w:lang w:val="en-GB"/>
        </w:rPr>
        <w:t>ks</w:t>
      </w:r>
      <w:proofErr w:type="spellEnd"/>
      <w:r w:rsidRPr="00AB1372">
        <w:rPr>
          <w:rFonts w:ascii="Cambria" w:hAnsi="Cambria"/>
          <w:lang w:val="en-GB"/>
        </w:rPr>
        <w:t xml:space="preserve"> </w:t>
      </w:r>
    </w:p>
    <w:p w14:paraId="3CB49B80" w14:textId="77777777" w:rsidR="00853272" w:rsidRPr="00AB1372" w:rsidRDefault="00853272">
      <w:pPr>
        <w:numPr>
          <w:ilvl w:val="0"/>
          <w:numId w:val="39"/>
        </w:numPr>
        <w:spacing w:before="120" w:after="120"/>
        <w:rPr>
          <w:rFonts w:ascii="Cambria" w:hAnsi="Cambria"/>
          <w:lang w:val="en-GB"/>
        </w:rPr>
      </w:pPr>
      <w:proofErr w:type="spellStart"/>
      <w:r w:rsidRPr="00AB1372">
        <w:rPr>
          <w:rFonts w:ascii="Cambria" w:hAnsi="Cambria"/>
          <w:lang w:val="en-GB"/>
        </w:rPr>
        <w:t>Fyzický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kontrolér</w:t>
      </w:r>
      <w:proofErr w:type="spellEnd"/>
      <w:r w:rsidRPr="00AB1372">
        <w:rPr>
          <w:rFonts w:ascii="Cambria" w:hAnsi="Cambria"/>
          <w:lang w:val="en-GB"/>
        </w:rPr>
        <w:t xml:space="preserve"> – 2ks </w:t>
      </w:r>
      <w:r w:rsidRPr="001A52F5">
        <w:rPr>
          <w:rFonts w:ascii="Cambria" w:hAnsi="Cambria"/>
          <w:lang w:val="en-GB"/>
        </w:rPr>
        <w:t xml:space="preserve">- </w:t>
      </w:r>
      <w:proofErr w:type="spellStart"/>
      <w:r w:rsidRPr="00AB1372">
        <w:rPr>
          <w:rFonts w:ascii="Cambria" w:hAnsi="Cambria"/>
          <w:lang w:val="en-GB"/>
        </w:rPr>
        <w:t>Kontroléry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budou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fyzicky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nainstalovány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ve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dvou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serverovnách</w:t>
      </w:r>
      <w:proofErr w:type="spellEnd"/>
      <w:r w:rsidRPr="00AB1372">
        <w:rPr>
          <w:rFonts w:ascii="Cambria" w:hAnsi="Cambria"/>
          <w:lang w:val="en-GB"/>
        </w:rPr>
        <w:t xml:space="preserve">, v </w:t>
      </w:r>
      <w:proofErr w:type="spellStart"/>
      <w:r w:rsidRPr="00AB1372">
        <w:rPr>
          <w:rFonts w:ascii="Cambria" w:hAnsi="Cambria"/>
          <w:lang w:val="en-GB"/>
        </w:rPr>
        <w:t>serverovně</w:t>
      </w:r>
      <w:proofErr w:type="spellEnd"/>
      <w:r w:rsidRPr="00AB1372">
        <w:rPr>
          <w:rFonts w:ascii="Cambria" w:hAnsi="Cambria"/>
          <w:lang w:val="en-GB"/>
        </w:rPr>
        <w:t xml:space="preserve"> 1 a 2 v </w:t>
      </w:r>
      <w:proofErr w:type="spellStart"/>
      <w:r w:rsidRPr="00AB1372">
        <w:rPr>
          <w:rFonts w:ascii="Cambria" w:hAnsi="Cambria"/>
          <w:lang w:val="en-GB"/>
        </w:rPr>
        <w:t>režimu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vysoké</w:t>
      </w:r>
      <w:proofErr w:type="spellEnd"/>
      <w:r w:rsidRPr="00AB1372">
        <w:rPr>
          <w:rFonts w:ascii="Cambria" w:hAnsi="Cambria"/>
          <w:lang w:val="en-GB"/>
        </w:rPr>
        <w:t xml:space="preserve"> </w:t>
      </w:r>
      <w:proofErr w:type="spellStart"/>
      <w:r w:rsidRPr="00AB1372">
        <w:rPr>
          <w:rFonts w:ascii="Cambria" w:hAnsi="Cambria"/>
          <w:lang w:val="en-GB"/>
        </w:rPr>
        <w:t>dostupnosti</w:t>
      </w:r>
      <w:proofErr w:type="spellEnd"/>
      <w:r w:rsidRPr="00AB1372">
        <w:rPr>
          <w:rFonts w:ascii="Cambria" w:hAnsi="Cambria"/>
          <w:lang w:val="en-GB"/>
        </w:rPr>
        <w:t xml:space="preserve"> (HA </w:t>
      </w:r>
      <w:proofErr w:type="spellStart"/>
      <w:r w:rsidRPr="00AB1372">
        <w:rPr>
          <w:rFonts w:ascii="Cambria" w:hAnsi="Cambria"/>
          <w:lang w:val="en-GB"/>
        </w:rPr>
        <w:t>režim</w:t>
      </w:r>
      <w:proofErr w:type="spellEnd"/>
      <w:r w:rsidRPr="00AB1372">
        <w:rPr>
          <w:rFonts w:ascii="Cambria" w:hAnsi="Cambria"/>
          <w:lang w:val="en-GB"/>
        </w:rPr>
        <w:t xml:space="preserve">) </w:t>
      </w:r>
    </w:p>
    <w:p w14:paraId="77BE5AB5" w14:textId="77777777" w:rsidR="00853272" w:rsidRPr="00AB1372" w:rsidRDefault="00853272">
      <w:pPr>
        <w:numPr>
          <w:ilvl w:val="1"/>
          <w:numId w:val="39"/>
        </w:numPr>
        <w:spacing w:before="120" w:after="120"/>
        <w:rPr>
          <w:rFonts w:ascii="Cambria" w:hAnsi="Cambria"/>
          <w:lang w:val="en-GB"/>
        </w:rPr>
      </w:pPr>
    </w:p>
    <w:p w14:paraId="5CAAD075" w14:textId="770222FD" w:rsidR="00853272" w:rsidRPr="001A52F5" w:rsidRDefault="00853272">
      <w:pPr>
        <w:pStyle w:val="Nadpis10"/>
        <w:numPr>
          <w:ilvl w:val="0"/>
          <w:numId w:val="42"/>
        </w:numPr>
        <w:rPr>
          <w:rFonts w:ascii="Cambria" w:hAnsi="Cambria"/>
        </w:rPr>
      </w:pPr>
      <w:bookmarkStart w:id="1" w:name="_Toc196831856"/>
      <w:r w:rsidRPr="001A52F5">
        <w:rPr>
          <w:rFonts w:ascii="Cambria" w:hAnsi="Cambria"/>
        </w:rPr>
        <w:t>SPECIFIKACE MINIMÁLNÍCH POŽADAVKŮ ŘEŠENÍ</w:t>
      </w:r>
      <w:bookmarkEnd w:id="1"/>
      <w:r w:rsidRPr="001A52F5">
        <w:rPr>
          <w:rFonts w:ascii="Cambria" w:hAnsi="Cambria"/>
        </w:rPr>
        <w:t xml:space="preserve"> </w:t>
      </w:r>
    </w:p>
    <w:p w14:paraId="0BBEE302" w14:textId="4A5A2B7A" w:rsidR="005A7261" w:rsidRDefault="005A7261" w:rsidP="005A7261">
      <w:pPr>
        <w:ind w:left="142"/>
        <w:rPr>
          <w:lang w:val="en-GB"/>
        </w:rPr>
      </w:pPr>
      <w:bookmarkStart w:id="2" w:name="_Toc196831857"/>
      <w:proofErr w:type="spellStart"/>
      <w:r>
        <w:rPr>
          <w:lang w:val="en-GB"/>
        </w:rPr>
        <w:t>Zadavatel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doplňuje</w:t>
      </w:r>
      <w:proofErr w:type="spellEnd"/>
      <w:r>
        <w:rPr>
          <w:lang w:val="en-GB"/>
        </w:rPr>
        <w:t xml:space="preserve">, </w:t>
      </w:r>
      <w:proofErr w:type="spellStart"/>
      <w:r>
        <w:rPr>
          <w:lang w:val="en-GB"/>
        </w:rPr>
        <w:t>že</w:t>
      </w:r>
      <w:proofErr w:type="spellEnd"/>
      <w:r>
        <w:rPr>
          <w:lang w:val="en-GB"/>
        </w:rPr>
        <w:t xml:space="preserve"> pro </w:t>
      </w:r>
      <w:proofErr w:type="spellStart"/>
      <w:r>
        <w:rPr>
          <w:lang w:val="en-GB"/>
        </w:rPr>
        <w:t>realizaci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této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aktivity</w:t>
      </w:r>
      <w:proofErr w:type="spellEnd"/>
      <w:r>
        <w:rPr>
          <w:lang w:val="en-GB"/>
        </w:rPr>
        <w:t xml:space="preserve"> je </w:t>
      </w:r>
      <w:proofErr w:type="spellStart"/>
      <w:r>
        <w:rPr>
          <w:lang w:val="en-GB"/>
        </w:rPr>
        <w:t>zavazné</w:t>
      </w:r>
      <w:proofErr w:type="spellEnd"/>
      <w:r>
        <w:rPr>
          <w:lang w:val="en-GB"/>
        </w:rPr>
        <w:t xml:space="preserve"> take schema, </w:t>
      </w:r>
      <w:proofErr w:type="spellStart"/>
      <w:r>
        <w:rPr>
          <w:lang w:val="en-GB"/>
        </w:rPr>
        <w:t>patrné</w:t>
      </w:r>
      <w:proofErr w:type="spellEnd"/>
      <w:r>
        <w:rPr>
          <w:lang w:val="en-GB"/>
        </w:rPr>
        <w:t xml:space="preserve"> z </w:t>
      </w:r>
      <w:proofErr w:type="spellStart"/>
      <w:r>
        <w:rPr>
          <w:lang w:val="en-GB"/>
        </w:rPr>
        <w:t>Přílohy</w:t>
      </w:r>
      <w:proofErr w:type="spellEnd"/>
      <w:r>
        <w:rPr>
          <w:lang w:val="en-GB"/>
        </w:rPr>
        <w:t xml:space="preserve"> č. 1aaa – </w:t>
      </w:r>
      <w:proofErr w:type="spellStart"/>
      <w:r>
        <w:rPr>
          <w:lang w:val="en-GB"/>
        </w:rPr>
        <w:t>Návrhu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umístění</w:t>
      </w:r>
      <w:proofErr w:type="spellEnd"/>
      <w:r>
        <w:rPr>
          <w:lang w:val="en-GB"/>
        </w:rPr>
        <w:t xml:space="preserve"> access </w:t>
      </w:r>
      <w:proofErr w:type="spellStart"/>
      <w:r>
        <w:rPr>
          <w:lang w:val="en-GB"/>
        </w:rPr>
        <w:t>pointů</w:t>
      </w:r>
      <w:proofErr w:type="spellEnd"/>
      <w:r>
        <w:rPr>
          <w:lang w:val="en-GB"/>
        </w:rPr>
        <w:t xml:space="preserve">, a </w:t>
      </w:r>
      <w:proofErr w:type="spellStart"/>
      <w:r>
        <w:rPr>
          <w:lang w:val="en-GB"/>
        </w:rPr>
        <w:t>současně</w:t>
      </w:r>
      <w:proofErr w:type="spellEnd"/>
      <w:r>
        <w:rPr>
          <w:lang w:val="en-GB"/>
        </w:rPr>
        <w:t xml:space="preserve"> pro </w:t>
      </w:r>
      <w:proofErr w:type="spellStart"/>
      <w:r>
        <w:rPr>
          <w:lang w:val="en-GB"/>
        </w:rPr>
        <w:t>podobu</w:t>
      </w:r>
      <w:proofErr w:type="spellEnd"/>
      <w:r>
        <w:rPr>
          <w:lang w:val="en-GB"/>
        </w:rPr>
        <w:t xml:space="preserve"> </w:t>
      </w:r>
    </w:p>
    <w:p w14:paraId="14C77EB1" w14:textId="5CBAF7BD" w:rsidR="00AD27E8" w:rsidRPr="001A52F5" w:rsidRDefault="00AD27E8">
      <w:pPr>
        <w:pStyle w:val="Nadpis2"/>
        <w:numPr>
          <w:ilvl w:val="0"/>
          <w:numId w:val="40"/>
        </w:numPr>
        <w:rPr>
          <w:rFonts w:ascii="Cambria" w:hAnsi="Cambria"/>
          <w:lang w:val="en-GB"/>
        </w:rPr>
      </w:pPr>
      <w:r w:rsidRPr="001A52F5">
        <w:rPr>
          <w:rFonts w:ascii="Cambria" w:hAnsi="Cambria"/>
          <w:lang w:val="en-GB"/>
        </w:rPr>
        <w:t>vybudování bezdrátové sítě</w:t>
      </w:r>
      <w:bookmarkEnd w:id="2"/>
    </w:p>
    <w:p w14:paraId="200BF857" w14:textId="5BFBC786" w:rsidR="00853272" w:rsidRDefault="00E66028" w:rsidP="00AD27E8">
      <w:pPr>
        <w:spacing w:before="120" w:after="120"/>
        <w:ind w:left="360"/>
        <w:rPr>
          <w:rFonts w:ascii="Cambria" w:hAnsi="Cambria"/>
          <w:i/>
          <w:iCs/>
          <w:color w:val="AA600D"/>
          <w:sz w:val="26"/>
          <w:szCs w:val="26"/>
        </w:rPr>
      </w:pPr>
      <w:r>
        <w:rPr>
          <w:rFonts w:ascii="Cambria" w:hAnsi="Cambria"/>
          <w:i/>
          <w:iCs/>
          <w:color w:val="AA600D"/>
          <w:sz w:val="26"/>
          <w:szCs w:val="26"/>
        </w:rPr>
        <w:t xml:space="preserve">Účastník dodá 212 kusů </w:t>
      </w:r>
      <w:r w:rsidR="00853272" w:rsidRPr="001A52F5">
        <w:rPr>
          <w:rFonts w:ascii="Cambria" w:hAnsi="Cambria"/>
          <w:i/>
          <w:iCs/>
          <w:color w:val="AA600D"/>
          <w:sz w:val="26"/>
          <w:szCs w:val="26"/>
        </w:rPr>
        <w:t>Přístupov</w:t>
      </w:r>
      <w:r>
        <w:rPr>
          <w:rFonts w:ascii="Cambria" w:hAnsi="Cambria"/>
          <w:i/>
          <w:iCs/>
          <w:color w:val="AA600D"/>
          <w:sz w:val="26"/>
          <w:szCs w:val="26"/>
        </w:rPr>
        <w:t>ých</w:t>
      </w:r>
      <w:r w:rsidR="00853272" w:rsidRPr="001A52F5">
        <w:rPr>
          <w:rFonts w:ascii="Cambria" w:hAnsi="Cambria"/>
          <w:i/>
          <w:iCs/>
          <w:color w:val="AA600D"/>
          <w:sz w:val="26"/>
          <w:szCs w:val="26"/>
        </w:rPr>
        <w:t xml:space="preserve"> bod</w:t>
      </w:r>
      <w:r>
        <w:rPr>
          <w:rFonts w:ascii="Cambria" w:hAnsi="Cambria"/>
          <w:i/>
          <w:iCs/>
          <w:color w:val="AA600D"/>
          <w:sz w:val="26"/>
          <w:szCs w:val="26"/>
        </w:rPr>
        <w:t>ů</w:t>
      </w:r>
      <w:r w:rsidR="00853272" w:rsidRPr="001A52F5">
        <w:rPr>
          <w:rFonts w:ascii="Cambria" w:hAnsi="Cambria"/>
          <w:i/>
          <w:iCs/>
          <w:color w:val="AA600D"/>
          <w:sz w:val="26"/>
          <w:szCs w:val="26"/>
        </w:rPr>
        <w:t xml:space="preserve"> bezdrátové sítě (AP) </w:t>
      </w:r>
    </w:p>
    <w:p w14:paraId="2917845B" w14:textId="3F9F48DC" w:rsidR="005A7261" w:rsidRPr="001A52F5" w:rsidRDefault="005A7261" w:rsidP="005A7261">
      <w:pPr>
        <w:spacing w:before="120" w:after="120"/>
        <w:rPr>
          <w:rFonts w:ascii="Cambria" w:hAnsi="Cambria"/>
          <w:lang w:val="en-GB"/>
        </w:rPr>
      </w:pPr>
    </w:p>
    <w:tbl>
      <w:tblPr>
        <w:tblStyle w:val="Mkatabulky"/>
        <w:tblW w:w="8500" w:type="dxa"/>
        <w:jc w:val="center"/>
        <w:tblLook w:val="04A0" w:firstRow="1" w:lastRow="0" w:firstColumn="1" w:lastColumn="0" w:noHBand="0" w:noVBand="1"/>
      </w:tblPr>
      <w:tblGrid>
        <w:gridCol w:w="5098"/>
        <w:gridCol w:w="3402"/>
      </w:tblGrid>
      <w:tr w:rsidR="00853272" w:rsidRPr="00AB1372" w14:paraId="321EC78B" w14:textId="77777777" w:rsidTr="00BB2487">
        <w:trPr>
          <w:trHeight w:val="558"/>
          <w:jc w:val="center"/>
        </w:trPr>
        <w:tc>
          <w:tcPr>
            <w:tcW w:w="5098" w:type="dxa"/>
            <w:shd w:val="clear" w:color="BFBFBF" w:fill="BFBFBF"/>
            <w:vAlign w:val="center"/>
          </w:tcPr>
          <w:p w14:paraId="0642E14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Požadovaná funkcionalita</w:t>
            </w:r>
          </w:p>
        </w:tc>
        <w:tc>
          <w:tcPr>
            <w:tcW w:w="3402" w:type="dxa"/>
            <w:shd w:val="clear" w:color="BFBFBF" w:fill="BFBFBF"/>
            <w:vAlign w:val="center"/>
          </w:tcPr>
          <w:p w14:paraId="4EC9E33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Specifikace minimálních požadavků</w:t>
            </w:r>
          </w:p>
        </w:tc>
      </w:tr>
      <w:tr w:rsidR="00853272" w:rsidRPr="00AB1372" w14:paraId="00193F33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61D9DE0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Access Point určený pro instalaci na strop/podhled</w:t>
            </w:r>
          </w:p>
        </w:tc>
        <w:tc>
          <w:tcPr>
            <w:tcW w:w="3402" w:type="dxa"/>
          </w:tcPr>
          <w:p w14:paraId="7E28D8F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52964734" w14:textId="77777777" w:rsidTr="00BB2487">
        <w:trPr>
          <w:trHeight w:val="227"/>
          <w:jc w:val="center"/>
        </w:trPr>
        <w:tc>
          <w:tcPr>
            <w:tcW w:w="5098" w:type="dxa"/>
          </w:tcPr>
          <w:p w14:paraId="639A408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Typ antén</w:t>
            </w:r>
          </w:p>
        </w:tc>
        <w:tc>
          <w:tcPr>
            <w:tcW w:w="3402" w:type="dxa"/>
          </w:tcPr>
          <w:p w14:paraId="2FAB1D7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Integrované pro obě pásma</w:t>
            </w:r>
          </w:p>
        </w:tc>
      </w:tr>
      <w:tr w:rsidR="00853272" w:rsidRPr="00AB1372" w14:paraId="77F7ACE8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6A36821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Tři rádia pracující v režimu 2.4 + 5 + 6 GHz pro standardní prostředí </w:t>
            </w:r>
          </w:p>
        </w:tc>
        <w:tc>
          <w:tcPr>
            <w:tcW w:w="3402" w:type="dxa"/>
            <w:vAlign w:val="bottom"/>
          </w:tcPr>
          <w:p w14:paraId="48296AE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1C9A126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73B143ED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Samostatné rádio pro monitorování 2.4, 5 a 6 GHz RF spektra – detailní spektrální analýza, detekce útoků na bezdrátovou sít, lokalizace klientů</w:t>
            </w:r>
          </w:p>
        </w:tc>
        <w:tc>
          <w:tcPr>
            <w:tcW w:w="3402" w:type="dxa"/>
            <w:vAlign w:val="bottom"/>
          </w:tcPr>
          <w:p w14:paraId="7287E0D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EAB4EF5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0F38113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standardů 802.</w:t>
            </w:r>
            <w:proofErr w:type="gramStart"/>
            <w:r w:rsidRPr="00AB1372">
              <w:rPr>
                <w:rFonts w:ascii="Cambria" w:hAnsi="Cambria"/>
                <w:i/>
                <w:iCs/>
              </w:rPr>
              <w:t>11a</w:t>
            </w:r>
            <w:proofErr w:type="gramEnd"/>
            <w:r w:rsidRPr="00AB1372">
              <w:rPr>
                <w:rFonts w:ascii="Cambria" w:hAnsi="Cambria"/>
                <w:i/>
                <w:iCs/>
              </w:rPr>
              <w:t>/b/g/n/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ac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/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ax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 Wi-Fi6E </w:t>
            </w:r>
          </w:p>
        </w:tc>
        <w:tc>
          <w:tcPr>
            <w:tcW w:w="3402" w:type="dxa"/>
            <w:vAlign w:val="bottom"/>
          </w:tcPr>
          <w:p w14:paraId="74F824D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B8E36DC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3D01060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minimálně 2x2 pro 2.4 GHz</w:t>
            </w:r>
          </w:p>
        </w:tc>
        <w:tc>
          <w:tcPr>
            <w:tcW w:w="3402" w:type="dxa"/>
          </w:tcPr>
          <w:p w14:paraId="6B50886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8E2AF34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69DB3C3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minimálně 4x4 pro 5 a 6 GHz</w:t>
            </w:r>
          </w:p>
        </w:tc>
        <w:tc>
          <w:tcPr>
            <w:tcW w:w="3402" w:type="dxa"/>
          </w:tcPr>
          <w:p w14:paraId="1AA1B67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A4BD0E6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3B6836E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MIMO, MU-MIMO, UL/DL OFDMA, TWT, BSS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Coloring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 až 160 MHz kanál pro 802.11ax</w:t>
            </w:r>
          </w:p>
        </w:tc>
        <w:tc>
          <w:tcPr>
            <w:tcW w:w="3402" w:type="dxa"/>
          </w:tcPr>
          <w:p w14:paraId="280F340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57A0128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7999F80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Minimální počet inzerovaných SSID (BSSID) per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radio</w:t>
            </w:r>
            <w:proofErr w:type="spellEnd"/>
          </w:p>
        </w:tc>
        <w:tc>
          <w:tcPr>
            <w:tcW w:w="3402" w:type="dxa"/>
          </w:tcPr>
          <w:p w14:paraId="22CCCA4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16</w:t>
            </w:r>
          </w:p>
        </w:tc>
      </w:tr>
      <w:tr w:rsidR="00853272" w:rsidRPr="00AB1372" w14:paraId="32A0B941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548B27C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mechanismu pro optimalizaci fáze vysílaného bezdrátového signálu směrem k 802.11 n/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ac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/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ax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klientům (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Tx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Beam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Forming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)</w:t>
            </w:r>
          </w:p>
        </w:tc>
        <w:tc>
          <w:tcPr>
            <w:tcW w:w="3402" w:type="dxa"/>
          </w:tcPr>
          <w:p w14:paraId="7983069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12B2D3E4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5AEFC9C1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mechanismu pro přepojení klientů z 2.4GHz do 5GHz pásma</w:t>
            </w:r>
          </w:p>
        </w:tc>
        <w:tc>
          <w:tcPr>
            <w:tcW w:w="3402" w:type="dxa"/>
          </w:tcPr>
          <w:p w14:paraId="3C1BD47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3F803D6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7177929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mechanismu pro přepojení klientů z 2.4GHz a 5GHz do 6GHz pásma</w:t>
            </w:r>
          </w:p>
        </w:tc>
        <w:tc>
          <w:tcPr>
            <w:tcW w:w="3402" w:type="dxa"/>
          </w:tcPr>
          <w:p w14:paraId="133E9C1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9EC38DC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3CB819E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Access Pointy obsahují X.509 certifikát s lokální platností pro nasazeni PKI</w:t>
            </w:r>
          </w:p>
        </w:tc>
        <w:tc>
          <w:tcPr>
            <w:tcW w:w="3402" w:type="dxa"/>
          </w:tcPr>
          <w:p w14:paraId="7DC5D79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01D0CD9" w14:textId="77777777" w:rsidTr="00BB2487">
        <w:trPr>
          <w:trHeight w:val="227"/>
          <w:jc w:val="center"/>
        </w:trPr>
        <w:tc>
          <w:tcPr>
            <w:tcW w:w="5098" w:type="dxa"/>
            <w:vAlign w:val="center"/>
          </w:tcPr>
          <w:p w14:paraId="664E1F9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autentizace Access Pointu do LAN sítě pomocí 802.1x, AP obsahují 802.1x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supplikant</w:t>
            </w:r>
            <w:proofErr w:type="spellEnd"/>
          </w:p>
        </w:tc>
        <w:tc>
          <w:tcPr>
            <w:tcW w:w="3402" w:type="dxa"/>
          </w:tcPr>
          <w:p w14:paraId="5E1E0119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99A4741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3582C8D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detekce a monitorování problémů WLAN odchytáváním provozu na AP a jeho zasíláním do Ethernetového analyzátoru (např.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Wireshark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)</w:t>
            </w:r>
          </w:p>
        </w:tc>
        <w:tc>
          <w:tcPr>
            <w:tcW w:w="3402" w:type="dxa"/>
          </w:tcPr>
          <w:p w14:paraId="755F71B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56D4F56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5EAC776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přímého přístupu na příkazovou řádku AP přes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serial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konzoli a přes IPv4 pomocí Telnet a SSH</w:t>
            </w:r>
          </w:p>
        </w:tc>
        <w:tc>
          <w:tcPr>
            <w:tcW w:w="3402" w:type="dxa"/>
          </w:tcPr>
          <w:p w14:paraId="196EA99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9F17833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0D8980A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Hardwarová podpora spektrální analýzy s podporou 160 MHz kanálů (detekce zdroje rušivého signálu – interference) pro 2.4, 5 a 6 GHz</w:t>
            </w:r>
          </w:p>
        </w:tc>
        <w:tc>
          <w:tcPr>
            <w:tcW w:w="3402" w:type="dxa"/>
          </w:tcPr>
          <w:p w14:paraId="6F18EAB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3402BA8D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2F9D10F9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rozpoznání zdroje rušivého signálu podle signatur 2.4, 5 a 6 GHz</w:t>
            </w:r>
          </w:p>
        </w:tc>
        <w:tc>
          <w:tcPr>
            <w:tcW w:w="3402" w:type="dxa"/>
          </w:tcPr>
          <w:p w14:paraId="37A0EF2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357E0C5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67BB8CD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Access Point obsahuje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radio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podporující BLE 5.1 a USB 2.0 port s podporou napájení minimálně 4.</w:t>
            </w:r>
            <w:proofErr w:type="gramStart"/>
            <w:r w:rsidRPr="00AB1372">
              <w:rPr>
                <w:rFonts w:ascii="Cambria" w:hAnsi="Cambria"/>
                <w:i/>
                <w:iCs/>
              </w:rPr>
              <w:t>5W</w:t>
            </w:r>
            <w:proofErr w:type="gramEnd"/>
          </w:p>
        </w:tc>
        <w:tc>
          <w:tcPr>
            <w:tcW w:w="3402" w:type="dxa"/>
          </w:tcPr>
          <w:p w14:paraId="2116D0E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39428419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5D568C4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Access Point podporuje kontejnerové prostředí pro běh aplikací</w:t>
            </w:r>
          </w:p>
        </w:tc>
        <w:tc>
          <w:tcPr>
            <w:tcW w:w="3402" w:type="dxa"/>
          </w:tcPr>
          <w:p w14:paraId="5C5162A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1B7D4A19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47D28E5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1 x 100/1000/2500 Mbit/s RJ45 ethernet rozhraní kompatibilní s 802.3bz</w:t>
            </w:r>
          </w:p>
        </w:tc>
        <w:tc>
          <w:tcPr>
            <w:tcW w:w="3402" w:type="dxa"/>
          </w:tcPr>
          <w:p w14:paraId="73ABA8F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EC4B2B7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3090501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Možnost 802.3af/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at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/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bt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PoE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napájení AP z přepínače nebo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injectoru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. Plná funkce obou rádií AP i při použití 802.3at, tj. 2x2 + 4x4 + 4x4 MIMO bez sníženého vysílacího výkonu</w:t>
            </w:r>
          </w:p>
        </w:tc>
        <w:tc>
          <w:tcPr>
            <w:tcW w:w="3402" w:type="dxa"/>
          </w:tcPr>
          <w:p w14:paraId="2B5C4B6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14D9302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2B08CE3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Možnost napájení z DC zdroje</w:t>
            </w:r>
          </w:p>
        </w:tc>
        <w:tc>
          <w:tcPr>
            <w:tcW w:w="3402" w:type="dxa"/>
          </w:tcPr>
          <w:p w14:paraId="0BDC664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119BE7D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380D70F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AP uzavřené konstrukce bez větracích otvorů a ventilátoru</w:t>
            </w:r>
          </w:p>
        </w:tc>
        <w:tc>
          <w:tcPr>
            <w:tcW w:w="3402" w:type="dxa"/>
          </w:tcPr>
          <w:p w14:paraId="76B2B6B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51B13E0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13AD9A0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Součástí AP je plechový úchyt pro instalaci na strop nebo stěnu</w:t>
            </w:r>
          </w:p>
        </w:tc>
        <w:tc>
          <w:tcPr>
            <w:tcW w:w="3402" w:type="dxa"/>
          </w:tcPr>
          <w:p w14:paraId="05FBB9F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523380C0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1AD6409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AP je fyzicky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zabezpečitelné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/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zamknutelné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k okolním pevným částem.</w:t>
            </w:r>
          </w:p>
        </w:tc>
        <w:tc>
          <w:tcPr>
            <w:tcW w:w="3402" w:type="dxa"/>
          </w:tcPr>
          <w:p w14:paraId="2879580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CA90AE8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1CDF2F0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Důvěryhodný HW/SW – AP používá bezpečný zavaděč OS, ověřování podpisu OS, kontrolu autentičnosti HW a mechanizmy pro ochranu SW a HW proti útokům</w:t>
            </w:r>
          </w:p>
        </w:tc>
        <w:tc>
          <w:tcPr>
            <w:tcW w:w="3402" w:type="dxa"/>
          </w:tcPr>
          <w:p w14:paraId="391BDAE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510AE58" w14:textId="77777777" w:rsidTr="00BB2487">
        <w:trPr>
          <w:trHeight w:val="227"/>
          <w:jc w:val="center"/>
        </w:trPr>
        <w:tc>
          <w:tcPr>
            <w:tcW w:w="5098" w:type="dxa"/>
            <w:vAlign w:val="bottom"/>
          </w:tcPr>
          <w:p w14:paraId="7C145B51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SW a HW podpora po dobu minimálně 5 let</w:t>
            </w:r>
          </w:p>
        </w:tc>
        <w:tc>
          <w:tcPr>
            <w:tcW w:w="3402" w:type="dxa"/>
          </w:tcPr>
          <w:p w14:paraId="3400282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</w:tbl>
    <w:p w14:paraId="6BFD2176" w14:textId="77777777" w:rsidR="00853272" w:rsidRPr="00AB1372" w:rsidRDefault="00853272" w:rsidP="00853272">
      <w:pPr>
        <w:spacing w:before="120" w:after="120"/>
        <w:rPr>
          <w:rFonts w:ascii="Cambria" w:hAnsi="Cambria"/>
          <w:i/>
          <w:iCs/>
        </w:rPr>
      </w:pPr>
    </w:p>
    <w:p w14:paraId="07117810" w14:textId="77777777" w:rsidR="005A7261" w:rsidRDefault="005A7261" w:rsidP="00853272">
      <w:pPr>
        <w:spacing w:before="120" w:after="120"/>
        <w:ind w:left="720" w:hanging="360"/>
        <w:rPr>
          <w:rFonts w:ascii="Cambria" w:hAnsi="Cambria"/>
          <w:i/>
          <w:iCs/>
        </w:rPr>
      </w:pPr>
    </w:p>
    <w:p w14:paraId="68F98E3F" w14:textId="51DF8581" w:rsidR="00853272" w:rsidRPr="00AB1372" w:rsidRDefault="00853272" w:rsidP="00853272">
      <w:pPr>
        <w:spacing w:before="120" w:after="120"/>
        <w:ind w:left="720" w:hanging="360"/>
        <w:rPr>
          <w:rFonts w:ascii="Cambria" w:hAnsi="Cambria"/>
          <w:i/>
          <w:iCs/>
        </w:rPr>
      </w:pPr>
      <w:r w:rsidRPr="00AB1372">
        <w:rPr>
          <w:rFonts w:ascii="Cambria" w:hAnsi="Cambria"/>
          <w:i/>
          <w:iCs/>
        </w:rPr>
        <w:t xml:space="preserve">Centrální řídící systém pro </w:t>
      </w:r>
      <w:proofErr w:type="spellStart"/>
      <w:r w:rsidRPr="00AB1372">
        <w:rPr>
          <w:rFonts w:ascii="Cambria" w:hAnsi="Cambria"/>
          <w:i/>
          <w:iCs/>
        </w:rPr>
        <w:t>WiFi</w:t>
      </w:r>
      <w:proofErr w:type="spellEnd"/>
      <w:r w:rsidRPr="00AB1372">
        <w:rPr>
          <w:rFonts w:ascii="Cambria" w:hAnsi="Cambria"/>
          <w:i/>
          <w:iCs/>
        </w:rPr>
        <w:t xml:space="preserve"> – kontrolér – 2 ks</w:t>
      </w:r>
    </w:p>
    <w:p w14:paraId="48D2F3C2" w14:textId="77777777" w:rsidR="00853272" w:rsidRPr="00AB1372" w:rsidRDefault="00853272" w:rsidP="00853272">
      <w:pPr>
        <w:spacing w:before="120" w:after="120"/>
        <w:rPr>
          <w:rFonts w:ascii="Cambria" w:hAnsi="Cambria"/>
          <w:i/>
          <w:iCs/>
        </w:rPr>
      </w:pPr>
    </w:p>
    <w:tbl>
      <w:tblPr>
        <w:tblStyle w:val="Mkatabulky"/>
        <w:tblW w:w="8511" w:type="dxa"/>
        <w:jc w:val="center"/>
        <w:tblLook w:val="04A0" w:firstRow="1" w:lastRow="0" w:firstColumn="1" w:lastColumn="0" w:noHBand="0" w:noVBand="1"/>
      </w:tblPr>
      <w:tblGrid>
        <w:gridCol w:w="5382"/>
        <w:gridCol w:w="3129"/>
      </w:tblGrid>
      <w:tr w:rsidR="00853272" w:rsidRPr="00AB1372" w14:paraId="38E282BD" w14:textId="77777777" w:rsidTr="00BB2487">
        <w:trPr>
          <w:trHeight w:val="284"/>
          <w:jc w:val="center"/>
        </w:trPr>
        <w:tc>
          <w:tcPr>
            <w:tcW w:w="5382" w:type="dxa"/>
            <w:shd w:val="clear" w:color="BFBFBF" w:fill="BFBFBF"/>
            <w:vAlign w:val="center"/>
          </w:tcPr>
          <w:p w14:paraId="5FDE306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Požadovaná funkcionalita</w:t>
            </w:r>
          </w:p>
        </w:tc>
        <w:tc>
          <w:tcPr>
            <w:tcW w:w="3129" w:type="dxa"/>
            <w:shd w:val="clear" w:color="BFBFBF" w:fill="BFBFBF"/>
            <w:vAlign w:val="center"/>
          </w:tcPr>
          <w:p w14:paraId="69F3612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Specifikace minimálních požadavků</w:t>
            </w:r>
          </w:p>
        </w:tc>
      </w:tr>
      <w:tr w:rsidR="00853272" w:rsidRPr="00AB1372" w14:paraId="363AC1A5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64BE4C4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Požadovaný formát zařízení</w:t>
            </w:r>
          </w:p>
        </w:tc>
        <w:tc>
          <w:tcPr>
            <w:tcW w:w="3129" w:type="dxa"/>
            <w:vAlign w:val="bottom"/>
          </w:tcPr>
          <w:p w14:paraId="7380FB6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Fyzické zařízení</w:t>
            </w:r>
          </w:p>
        </w:tc>
      </w:tr>
      <w:tr w:rsidR="00853272" w:rsidRPr="00AB1372" w14:paraId="3320A4F7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0723953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Minimální počet Ethernet portů per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. </w:t>
            </w:r>
          </w:p>
        </w:tc>
        <w:tc>
          <w:tcPr>
            <w:tcW w:w="3129" w:type="dxa"/>
            <w:vAlign w:val="bottom"/>
          </w:tcPr>
          <w:p w14:paraId="7B1FE9E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2x 25G</w:t>
            </w:r>
          </w:p>
          <w:p w14:paraId="125DCA2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</w:p>
        </w:tc>
      </w:tr>
      <w:tr w:rsidR="00853272" w:rsidRPr="00AB1372" w14:paraId="2B51E324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0665621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Minimální propustnost pro data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Gb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/s</w:t>
            </w:r>
          </w:p>
        </w:tc>
        <w:tc>
          <w:tcPr>
            <w:tcW w:w="3129" w:type="dxa"/>
            <w:vAlign w:val="bottom"/>
          </w:tcPr>
          <w:p w14:paraId="7A6FBA7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50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Gb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/s</w:t>
            </w:r>
          </w:p>
        </w:tc>
      </w:tr>
      <w:tr w:rsidR="00853272" w:rsidRPr="00AB1372" w14:paraId="5DC60B77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7F83A9A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Licence dle počtu nově pořizovaných AP + 36 licencí pro stávající podporovaná AP, možnost upgradu až na minimálně 300 registrovaných AP</w:t>
            </w:r>
          </w:p>
        </w:tc>
        <w:tc>
          <w:tcPr>
            <w:tcW w:w="3129" w:type="dxa"/>
            <w:vAlign w:val="bottom"/>
          </w:tcPr>
          <w:p w14:paraId="790F5F4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7FA2135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11B2BFC1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Současná podpora stávajících AP řady C9115, které má Zadavatel nasazeny ve své infrastruktuře, a nově pořizovaných AP</w:t>
            </w:r>
          </w:p>
        </w:tc>
        <w:tc>
          <w:tcPr>
            <w:tcW w:w="3129" w:type="dxa"/>
            <w:vAlign w:val="center"/>
          </w:tcPr>
          <w:p w14:paraId="11731BB1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181E0197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21D8A1C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Minimální počet současně připojených klientů</w:t>
            </w:r>
          </w:p>
        </w:tc>
        <w:tc>
          <w:tcPr>
            <w:tcW w:w="3129" w:type="dxa"/>
          </w:tcPr>
          <w:p w14:paraId="0EC4347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5000</w:t>
            </w:r>
          </w:p>
        </w:tc>
      </w:tr>
      <w:tr w:rsidR="00853272" w:rsidRPr="00AB1372" w14:paraId="7A2F4607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522FCC7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Redundance na úrovni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kontrolerů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 jejich portů, výpadek aktivního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v redundantním páru nemá žádný dopad na provoz již připojených klientů (tj. bez potřeby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reautentizace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)</w:t>
            </w:r>
          </w:p>
        </w:tc>
        <w:tc>
          <w:tcPr>
            <w:tcW w:w="3129" w:type="dxa"/>
          </w:tcPr>
          <w:p w14:paraId="0EC36CBD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723E891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029E83A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Lokální </w:t>
            </w:r>
            <w:proofErr w:type="gramStart"/>
            <w:r w:rsidRPr="00AB1372">
              <w:rPr>
                <w:rFonts w:ascii="Cambria" w:hAnsi="Cambria"/>
                <w:i/>
                <w:iCs/>
              </w:rPr>
              <w:t>síť - možnost</w:t>
            </w:r>
            <w:proofErr w:type="gramEnd"/>
            <w:r w:rsidRPr="00AB1372">
              <w:rPr>
                <w:rFonts w:ascii="Cambria" w:hAnsi="Cambria"/>
                <w:i/>
                <w:iCs/>
              </w:rPr>
              <w:t xml:space="preserve"> tunelování uživatelských dat z AP až na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, možnost šifrování těchto uživatelských dat bez výrazného vlivu na propustnost</w:t>
            </w:r>
          </w:p>
        </w:tc>
        <w:tc>
          <w:tcPr>
            <w:tcW w:w="3129" w:type="dxa"/>
          </w:tcPr>
          <w:p w14:paraId="162DD3D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C45A0DF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379E0C3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proofErr w:type="spellStart"/>
            <w:r w:rsidRPr="00AB1372">
              <w:rPr>
                <w:rFonts w:ascii="Cambria" w:hAnsi="Cambria"/>
                <w:i/>
                <w:iCs/>
              </w:rPr>
              <w:t>Mesh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</w:t>
            </w:r>
            <w:proofErr w:type="gramStart"/>
            <w:r w:rsidRPr="00AB1372">
              <w:rPr>
                <w:rFonts w:ascii="Cambria" w:hAnsi="Cambria"/>
                <w:i/>
                <w:iCs/>
              </w:rPr>
              <w:t>síť - podpora</w:t>
            </w:r>
            <w:proofErr w:type="gramEnd"/>
            <w:r w:rsidRPr="00AB1372">
              <w:rPr>
                <w:rFonts w:ascii="Cambria" w:hAnsi="Cambria"/>
                <w:i/>
                <w:iCs/>
              </w:rPr>
              <w:t xml:space="preserve">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mesh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sítí, současné připojení normálních a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mesh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AP k jednomu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kontroleru</w:t>
            </w:r>
            <w:proofErr w:type="spellEnd"/>
          </w:p>
        </w:tc>
        <w:tc>
          <w:tcPr>
            <w:tcW w:w="3129" w:type="dxa"/>
          </w:tcPr>
          <w:p w14:paraId="4548933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549E869C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66393B5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Vzdálené </w:t>
            </w:r>
            <w:proofErr w:type="gramStart"/>
            <w:r w:rsidRPr="00AB1372">
              <w:rPr>
                <w:rFonts w:ascii="Cambria" w:hAnsi="Cambria"/>
                <w:i/>
                <w:iCs/>
              </w:rPr>
              <w:t>lokality - možnost</w:t>
            </w:r>
            <w:proofErr w:type="gramEnd"/>
            <w:r w:rsidRPr="00AB1372">
              <w:rPr>
                <w:rFonts w:ascii="Cambria" w:hAnsi="Cambria"/>
                <w:i/>
                <w:iCs/>
              </w:rPr>
              <w:t xml:space="preserve"> lokálního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bridgování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uživatelských dat per SSID přímo na příslušném AP </w:t>
            </w:r>
          </w:p>
        </w:tc>
        <w:tc>
          <w:tcPr>
            <w:tcW w:w="3129" w:type="dxa"/>
          </w:tcPr>
          <w:p w14:paraId="3CA6588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5F6DA0A8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609EF38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Šifrovaná řídící komunikace AP-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</w:t>
            </w:r>
            <w:proofErr w:type="spellEnd"/>
          </w:p>
        </w:tc>
        <w:tc>
          <w:tcPr>
            <w:tcW w:w="3129" w:type="dxa"/>
          </w:tcPr>
          <w:p w14:paraId="4CF1484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1FBD587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0BB92BF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Současná funkčnost AP pro přenos dat, analýzu spektra a detekci bezpečnostních incidentů</w:t>
            </w:r>
          </w:p>
        </w:tc>
        <w:tc>
          <w:tcPr>
            <w:tcW w:w="3129" w:type="dxa"/>
          </w:tcPr>
          <w:p w14:paraId="59D881E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60C7B17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153B83B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Bezpečnost a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Guest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Access </w:t>
            </w:r>
          </w:p>
        </w:tc>
        <w:tc>
          <w:tcPr>
            <w:tcW w:w="3129" w:type="dxa"/>
          </w:tcPr>
          <w:p w14:paraId="2739F8D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 </w:t>
            </w:r>
          </w:p>
        </w:tc>
      </w:tr>
      <w:tr w:rsidR="00853272" w:rsidRPr="00AB1372" w14:paraId="037F48CC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57DB0E8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802.11i, respektive jeho implementace WPA2 včetně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enterprise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variant autentizace/šifrování</w:t>
            </w:r>
          </w:p>
        </w:tc>
        <w:tc>
          <w:tcPr>
            <w:tcW w:w="3129" w:type="dxa"/>
          </w:tcPr>
          <w:p w14:paraId="09C91D8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F3B7F86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451871C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WPA3 – WPA3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Enterprise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, WPA3 SAE, WPA3 OWE</w:t>
            </w:r>
          </w:p>
        </w:tc>
        <w:tc>
          <w:tcPr>
            <w:tcW w:w="3129" w:type="dxa"/>
          </w:tcPr>
          <w:p w14:paraId="55D1DDE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DC633A2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58981AE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PSK autentizace vč. možnosti různých PSK klíčů pro různé klienty v rámci jednoho SSID </w:t>
            </w:r>
          </w:p>
        </w:tc>
        <w:tc>
          <w:tcPr>
            <w:tcW w:w="3129" w:type="dxa"/>
            <w:vAlign w:val="bottom"/>
          </w:tcPr>
          <w:p w14:paraId="5E4C3CD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16568471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27B7A48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standardu „802.11w“ pro ochranu řídících rámců na AP a klientovi </w:t>
            </w:r>
          </w:p>
        </w:tc>
        <w:tc>
          <w:tcPr>
            <w:tcW w:w="3129" w:type="dxa"/>
          </w:tcPr>
          <w:p w14:paraId="4B30486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C0F35CD" w14:textId="77777777" w:rsidTr="00BB2487">
        <w:trPr>
          <w:trHeight w:val="284"/>
          <w:jc w:val="center"/>
        </w:trPr>
        <w:tc>
          <w:tcPr>
            <w:tcW w:w="5382" w:type="dxa"/>
          </w:tcPr>
          <w:p w14:paraId="1023A18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b/>
                <w:bCs/>
                <w:i/>
                <w:iCs/>
              </w:rPr>
            </w:pPr>
            <w:r w:rsidRPr="00AB1372">
              <w:rPr>
                <w:rFonts w:ascii="Cambria" w:hAnsi="Cambria"/>
                <w:b/>
                <w:bCs/>
                <w:i/>
                <w:iCs/>
              </w:rPr>
              <w:t>WAF</w:t>
            </w:r>
          </w:p>
        </w:tc>
        <w:tc>
          <w:tcPr>
            <w:tcW w:w="3129" w:type="dxa"/>
          </w:tcPr>
          <w:p w14:paraId="41F917B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WAF</w:t>
            </w:r>
          </w:p>
        </w:tc>
      </w:tr>
      <w:tr w:rsidR="00853272" w:rsidRPr="00AB1372" w14:paraId="1A53DF3C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3E8FB20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Integrované řešení návštěvnického přístupu s možností webové autentizace (včetně nativních IPv6 klientů), bezpečné oddělení od zaměstnaneckého provozu, funkční i v módu lokálního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bridgování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uživatelských dat přímo na AP </w:t>
            </w:r>
          </w:p>
        </w:tc>
        <w:tc>
          <w:tcPr>
            <w:tcW w:w="3129" w:type="dxa"/>
          </w:tcPr>
          <w:p w14:paraId="29AE2F2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6B54B9B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1EA7C22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řešení návštěvnického přístupu pro klienty bezdrátové i drátové sítě</w:t>
            </w:r>
          </w:p>
        </w:tc>
        <w:tc>
          <w:tcPr>
            <w:tcW w:w="3129" w:type="dxa"/>
          </w:tcPr>
          <w:p w14:paraId="24CF7B2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67B9B81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3422667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Možnost omezit počet klientů per SSID</w:t>
            </w:r>
          </w:p>
        </w:tc>
        <w:tc>
          <w:tcPr>
            <w:tcW w:w="3129" w:type="dxa"/>
          </w:tcPr>
          <w:p w14:paraId="26C2491D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716450B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4F095FA8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Lokální profilování zařízení – per uživatel a per zařízení</w:t>
            </w:r>
          </w:p>
        </w:tc>
        <w:tc>
          <w:tcPr>
            <w:tcW w:w="3129" w:type="dxa"/>
          </w:tcPr>
          <w:p w14:paraId="35A787E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3DA19709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2C63AEC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Integrovaný IDS systém pro detekci cizích AP (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Rogue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AP) a klientů v 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AdHoc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režimu, možnost vynuceného odpojení klientů od cizích AP</w:t>
            </w:r>
          </w:p>
        </w:tc>
        <w:tc>
          <w:tcPr>
            <w:tcW w:w="3129" w:type="dxa"/>
          </w:tcPr>
          <w:p w14:paraId="0735FFC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1C39512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7B2BFAC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Flexible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NetFlow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 exportu záznamů (dle RFC 3954) o datových tocích uživatelů (vč. zdrojové a cílové IP adresy, portů, WLAN ID, počtu paketů a objemu přenesených dat) směrem k externímu kolektoru</w:t>
            </w:r>
          </w:p>
        </w:tc>
        <w:tc>
          <w:tcPr>
            <w:tcW w:w="3129" w:type="dxa"/>
          </w:tcPr>
          <w:p w14:paraId="61407B3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B7A3E11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473A8DD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pro analýzu šifrovaného provozu</w:t>
            </w:r>
          </w:p>
        </w:tc>
        <w:tc>
          <w:tcPr>
            <w:tcW w:w="3129" w:type="dxa"/>
          </w:tcPr>
          <w:p w14:paraId="2C600A5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34D9A2F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1BABF96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integrace pro ochranu protokolu DNS</w:t>
            </w:r>
          </w:p>
        </w:tc>
        <w:tc>
          <w:tcPr>
            <w:tcW w:w="3129" w:type="dxa"/>
          </w:tcPr>
          <w:p w14:paraId="2F8CB02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5852DBB3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1320DFC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Rychlý roaming </w:t>
            </w:r>
          </w:p>
        </w:tc>
        <w:tc>
          <w:tcPr>
            <w:tcW w:w="3129" w:type="dxa"/>
          </w:tcPr>
          <w:p w14:paraId="6F34D16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 </w:t>
            </w:r>
          </w:p>
        </w:tc>
      </w:tr>
      <w:tr w:rsidR="00853272" w:rsidRPr="00AB1372" w14:paraId="7B0C04A2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7DC3362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standardu „802.</w:t>
            </w:r>
            <w:proofErr w:type="gramStart"/>
            <w:r w:rsidRPr="00AB1372">
              <w:rPr>
                <w:rFonts w:ascii="Cambria" w:hAnsi="Cambria"/>
                <w:i/>
                <w:iCs/>
              </w:rPr>
              <w:t>11r</w:t>
            </w:r>
            <w:proofErr w:type="gramEnd"/>
            <w:r w:rsidRPr="00AB1372">
              <w:rPr>
                <w:rFonts w:ascii="Cambria" w:hAnsi="Cambria"/>
                <w:i/>
                <w:iCs/>
              </w:rPr>
              <w:t>“ pro rychlý roaming klientů mezi AP, možnost selektivního využití 802.</w:t>
            </w:r>
            <w:proofErr w:type="gramStart"/>
            <w:r w:rsidRPr="00AB1372">
              <w:rPr>
                <w:rFonts w:ascii="Cambria" w:hAnsi="Cambria"/>
                <w:i/>
                <w:iCs/>
              </w:rPr>
              <w:t>11r</w:t>
            </w:r>
            <w:proofErr w:type="gramEnd"/>
            <w:r w:rsidRPr="00AB1372">
              <w:rPr>
                <w:rFonts w:ascii="Cambria" w:hAnsi="Cambria"/>
                <w:i/>
                <w:iCs/>
              </w:rPr>
              <w:t xml:space="preserve"> na sdíleném SSID pouze pro zařízení, které tento standard podporují </w:t>
            </w:r>
          </w:p>
        </w:tc>
        <w:tc>
          <w:tcPr>
            <w:tcW w:w="3129" w:type="dxa"/>
          </w:tcPr>
          <w:p w14:paraId="45020F2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237ECC9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171AC74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standardu „802.11k“ pro optimalizaci roamingu</w:t>
            </w:r>
          </w:p>
        </w:tc>
        <w:tc>
          <w:tcPr>
            <w:tcW w:w="3129" w:type="dxa"/>
          </w:tcPr>
          <w:p w14:paraId="795B64D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16E88563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7683B7D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standardu „802.11v“ pro optimalizaci připojení klienta</w:t>
            </w:r>
          </w:p>
        </w:tc>
        <w:tc>
          <w:tcPr>
            <w:tcW w:w="3129" w:type="dxa"/>
          </w:tcPr>
          <w:p w14:paraId="3631286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E37096A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7151EBB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proofErr w:type="spellStart"/>
            <w:r w:rsidRPr="00AB1372">
              <w:rPr>
                <w:rFonts w:ascii="Cambria" w:hAnsi="Cambria"/>
                <w:i/>
                <w:iCs/>
              </w:rPr>
              <w:t>QoS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 řízení provozu v bezdrátové síti </w:t>
            </w:r>
          </w:p>
        </w:tc>
        <w:tc>
          <w:tcPr>
            <w:tcW w:w="3129" w:type="dxa"/>
          </w:tcPr>
          <w:p w14:paraId="6ECDF4D9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 </w:t>
            </w:r>
          </w:p>
        </w:tc>
      </w:tr>
      <w:tr w:rsidR="00853272" w:rsidRPr="00AB1372" w14:paraId="523824F8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5071069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802.11e/WMM</w:t>
            </w:r>
          </w:p>
        </w:tc>
        <w:tc>
          <w:tcPr>
            <w:tcW w:w="3129" w:type="dxa"/>
          </w:tcPr>
          <w:p w14:paraId="1B16BC0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90CB339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4EEF226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Diferenciace úrovní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QoS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pro různé služby a skupiny uživatelů (zaměstnance a návštěvníky), možnost obousměrného omezení propustnosti per klient.</w:t>
            </w:r>
          </w:p>
        </w:tc>
        <w:tc>
          <w:tcPr>
            <w:tcW w:w="3129" w:type="dxa"/>
          </w:tcPr>
          <w:p w14:paraId="47086B6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11A7382C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674447A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Mechanismy řízení přístupu (Call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Admission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Control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) pro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hasový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i video provoz. Konfigurovatelné parametry max. zátěže a šířky pásma.</w:t>
            </w:r>
          </w:p>
        </w:tc>
        <w:tc>
          <w:tcPr>
            <w:tcW w:w="3129" w:type="dxa"/>
          </w:tcPr>
          <w:p w14:paraId="417DC97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647F256D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5722A43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Video-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streamingu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se spolehlivým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multicastem</w:t>
            </w:r>
            <w:proofErr w:type="spellEnd"/>
          </w:p>
        </w:tc>
        <w:tc>
          <w:tcPr>
            <w:tcW w:w="3129" w:type="dxa"/>
            <w:vAlign w:val="bottom"/>
          </w:tcPr>
          <w:p w14:paraId="6702763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5CAA8E62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7CCBBEE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Optimalizace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multicast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provozu v bezdrátové síti (IGMP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snooping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)</w:t>
            </w:r>
          </w:p>
        </w:tc>
        <w:tc>
          <w:tcPr>
            <w:tcW w:w="3129" w:type="dxa"/>
          </w:tcPr>
          <w:p w14:paraId="2F68A5B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9B26BD2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1625403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Aplikační inspekce přenášeného provozu (DPI na 7. vrstvě ISO/OSI na základě aplikačních signatur) umožňující rozpoznání jednotlivých aplikací, grafické zobrazení statistik a možnost řízení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QoS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per rozpoznaná aplikace</w:t>
            </w:r>
          </w:p>
        </w:tc>
        <w:tc>
          <w:tcPr>
            <w:tcW w:w="3129" w:type="dxa"/>
          </w:tcPr>
          <w:p w14:paraId="2E1C2B3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72F42BB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1CDF096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Správa frekvenčního pásma, konfigurační profily</w:t>
            </w:r>
          </w:p>
        </w:tc>
        <w:tc>
          <w:tcPr>
            <w:tcW w:w="3129" w:type="dxa"/>
          </w:tcPr>
          <w:p w14:paraId="3379153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 </w:t>
            </w:r>
          </w:p>
        </w:tc>
      </w:tr>
      <w:tr w:rsidR="00853272" w:rsidRPr="00AB1372" w14:paraId="61C82837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7B1FEDC6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Automatizovaná centrální správa frekvenčního pásma</w:t>
            </w:r>
          </w:p>
        </w:tc>
        <w:tc>
          <w:tcPr>
            <w:tcW w:w="3129" w:type="dxa"/>
          </w:tcPr>
          <w:p w14:paraId="12F1D01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E4E1189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56BBB27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Monitoring rádiového spektra vč. 20/40/80/160 MHz kanálů, možnost okamžité automatické centralizovaně řízené reakce (změna kanálu nebo jeho šířky, změna vysílacího výkonu), grafické vyobrazení informací o kvalitě signálu</w:t>
            </w:r>
          </w:p>
        </w:tc>
        <w:tc>
          <w:tcPr>
            <w:tcW w:w="3129" w:type="dxa"/>
          </w:tcPr>
          <w:p w14:paraId="79BACCC1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D2D09E8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64036D5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Automatické zvýšení vysílacího výkonu okolních AP při výpadku AP („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self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healing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“)</w:t>
            </w:r>
          </w:p>
        </w:tc>
        <w:tc>
          <w:tcPr>
            <w:tcW w:w="3129" w:type="dxa"/>
          </w:tcPr>
          <w:p w14:paraId="728681C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853EADB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33E1CAB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Automatické přepínání rádií mezi 2,4 a 5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Ghz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jednotlivých AP</w:t>
            </w:r>
          </w:p>
        </w:tc>
        <w:tc>
          <w:tcPr>
            <w:tcW w:w="3129" w:type="dxa"/>
          </w:tcPr>
          <w:p w14:paraId="7829D81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26812F7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4665C12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Možnost detekce rušivých signálů (interference) a identifikace zdrojů interference na základě signatur </w:t>
            </w:r>
          </w:p>
        </w:tc>
        <w:tc>
          <w:tcPr>
            <w:tcW w:w="3129" w:type="dxa"/>
          </w:tcPr>
          <w:p w14:paraId="48B0D1A9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63E3B1B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2DAC6E0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proofErr w:type="spellStart"/>
            <w:r w:rsidRPr="00AB1372">
              <w:rPr>
                <w:rFonts w:ascii="Cambria" w:hAnsi="Cambria"/>
                <w:i/>
                <w:iCs/>
              </w:rPr>
              <w:t>Mesh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síť – automatický výběr vhodného kanálu pro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backhaul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, automatické sestavení optimálního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mesh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stromu, monitorování všech kanálů na pozadí s rychlou konvergencí v případě výpadku primárního nadřazeného AP</w:t>
            </w:r>
          </w:p>
        </w:tc>
        <w:tc>
          <w:tcPr>
            <w:tcW w:w="3129" w:type="dxa"/>
          </w:tcPr>
          <w:p w14:paraId="4B05529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B9D8920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3C6E42E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proofErr w:type="spellStart"/>
            <w:r w:rsidRPr="00AB1372">
              <w:rPr>
                <w:rFonts w:ascii="Cambria" w:hAnsi="Cambria"/>
                <w:i/>
                <w:iCs/>
              </w:rPr>
              <w:t>Troubleshooting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radiového signálu a automatické řešení problému rušivého signálu, generování alarmů na základě překročení prahových hodnot kvality signálu</w:t>
            </w:r>
          </w:p>
        </w:tc>
        <w:tc>
          <w:tcPr>
            <w:tcW w:w="3129" w:type="dxa"/>
          </w:tcPr>
          <w:p w14:paraId="6D08F4A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DD249DB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35A252C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Možnost definovat různé konfigurační profily a ty následně přiřadit vybraným AP (např. dle umístění AP, bezpečnostních pravidel atd.). </w:t>
            </w:r>
          </w:p>
        </w:tc>
        <w:tc>
          <w:tcPr>
            <w:tcW w:w="3129" w:type="dxa"/>
          </w:tcPr>
          <w:p w14:paraId="2F4ED1C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08F52BE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076847D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Možnost vytvořit různé rádiové profily (nastavení kanálů, rychlostí) a ty následně přiřadit vybraným AP.</w:t>
            </w:r>
          </w:p>
        </w:tc>
        <w:tc>
          <w:tcPr>
            <w:tcW w:w="3129" w:type="dxa"/>
            <w:vAlign w:val="center"/>
          </w:tcPr>
          <w:p w14:paraId="4699423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CB784A8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1565ED1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IPv6</w:t>
            </w:r>
          </w:p>
        </w:tc>
        <w:tc>
          <w:tcPr>
            <w:tcW w:w="3129" w:type="dxa"/>
          </w:tcPr>
          <w:p w14:paraId="02442E79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 </w:t>
            </w:r>
          </w:p>
        </w:tc>
      </w:tr>
      <w:tr w:rsidR="00853272" w:rsidRPr="00AB1372" w14:paraId="34266EBE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7768CEB3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IPv6 – management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(vč.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Syslog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,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radius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)</w:t>
            </w:r>
          </w:p>
        </w:tc>
        <w:tc>
          <w:tcPr>
            <w:tcW w:w="3129" w:type="dxa"/>
          </w:tcPr>
          <w:p w14:paraId="0ACEA1E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F569D7E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4173359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Podpora IPv6 – komunikace AP-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</w:t>
            </w:r>
            <w:proofErr w:type="spellEnd"/>
          </w:p>
        </w:tc>
        <w:tc>
          <w:tcPr>
            <w:tcW w:w="3129" w:type="dxa"/>
          </w:tcPr>
          <w:p w14:paraId="7BDC5931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13258AA6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48E4CBC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IPv6 –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Guest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Access i pro nativní klienty vč. webové autentizace pro IPv6 klienty</w:t>
            </w:r>
          </w:p>
        </w:tc>
        <w:tc>
          <w:tcPr>
            <w:tcW w:w="3129" w:type="dxa"/>
          </w:tcPr>
          <w:p w14:paraId="0C6B804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F985D5E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2244CE2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IPv6 – IPv6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multicast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, MLD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snooping</w:t>
            </w:r>
            <w:proofErr w:type="spellEnd"/>
          </w:p>
        </w:tc>
        <w:tc>
          <w:tcPr>
            <w:tcW w:w="3129" w:type="dxa"/>
          </w:tcPr>
          <w:p w14:paraId="44A4C14C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4C3CEFA0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1342DA69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IPv6 – bezpečnost (RA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Guard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, IPv6 Source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Guard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, DHCPv6 Server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Guard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, ACL)</w:t>
            </w:r>
          </w:p>
        </w:tc>
        <w:tc>
          <w:tcPr>
            <w:tcW w:w="3129" w:type="dxa"/>
          </w:tcPr>
          <w:p w14:paraId="06C199F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53BA6ADE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58C1A4DD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IPv6 – ND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cache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na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, optimalizace přenosu ND zpráv,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rate-limiting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pro RA</w:t>
            </w:r>
          </w:p>
        </w:tc>
        <w:tc>
          <w:tcPr>
            <w:tcW w:w="3129" w:type="dxa"/>
          </w:tcPr>
          <w:p w14:paraId="17DEA70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6F39A4C" w14:textId="77777777" w:rsidTr="00BB2487">
        <w:trPr>
          <w:trHeight w:val="284"/>
          <w:jc w:val="center"/>
        </w:trPr>
        <w:tc>
          <w:tcPr>
            <w:tcW w:w="5382" w:type="dxa"/>
            <w:vAlign w:val="bottom"/>
          </w:tcPr>
          <w:p w14:paraId="31A2B0C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Dohled a správa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, zabezpečení HW/SW  </w:t>
            </w:r>
          </w:p>
        </w:tc>
        <w:tc>
          <w:tcPr>
            <w:tcW w:w="3129" w:type="dxa"/>
          </w:tcPr>
          <w:p w14:paraId="4963710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 </w:t>
            </w:r>
          </w:p>
        </w:tc>
      </w:tr>
      <w:tr w:rsidR="00853272" w:rsidRPr="00AB1372" w14:paraId="6F6B0B6C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4A73020B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Centrální administrace správců s 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granularitou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přístupových práv</w:t>
            </w:r>
          </w:p>
        </w:tc>
        <w:tc>
          <w:tcPr>
            <w:tcW w:w="3129" w:type="dxa"/>
          </w:tcPr>
          <w:p w14:paraId="39222ED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1F4B4FB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78A225F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správy přes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serial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CLI nebo přes IP pomocí SSH/telnet a https web GUI, SNMP</w:t>
            </w:r>
          </w:p>
        </w:tc>
        <w:tc>
          <w:tcPr>
            <w:tcW w:w="3129" w:type="dxa"/>
          </w:tcPr>
          <w:p w14:paraId="7F977F1F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F6EF2F8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53CFF09A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RJ45 konzolový port a/nebo USB konzolový port, dedikovaný ethernetový RJ45 management port</w:t>
            </w:r>
          </w:p>
        </w:tc>
        <w:tc>
          <w:tcPr>
            <w:tcW w:w="3129" w:type="dxa"/>
          </w:tcPr>
          <w:p w14:paraId="6B4E21AE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53EF11C4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4E6BD72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Podpora API rozhraní pro plnou konfiguraci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pomocí NETCONF, RESTCONF za použití YANG data modelů. Podpora exportu provozních dat z 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kontroleru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>.</w:t>
            </w:r>
          </w:p>
        </w:tc>
        <w:tc>
          <w:tcPr>
            <w:tcW w:w="3129" w:type="dxa"/>
          </w:tcPr>
          <w:p w14:paraId="1A29E2D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8054BB6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15895BA1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Možnosti využití vestavěného Python API pro automatizovanou správu</w:t>
            </w:r>
          </w:p>
        </w:tc>
        <w:tc>
          <w:tcPr>
            <w:tcW w:w="3129" w:type="dxa"/>
          </w:tcPr>
          <w:p w14:paraId="518CF7A5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0B732D32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6E3645A1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 xml:space="preserve">Důvěryhodný HW/SW – </w:t>
            </w:r>
            <w:proofErr w:type="spellStart"/>
            <w:r w:rsidRPr="00AB1372">
              <w:rPr>
                <w:rFonts w:ascii="Cambria" w:hAnsi="Cambria"/>
                <w:i/>
                <w:iCs/>
              </w:rPr>
              <w:t>kontroler</w:t>
            </w:r>
            <w:proofErr w:type="spellEnd"/>
            <w:r w:rsidRPr="00AB1372">
              <w:rPr>
                <w:rFonts w:ascii="Cambria" w:hAnsi="Cambria"/>
                <w:i/>
                <w:iCs/>
              </w:rPr>
              <w:t xml:space="preserve"> používá bezpečný zavaděč OS, ověřování podpisu SW komponent, kontrolu autentičnosti HW a mechanizmy pro ochranu SW a HW proti útokům</w:t>
            </w:r>
          </w:p>
        </w:tc>
        <w:tc>
          <w:tcPr>
            <w:tcW w:w="3129" w:type="dxa"/>
          </w:tcPr>
          <w:p w14:paraId="331A1A64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7BEF7371" w14:textId="77777777" w:rsidTr="00BB2487">
        <w:trPr>
          <w:trHeight w:val="284"/>
          <w:jc w:val="center"/>
        </w:trPr>
        <w:tc>
          <w:tcPr>
            <w:tcW w:w="5382" w:type="dxa"/>
            <w:vAlign w:val="center"/>
          </w:tcPr>
          <w:p w14:paraId="5C9999D9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Možnost rozšíření o lokalizační a analytické služby připojených klientů</w:t>
            </w:r>
          </w:p>
        </w:tc>
        <w:tc>
          <w:tcPr>
            <w:tcW w:w="3129" w:type="dxa"/>
          </w:tcPr>
          <w:p w14:paraId="0BB00D00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  <w:tr w:rsidR="00853272" w:rsidRPr="00AB1372" w14:paraId="21E3ACB7" w14:textId="77777777" w:rsidTr="00BB2487">
        <w:trPr>
          <w:trHeight w:val="284"/>
          <w:jc w:val="center"/>
        </w:trPr>
        <w:tc>
          <w:tcPr>
            <w:tcW w:w="5382" w:type="dxa"/>
          </w:tcPr>
          <w:p w14:paraId="2C2CA9F7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SW a HW podpora po dobu minimálně 5 let</w:t>
            </w:r>
          </w:p>
        </w:tc>
        <w:tc>
          <w:tcPr>
            <w:tcW w:w="3129" w:type="dxa"/>
          </w:tcPr>
          <w:p w14:paraId="48814292" w14:textId="77777777" w:rsidR="00853272" w:rsidRPr="00AB1372" w:rsidRDefault="00853272" w:rsidP="00BB2487">
            <w:pPr>
              <w:spacing w:before="120" w:after="120"/>
              <w:rPr>
                <w:rFonts w:ascii="Cambria" w:hAnsi="Cambria"/>
                <w:i/>
                <w:iCs/>
              </w:rPr>
            </w:pPr>
            <w:r w:rsidRPr="00AB1372">
              <w:rPr>
                <w:rFonts w:ascii="Cambria" w:hAnsi="Cambria"/>
                <w:i/>
                <w:iCs/>
              </w:rPr>
              <w:t>PODPORUJE</w:t>
            </w:r>
          </w:p>
        </w:tc>
      </w:tr>
    </w:tbl>
    <w:p w14:paraId="36659B82" w14:textId="77777777" w:rsidR="00853272" w:rsidRPr="001A52F5" w:rsidRDefault="00853272" w:rsidP="00853272">
      <w:pPr>
        <w:rPr>
          <w:rFonts w:ascii="Cambria" w:hAnsi="Cambria"/>
          <w:i/>
          <w:iCs/>
          <w:lang w:val="en-GB"/>
        </w:rPr>
      </w:pPr>
    </w:p>
    <w:p w14:paraId="2CAC4B9D" w14:textId="1E874B70" w:rsidR="008B46EA" w:rsidRPr="001A52F5" w:rsidRDefault="00076020">
      <w:pPr>
        <w:pStyle w:val="Nadpis2"/>
        <w:numPr>
          <w:ilvl w:val="0"/>
          <w:numId w:val="40"/>
        </w:numPr>
        <w:rPr>
          <w:rFonts w:ascii="Cambria" w:hAnsi="Cambria"/>
        </w:rPr>
      </w:pPr>
      <w:bookmarkStart w:id="3" w:name="_Toc196831858"/>
      <w:r w:rsidRPr="001A52F5">
        <w:rPr>
          <w:rFonts w:ascii="Cambria" w:hAnsi="Cambria"/>
        </w:rPr>
        <w:t>Vybudování univerzálního kabelážního systému</w:t>
      </w:r>
      <w:bookmarkEnd w:id="3"/>
    </w:p>
    <w:p w14:paraId="68DD863F" w14:textId="77777777" w:rsidR="008B46EA" w:rsidRPr="001A52F5" w:rsidRDefault="00076020" w:rsidP="009616C4">
      <w:pPr>
        <w:pStyle w:val="Nadpis3"/>
        <w:rPr>
          <w:rFonts w:ascii="Cambria" w:hAnsi="Cambria"/>
        </w:rPr>
      </w:pPr>
      <w:bookmarkStart w:id="4" w:name="_Toc196831859"/>
      <w:r w:rsidRPr="001A52F5">
        <w:rPr>
          <w:rFonts w:ascii="Cambria" w:hAnsi="Cambria"/>
        </w:rPr>
        <w:t>Univerzální kabelážní systém (UKS)</w:t>
      </w:r>
      <w:bookmarkEnd w:id="4"/>
    </w:p>
    <w:p w14:paraId="15741247" w14:textId="77777777" w:rsidR="008B46EA" w:rsidRPr="001A52F5" w:rsidRDefault="00076020">
      <w:pPr>
        <w:ind w:firstLine="576"/>
        <w:rPr>
          <w:rFonts w:ascii="Cambria" w:hAnsi="Cambria"/>
        </w:rPr>
      </w:pPr>
      <w:r w:rsidRPr="001A52F5">
        <w:rPr>
          <w:rFonts w:ascii="Cambria" w:hAnsi="Cambria"/>
        </w:rPr>
        <w:t xml:space="preserve">Univerzální kabelážní systém (strukturovaná kabeláž) je ucelený systém, který v budově slouží pro přenášení hlasových a datových služeb. Je to soubor datového rozvaděče, kabeláží a účastnických zásuvek. </w:t>
      </w:r>
    </w:p>
    <w:p w14:paraId="20EDFD25" w14:textId="77777777" w:rsidR="008B46EA" w:rsidRPr="001A52F5" w:rsidRDefault="00076020">
      <w:pPr>
        <w:ind w:firstLine="576"/>
        <w:rPr>
          <w:rFonts w:ascii="Cambria" w:hAnsi="Cambria"/>
        </w:rPr>
      </w:pPr>
      <w:r w:rsidRPr="001A52F5">
        <w:rPr>
          <w:rFonts w:ascii="Cambria" w:hAnsi="Cambria"/>
        </w:rPr>
        <w:t xml:space="preserve">UKS bude proveden podle normy ČSN EN 50173, a to jako kabeláž min. páté kategorie (CAT 5 UTP, </w:t>
      </w:r>
      <w:proofErr w:type="gramStart"/>
      <w:r w:rsidRPr="001A52F5">
        <w:rPr>
          <w:rFonts w:ascii="Cambria" w:hAnsi="Cambria"/>
        </w:rPr>
        <w:t xml:space="preserve">LS0H - </w:t>
      </w:r>
      <w:proofErr w:type="spellStart"/>
      <w:r w:rsidRPr="001A52F5">
        <w:rPr>
          <w:rFonts w:ascii="Cambria" w:hAnsi="Cambria"/>
        </w:rPr>
        <w:t>bezhalogenové</w:t>
      </w:r>
      <w:proofErr w:type="spellEnd"/>
      <w:proofErr w:type="gramEnd"/>
      <w:r w:rsidRPr="001A52F5">
        <w:rPr>
          <w:rFonts w:ascii="Cambria" w:hAnsi="Cambria"/>
        </w:rPr>
        <w:t>). Instalace bude provedena v souladu s direktivou CPR. Takový systém zaručí uživateli potřebnou flexibilitu, kdy tyto rozvody budou využity jak pro datové, tak pro hlasové služby.</w:t>
      </w:r>
    </w:p>
    <w:p w14:paraId="651535A1" w14:textId="77777777" w:rsidR="008B46EA" w:rsidRPr="001A52F5" w:rsidRDefault="00076020">
      <w:pPr>
        <w:ind w:firstLine="576"/>
        <w:rPr>
          <w:rFonts w:ascii="Cambria" w:hAnsi="Cambria"/>
        </w:rPr>
      </w:pPr>
      <w:r w:rsidRPr="001A52F5">
        <w:rPr>
          <w:rFonts w:ascii="Cambria" w:hAnsi="Cambria"/>
        </w:rPr>
        <w:t xml:space="preserve">Rozvody strukturované kabeláže budou vytvořeny s maximálním důrazem na jejich ochranu před případným nežádoucím elektromagnetickém vlivem okolního vedení. Je nutno dodržovat v projektu definované odstupové vzdálenosti, způsob vedení i křížení s ostatními vedeními. Stejně tak je nutné dbát zvláštní pozornosti na potencionální přiblížení vedení UKS ke svodům vnějšího </w:t>
      </w:r>
      <w:proofErr w:type="spellStart"/>
      <w:r w:rsidRPr="001A52F5">
        <w:rPr>
          <w:rFonts w:ascii="Cambria" w:hAnsi="Cambria"/>
        </w:rPr>
        <w:t>bleskosvodového</w:t>
      </w:r>
      <w:proofErr w:type="spellEnd"/>
      <w:r w:rsidRPr="001A52F5">
        <w:rPr>
          <w:rFonts w:ascii="Cambria" w:hAnsi="Cambria"/>
        </w:rPr>
        <w:t xml:space="preserve"> systému. V technicky nevyhnutelných případech musí být, při souběhu a křížení, dodrženy minimální vzdálenosti dle ČSN 342300, ČSN  332000-5-52, ČSN EN 50174-2.</w:t>
      </w:r>
    </w:p>
    <w:p w14:paraId="79B73C60" w14:textId="77777777" w:rsidR="008B46EA" w:rsidRPr="001A52F5" w:rsidRDefault="00076020" w:rsidP="009616C4">
      <w:pPr>
        <w:pStyle w:val="Nadpis3"/>
        <w:rPr>
          <w:rFonts w:ascii="Cambria" w:hAnsi="Cambria"/>
        </w:rPr>
      </w:pPr>
      <w:bookmarkStart w:id="5" w:name="_Toc196831860"/>
      <w:r w:rsidRPr="001A52F5">
        <w:rPr>
          <w:rFonts w:ascii="Cambria" w:hAnsi="Cambria"/>
        </w:rPr>
        <w:t>Instalace datových rozvodů UKS</w:t>
      </w:r>
      <w:bookmarkEnd w:id="5"/>
    </w:p>
    <w:p w14:paraId="05941561" w14:textId="77777777" w:rsidR="008B46EA" w:rsidRPr="001A52F5" w:rsidRDefault="00076020">
      <w:pPr>
        <w:rPr>
          <w:rFonts w:ascii="Cambria" w:hAnsi="Cambria"/>
        </w:rPr>
      </w:pPr>
      <w:r w:rsidRPr="001A52F5">
        <w:rPr>
          <w:rFonts w:ascii="Cambria" w:hAnsi="Cambria"/>
        </w:rPr>
        <w:t>Montáž a instalace UKS lze rozdělit do dvou vzájemně provázaných celků a to:</w:t>
      </w:r>
    </w:p>
    <w:p w14:paraId="1D04F04C" w14:textId="77777777" w:rsidR="008B46EA" w:rsidRPr="001A52F5" w:rsidRDefault="00076020">
      <w:pPr>
        <w:pStyle w:val="Odstavecseseznamem"/>
        <w:numPr>
          <w:ilvl w:val="0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 xml:space="preserve">UTP kabelové rozvody pro </w:t>
      </w:r>
      <w:proofErr w:type="spellStart"/>
      <w:r w:rsidRPr="001A52F5">
        <w:rPr>
          <w:rFonts w:ascii="Cambria" w:hAnsi="Cambria"/>
        </w:rPr>
        <w:t>WiFi</w:t>
      </w:r>
      <w:proofErr w:type="spellEnd"/>
      <w:r w:rsidRPr="001A52F5">
        <w:rPr>
          <w:rFonts w:ascii="Cambria" w:hAnsi="Cambria"/>
        </w:rPr>
        <w:t xml:space="preserve"> přístupové body (AP)</w:t>
      </w:r>
    </w:p>
    <w:p w14:paraId="61836714" w14:textId="77777777" w:rsidR="008B46EA" w:rsidRPr="001A52F5" w:rsidRDefault="00076020">
      <w:pPr>
        <w:pStyle w:val="Odstavecseseznamem"/>
        <w:numPr>
          <w:ilvl w:val="0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páteřní optické kabelové rozvody včetně propojení datových rozvaděčů (</w:t>
      </w:r>
      <w:proofErr w:type="spellStart"/>
      <w:r w:rsidRPr="001A52F5">
        <w:rPr>
          <w:rFonts w:ascii="Cambria" w:hAnsi="Cambria"/>
        </w:rPr>
        <w:t>RACKů</w:t>
      </w:r>
      <w:proofErr w:type="spellEnd"/>
      <w:r w:rsidRPr="001A52F5">
        <w:rPr>
          <w:rFonts w:ascii="Cambria" w:hAnsi="Cambria"/>
        </w:rPr>
        <w:t>)</w:t>
      </w:r>
    </w:p>
    <w:p w14:paraId="09165172" w14:textId="77777777" w:rsidR="008B46EA" w:rsidRPr="001A52F5" w:rsidRDefault="00076020" w:rsidP="009616C4">
      <w:pPr>
        <w:pStyle w:val="Nadpis3"/>
        <w:rPr>
          <w:rFonts w:ascii="Cambria" w:hAnsi="Cambria"/>
        </w:rPr>
      </w:pPr>
      <w:bookmarkStart w:id="6" w:name="_Toc196831861"/>
      <w:r w:rsidRPr="001A52F5">
        <w:rPr>
          <w:rFonts w:ascii="Cambria" w:hAnsi="Cambria"/>
        </w:rPr>
        <w:t xml:space="preserve">UTP kabelové rozvody pro </w:t>
      </w:r>
      <w:proofErr w:type="spellStart"/>
      <w:r w:rsidRPr="001A52F5">
        <w:rPr>
          <w:rFonts w:ascii="Cambria" w:hAnsi="Cambria"/>
        </w:rPr>
        <w:t>WiFi</w:t>
      </w:r>
      <w:proofErr w:type="spellEnd"/>
      <w:r w:rsidRPr="001A52F5">
        <w:rPr>
          <w:rFonts w:ascii="Cambria" w:hAnsi="Cambria"/>
        </w:rPr>
        <w:t xml:space="preserve"> AP</w:t>
      </w:r>
      <w:bookmarkEnd w:id="6"/>
    </w:p>
    <w:p w14:paraId="383F3A76" w14:textId="77777777" w:rsidR="008B46EA" w:rsidRPr="001A52F5" w:rsidRDefault="00076020">
      <w:pPr>
        <w:ind w:firstLine="576"/>
        <w:rPr>
          <w:rFonts w:ascii="Cambria" w:hAnsi="Cambria"/>
        </w:rPr>
      </w:pPr>
      <w:r w:rsidRPr="001A52F5">
        <w:rPr>
          <w:rFonts w:ascii="Cambria" w:hAnsi="Cambria"/>
        </w:rPr>
        <w:t xml:space="preserve">Dodavatel provede instalaci AP, včetně univerzálního kabelážního systému (UKS), do příslušných datových rozvaděčů v jednotlivých částech budovy, na základě rozmístění jednotlivých AP uvedených v protokolu o měření pokrytí </w:t>
      </w:r>
      <w:proofErr w:type="spellStart"/>
      <w:r w:rsidRPr="001A52F5">
        <w:rPr>
          <w:rFonts w:ascii="Cambria" w:hAnsi="Cambria"/>
        </w:rPr>
        <w:t>WiFi</w:t>
      </w:r>
      <w:proofErr w:type="spellEnd"/>
      <w:r w:rsidRPr="001A52F5">
        <w:rPr>
          <w:rFonts w:ascii="Cambria" w:hAnsi="Cambria"/>
        </w:rPr>
        <w:t xml:space="preserve"> signálem. Všechny kabelové trasy (datové TP </w:t>
      </w:r>
      <w:proofErr w:type="gramStart"/>
      <w:r w:rsidRPr="001A52F5">
        <w:rPr>
          <w:rFonts w:ascii="Cambria" w:hAnsi="Cambria"/>
        </w:rPr>
        <w:t>trasy)  budou</w:t>
      </w:r>
      <w:proofErr w:type="gramEnd"/>
      <w:r w:rsidRPr="001A52F5">
        <w:rPr>
          <w:rFonts w:ascii="Cambria" w:hAnsi="Cambria"/>
        </w:rPr>
        <w:t xml:space="preserve"> proměřeny certifikovaným měřícím přístrojem a bude vyhotoven měřící protokol prokazující validitu tohoto kabelového spoje.</w:t>
      </w:r>
    </w:p>
    <w:p w14:paraId="6CB2959C" w14:textId="77777777" w:rsidR="008B46EA" w:rsidRPr="001A52F5" w:rsidRDefault="00076020">
      <w:pPr>
        <w:ind w:firstLine="576"/>
        <w:rPr>
          <w:rFonts w:ascii="Cambria" w:hAnsi="Cambria"/>
        </w:rPr>
      </w:pPr>
      <w:r w:rsidRPr="001A52F5">
        <w:rPr>
          <w:rFonts w:ascii="Cambria" w:hAnsi="Cambria"/>
        </w:rPr>
        <w:t xml:space="preserve">Dodavatel vybuduje kabelovou trasu mezi AP a </w:t>
      </w:r>
      <w:proofErr w:type="spellStart"/>
      <w:r w:rsidRPr="001A52F5">
        <w:rPr>
          <w:rFonts w:ascii="Cambria" w:hAnsi="Cambria"/>
        </w:rPr>
        <w:t>RACKem</w:t>
      </w:r>
      <w:proofErr w:type="spellEnd"/>
      <w:r w:rsidRPr="001A52F5">
        <w:rPr>
          <w:rFonts w:ascii="Cambria" w:hAnsi="Cambria"/>
        </w:rPr>
        <w:t xml:space="preserve"> s instalací na povrch zdiva jednotlivých budov. Tato trasa bude obsahovat, kromě vlastního UTP kabelu, nosného a montážního materiálu také datovou zásuvku (včetně příslušenství) na straně AP a modulární propojovací pole (včetně příslušenství). Součástí této kabelové trasy, jsou také UTP kabely (patch kabel RJ45), příslušné délky, pro aktivaci AP v aktivním prvku.</w:t>
      </w:r>
    </w:p>
    <w:p w14:paraId="1A226C39" w14:textId="77777777" w:rsidR="008B46EA" w:rsidRPr="001A52F5" w:rsidRDefault="00076020">
      <w:pPr>
        <w:ind w:firstLine="576"/>
        <w:rPr>
          <w:rFonts w:ascii="Cambria" w:hAnsi="Cambria"/>
        </w:rPr>
      </w:pPr>
      <w:r w:rsidRPr="001A52F5">
        <w:rPr>
          <w:rFonts w:ascii="Cambria" w:hAnsi="Cambria"/>
        </w:rPr>
        <w:t xml:space="preserve">Rozmístění AP v jednotlivých budovách a místnostech je vyznačeno v protokolu pokrytí </w:t>
      </w:r>
      <w:proofErr w:type="spellStart"/>
      <w:r w:rsidRPr="001A52F5">
        <w:rPr>
          <w:rFonts w:ascii="Cambria" w:hAnsi="Cambria"/>
        </w:rPr>
        <w:t>WiFi</w:t>
      </w:r>
      <w:proofErr w:type="spellEnd"/>
      <w:r w:rsidRPr="001A52F5">
        <w:rPr>
          <w:rFonts w:ascii="Cambria" w:hAnsi="Cambria"/>
        </w:rPr>
        <w:t xml:space="preserve"> viz „</w:t>
      </w:r>
      <w:r w:rsidRPr="001A52F5">
        <w:rPr>
          <w:rFonts w:ascii="Cambria" w:hAnsi="Cambria"/>
          <w:b/>
        </w:rPr>
        <w:t>Návrh umístění AP.pdf</w:t>
      </w:r>
      <w:r w:rsidRPr="001A52F5">
        <w:rPr>
          <w:rFonts w:ascii="Cambria" w:hAnsi="Cambria"/>
        </w:rPr>
        <w:t xml:space="preserve">“. Vyznačená umístění AP je nutné striktně dodržet. V případě nutnosti (pouze krajní možnost) přesunu AP na jiné místo je nutné provést novou simulaci pokrytí </w:t>
      </w:r>
      <w:proofErr w:type="spellStart"/>
      <w:r w:rsidRPr="001A52F5">
        <w:rPr>
          <w:rFonts w:ascii="Cambria" w:hAnsi="Cambria"/>
        </w:rPr>
        <w:t>WiFi</w:t>
      </w:r>
      <w:proofErr w:type="spellEnd"/>
      <w:r w:rsidRPr="001A52F5">
        <w:rPr>
          <w:rFonts w:ascii="Cambria" w:hAnsi="Cambria"/>
        </w:rPr>
        <w:t xml:space="preserve"> signálem. Pokud nebude tato simulace, provedena, hrozí nedostatečné pokrytí budovy tímto signálem tzn. komunikační problémy při užívání </w:t>
      </w:r>
      <w:proofErr w:type="spellStart"/>
      <w:r w:rsidRPr="001A52F5">
        <w:rPr>
          <w:rFonts w:ascii="Cambria" w:hAnsi="Cambria"/>
        </w:rPr>
        <w:t>WiFi</w:t>
      </w:r>
      <w:proofErr w:type="spellEnd"/>
      <w:r w:rsidRPr="001A52F5">
        <w:rPr>
          <w:rFonts w:ascii="Cambria" w:hAnsi="Cambria"/>
        </w:rPr>
        <w:t xml:space="preserve">. </w:t>
      </w:r>
    </w:p>
    <w:p w14:paraId="1D771B17" w14:textId="622DEAA8" w:rsidR="008B46EA" w:rsidRPr="001A52F5" w:rsidRDefault="00076020" w:rsidP="002E303B">
      <w:pPr>
        <w:ind w:firstLine="576"/>
        <w:rPr>
          <w:rFonts w:ascii="Cambria" w:hAnsi="Cambria"/>
        </w:rPr>
      </w:pPr>
      <w:r w:rsidRPr="001A52F5">
        <w:rPr>
          <w:rFonts w:ascii="Cambria" w:hAnsi="Cambria"/>
        </w:rPr>
        <w:t>Zakončení UTP kabelů pro AP, v jednotlivých datových rozvaděčích, znázorňuje níže uvedená tabulka.</w:t>
      </w:r>
      <w:r w:rsidRPr="001A52F5">
        <w:rPr>
          <w:rFonts w:ascii="Cambria" w:hAnsi="Cambria"/>
        </w:rPr>
        <w:br w:type="page" w:clear="all"/>
      </w:r>
    </w:p>
    <w:tbl>
      <w:tblPr>
        <w:tblW w:w="811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3"/>
        <w:gridCol w:w="884"/>
        <w:gridCol w:w="1079"/>
        <w:gridCol w:w="146"/>
        <w:gridCol w:w="1607"/>
        <w:gridCol w:w="1280"/>
        <w:gridCol w:w="1280"/>
      </w:tblGrid>
      <w:tr w:rsidR="008B46EA" w:rsidRPr="001A52F5" w14:paraId="5A77504B" w14:textId="77777777" w:rsidTr="002E303B">
        <w:trPr>
          <w:trHeight w:val="300"/>
        </w:trPr>
        <w:tc>
          <w:tcPr>
            <w:tcW w:w="5559" w:type="dxa"/>
            <w:gridSpan w:val="5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D570E27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TABULKA zakončení UTP kabelů v datových rozvaděčích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FC6F55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EBED82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71CD1ADF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E503E5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773609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04CB54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9D24DE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402DE0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D0D5FB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51E987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766150AE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48CDBF0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BUDOVA A</w:t>
            </w: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ADE7B0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4218FA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691060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4A05CB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712624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75015C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2FB0EACC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E61230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F8A0BF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DFA4B6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62AFF6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A9649C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299F65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78C62A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7936CFF2" w14:textId="77777777" w:rsidTr="002E303B">
        <w:trPr>
          <w:trHeight w:val="315"/>
        </w:trPr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12C56F2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R2E4</w:t>
            </w:r>
          </w:p>
        </w:tc>
        <w:tc>
          <w:tcPr>
            <w:tcW w:w="884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0D105CA8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22 ks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000000" w:fill="DAE9F8"/>
            <w:noWrap/>
            <w:vAlign w:val="bottom"/>
          </w:tcPr>
          <w:p w14:paraId="47BF4B3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 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0B60B1A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</w:p>
        </w:tc>
        <w:tc>
          <w:tcPr>
            <w:tcW w:w="1607" w:type="dxa"/>
            <w:tcBorders>
              <w:top w:val="single" w:sz="8" w:space="0" w:color="000000"/>
              <w:left w:val="single" w:sz="8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2D490CE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R4E3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1FC3F6B2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15 ks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BDBC58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 </w:t>
            </w:r>
          </w:p>
        </w:tc>
      </w:tr>
      <w:tr w:rsidR="008B46EA" w:rsidRPr="001A52F5" w14:paraId="09DB9F79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6D45E5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A1</w:t>
            </w: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C33166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EE4F9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7714C1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080290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A2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FB3C1B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E1C970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AP066</w:t>
            </w:r>
          </w:p>
        </w:tc>
      </w:tr>
      <w:tr w:rsidR="008B46EA" w:rsidRPr="001A52F5" w14:paraId="3CFC87C1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9819EF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A1</w:t>
            </w: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BBC0C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DE2B8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AP029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B382F6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57F9B6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B7A54C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13284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AP004</w:t>
            </w:r>
          </w:p>
        </w:tc>
      </w:tr>
      <w:tr w:rsidR="008B46EA" w:rsidRPr="001A52F5" w14:paraId="5429A69C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EF0C2C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56DAAC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B3C931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DE4BA0A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AC2112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21931B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B9592B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AP009</w:t>
            </w:r>
          </w:p>
        </w:tc>
      </w:tr>
      <w:tr w:rsidR="008B46EA" w:rsidRPr="001A52F5" w14:paraId="60CDAB4E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CE9876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5FBBD3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5963E5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FE38B1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75CD81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FDB9EB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7638AB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AP008</w:t>
            </w:r>
          </w:p>
        </w:tc>
      </w:tr>
      <w:tr w:rsidR="008B46EA" w:rsidRPr="001A52F5" w14:paraId="662B0F40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D31AFD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633C98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BC66A7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5EF9386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2FB674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1B5E25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B8EB6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AP010</w:t>
            </w:r>
          </w:p>
        </w:tc>
      </w:tr>
      <w:tr w:rsidR="008B46EA" w:rsidRPr="001A52F5" w14:paraId="3AA9F581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CF505B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A6</w:t>
            </w: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EE9BDF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2956D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4F5533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28742E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A1E2F1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300A44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AP079</w:t>
            </w:r>
          </w:p>
        </w:tc>
      </w:tr>
      <w:tr w:rsidR="008B46EA" w:rsidRPr="001A52F5" w14:paraId="09C7C0F1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53C2FE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1077DA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6D22D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0DFBAB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20B32C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2A7175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F38314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AP106</w:t>
            </w:r>
          </w:p>
        </w:tc>
      </w:tr>
      <w:tr w:rsidR="008B46EA" w:rsidRPr="001A52F5" w14:paraId="0910085F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F41A05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3AFF0D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B6F81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957721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AC125B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ECFAD6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03C017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AP080</w:t>
            </w:r>
          </w:p>
        </w:tc>
      </w:tr>
      <w:tr w:rsidR="008B46EA" w:rsidRPr="001A52F5" w14:paraId="0DC19CAD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71DE07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038A7F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90A92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0B6827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4B7800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EB71E8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21AEB4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AP081</w:t>
            </w:r>
          </w:p>
        </w:tc>
      </w:tr>
      <w:tr w:rsidR="008B46EA" w:rsidRPr="001A52F5" w14:paraId="0F46A5E2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7A4593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6FF479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A69E63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BB2741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81CB6E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0A285D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3.NP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5F4E6C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AP128</w:t>
            </w:r>
          </w:p>
        </w:tc>
      </w:tr>
      <w:tr w:rsidR="008B46EA" w:rsidRPr="001A52F5" w14:paraId="77E6D515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456820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5C81A5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8A771D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AC7371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79891F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323B3A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BB0C79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AP112</w:t>
            </w:r>
          </w:p>
        </w:tc>
      </w:tr>
      <w:tr w:rsidR="008B46EA" w:rsidRPr="001A52F5" w14:paraId="2C6B8ADA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D897AF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A1</w:t>
            </w: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E403F8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1D3305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DF20F7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A48E36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94810A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CB2A4D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AP113</w:t>
            </w:r>
          </w:p>
        </w:tc>
      </w:tr>
      <w:tr w:rsidR="008B46EA" w:rsidRPr="001A52F5" w14:paraId="018DC19C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4BA9B7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A6</w:t>
            </w: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5EC29D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00EA4C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CD447A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6CC9D1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2B36C4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4D890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AP114</w:t>
            </w:r>
          </w:p>
        </w:tc>
      </w:tr>
      <w:tr w:rsidR="008B46EA" w:rsidRPr="001A52F5" w14:paraId="15645043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64933C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153EBF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8FB75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379A4A7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CAE73E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BA171E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B9CB1F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AP115</w:t>
            </w:r>
          </w:p>
        </w:tc>
      </w:tr>
      <w:tr w:rsidR="008B46EA" w:rsidRPr="001A52F5" w14:paraId="45DC9EC6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467D3A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E2FD28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BABB67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582F88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C840C4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0D71DE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A451A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AP116</w:t>
            </w:r>
          </w:p>
        </w:tc>
      </w:tr>
      <w:tr w:rsidR="008B46EA" w:rsidRPr="001A52F5" w14:paraId="361FB694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BC3F37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760C8E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08B64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446035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CFAB48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8ECD1E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03D2E2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23F87F68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9AC18A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A1</w:t>
            </w: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A3A335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3.NP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D0F39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C1CBC6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single" w:sz="8" w:space="0" w:color="000000"/>
              <w:left w:val="single" w:sz="8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5753E4C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RDH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6DE3B2E3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10 ks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5352A10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 </w:t>
            </w:r>
          </w:p>
        </w:tc>
      </w:tr>
      <w:tr w:rsidR="008B46EA" w:rsidRPr="001A52F5" w14:paraId="2731FDA6" w14:textId="77777777" w:rsidTr="002E303B">
        <w:trPr>
          <w:trHeight w:val="315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F3C87E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A6</w:t>
            </w: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036A1E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AEEE85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AP118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A5483B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74DADD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A3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A11F67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E289D9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AP065</w:t>
            </w:r>
          </w:p>
        </w:tc>
      </w:tr>
      <w:tr w:rsidR="008B46EA" w:rsidRPr="001A52F5" w14:paraId="58592BEC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3DC9CD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17A1EF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03371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AP119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766024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F72C36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0BE025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46C432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AP001</w:t>
            </w:r>
          </w:p>
        </w:tc>
      </w:tr>
      <w:tr w:rsidR="008B46EA" w:rsidRPr="001A52F5" w14:paraId="02035A88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FF6E72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E0DDA7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483F73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5AF613A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431D80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7390BA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281360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AP002</w:t>
            </w:r>
          </w:p>
        </w:tc>
      </w:tr>
      <w:tr w:rsidR="008B46EA" w:rsidRPr="001A52F5" w14:paraId="052A2C46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5B4C3A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2C3035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E63DC0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7FCAD9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39C6AC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2B8FD8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DE2141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AP003</w:t>
            </w:r>
          </w:p>
        </w:tc>
      </w:tr>
      <w:tr w:rsidR="008B46EA" w:rsidRPr="001A52F5" w14:paraId="30BAD0E5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DF1327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929486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CAB2F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E3F8B2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6C9918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DE1FE9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1F14A4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AP069</w:t>
            </w:r>
          </w:p>
        </w:tc>
      </w:tr>
      <w:tr w:rsidR="008B46EA" w:rsidRPr="001A52F5" w14:paraId="2CE3DE35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9ECB1E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871435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C31D77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F24EA0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632953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D9318E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F2F192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AP068</w:t>
            </w:r>
          </w:p>
        </w:tc>
      </w:tr>
      <w:tr w:rsidR="008B46EA" w:rsidRPr="001A52F5" w14:paraId="5E5508B8" w14:textId="77777777" w:rsidTr="002E303B">
        <w:trPr>
          <w:trHeight w:val="315"/>
        </w:trPr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CD05B37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R4E2</w:t>
            </w:r>
          </w:p>
        </w:tc>
        <w:tc>
          <w:tcPr>
            <w:tcW w:w="884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20481D28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27 ks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000000" w:fill="DAE9F8"/>
            <w:noWrap/>
            <w:vAlign w:val="bottom"/>
          </w:tcPr>
          <w:p w14:paraId="099348A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 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256B5D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38BA38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F0DF79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5E1465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AP067</w:t>
            </w:r>
          </w:p>
        </w:tc>
      </w:tr>
      <w:tr w:rsidR="008B46EA" w:rsidRPr="001A52F5" w14:paraId="0BF689D5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F3C57D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A5</w:t>
            </w: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90249D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D69CA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F45C38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26B303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52598E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3.NP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E67B77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AP108</w:t>
            </w:r>
          </w:p>
        </w:tc>
      </w:tr>
      <w:tr w:rsidR="008B46EA" w:rsidRPr="001A52F5" w14:paraId="171767A9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1260F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A4</w:t>
            </w: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81D7F4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EA8811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16D0EF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FE4221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DFD096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5E7E1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AP109</w:t>
            </w:r>
          </w:p>
        </w:tc>
      </w:tr>
      <w:tr w:rsidR="008B46EA" w:rsidRPr="001A52F5" w14:paraId="66DB8CBF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7F0804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07530D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E0032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EE493A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200596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271F2E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80236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AP110</w:t>
            </w:r>
          </w:p>
        </w:tc>
      </w:tr>
      <w:tr w:rsidR="008B46EA" w:rsidRPr="001A52F5" w14:paraId="0816E614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FB3635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FF5CB6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38A0CD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21C1BE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B68424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9C4000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F40E82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08012C5F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18552C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2C64B8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C4C57C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7D0500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5D9BC5A2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RD2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BF9B98F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25 ks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7650776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 </w:t>
            </w:r>
          </w:p>
        </w:tc>
      </w:tr>
      <w:tr w:rsidR="008B46EA" w:rsidRPr="001A52F5" w14:paraId="329FE24C" w14:textId="77777777" w:rsidTr="002E303B">
        <w:trPr>
          <w:trHeight w:val="315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00FE18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A5</w:t>
            </w: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C4AACA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CFB6D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5A33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73DB7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A7/A8</w:t>
            </w:r>
          </w:p>
        </w:tc>
        <w:tc>
          <w:tcPr>
            <w:tcW w:w="1280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6B70D3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82DE8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AP056</w:t>
            </w:r>
          </w:p>
        </w:tc>
      </w:tr>
      <w:tr w:rsidR="008B46EA" w:rsidRPr="001A52F5" w14:paraId="7CE1D4F3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AB93DC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F82B4C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5F3CA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A7537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3928C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DD8D5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28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842DE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AP017</w:t>
            </w:r>
          </w:p>
        </w:tc>
      </w:tr>
      <w:tr w:rsidR="008B46EA" w:rsidRPr="001A52F5" w14:paraId="2486C654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EB36CE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465D93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24B2A9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AP007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AC9B6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D25DA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6012C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DBD5C3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AP024</w:t>
            </w:r>
          </w:p>
        </w:tc>
      </w:tr>
      <w:tr w:rsidR="008B46EA" w:rsidRPr="001A52F5" w14:paraId="52C5B4C9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173480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A4</w:t>
            </w: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E9F014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008DE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AP038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50CEF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420400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45412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E0811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AP022</w:t>
            </w:r>
          </w:p>
        </w:tc>
      </w:tr>
      <w:tr w:rsidR="008B46EA" w:rsidRPr="001A52F5" w14:paraId="033A2E3A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5B563E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AC6697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8C7C35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AP039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9D5EF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A50B6F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5890DE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E6683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AP023</w:t>
            </w:r>
          </w:p>
        </w:tc>
      </w:tr>
      <w:tr w:rsidR="008B46EA" w:rsidRPr="001A52F5" w14:paraId="4B1BB617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A0C2BC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FF860C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6A5FAA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8DA76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D5C8A0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228772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6EEA3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AP025</w:t>
            </w:r>
          </w:p>
        </w:tc>
      </w:tr>
      <w:tr w:rsidR="008B46EA" w:rsidRPr="001A52F5" w14:paraId="5551477E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1256B1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38A504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C36CED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A92C8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1D740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FA2E7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AD4EB3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AP018</w:t>
            </w:r>
          </w:p>
        </w:tc>
      </w:tr>
      <w:tr w:rsidR="008B46EA" w:rsidRPr="001A52F5" w14:paraId="4188A186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A309FC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66EDB4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DE226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DAC8C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5560BD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111B0E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EBCF17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AP020</w:t>
            </w:r>
          </w:p>
        </w:tc>
      </w:tr>
      <w:tr w:rsidR="008B46EA" w:rsidRPr="001A52F5" w14:paraId="03012602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1A9611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9FF10F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93AAA7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ABB10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7B2A8F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09D72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08F42C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AP019</w:t>
            </w:r>
          </w:p>
        </w:tc>
      </w:tr>
      <w:tr w:rsidR="008B46EA" w:rsidRPr="001A52F5" w14:paraId="3488455A" w14:textId="77777777" w:rsidTr="002E303B">
        <w:trPr>
          <w:trHeight w:val="315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E1BD52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A5</w:t>
            </w: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CCDC68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D46668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87DD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60ACC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0F19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single" w:sz="4" w:space="0" w:color="auto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1D0DBA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AP021</w:t>
            </w:r>
          </w:p>
        </w:tc>
      </w:tr>
      <w:tr w:rsidR="008B46EA" w:rsidRPr="001A52F5" w14:paraId="2A285B80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AD96EC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27C97E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DC1BE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278CD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351F96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AD8D4B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64EEC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AP093</w:t>
            </w:r>
          </w:p>
        </w:tc>
      </w:tr>
      <w:tr w:rsidR="008B46EA" w:rsidRPr="001A52F5" w14:paraId="5F291921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94AFAD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A4</w:t>
            </w: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C86E76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E68ECB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4E9B5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A98D6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7A18DF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D1154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AP100</w:t>
            </w:r>
          </w:p>
        </w:tc>
      </w:tr>
      <w:tr w:rsidR="008B46EA" w:rsidRPr="001A52F5" w14:paraId="768A3E16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6B601D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F729DA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17011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92692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7D9299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11CEAE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D6BAAF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AP099</w:t>
            </w:r>
          </w:p>
        </w:tc>
      </w:tr>
      <w:tr w:rsidR="008B46EA" w:rsidRPr="001A52F5" w14:paraId="4497386D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07CBDF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C907CD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E11B18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D439B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3B7321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6098BE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749C85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AP101</w:t>
            </w:r>
          </w:p>
        </w:tc>
      </w:tr>
      <w:tr w:rsidR="008B46EA" w:rsidRPr="001A52F5" w14:paraId="0DFD11C7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85C756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E0FE48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2BEE43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46BFC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389B1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7A2EB7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02F347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AP095</w:t>
            </w:r>
          </w:p>
        </w:tc>
      </w:tr>
      <w:tr w:rsidR="008B46EA" w:rsidRPr="001A52F5" w14:paraId="12DE5EE0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09FB08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943C51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7EDF1D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633B5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E9477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3674A3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C9608D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AP094</w:t>
            </w:r>
          </w:p>
        </w:tc>
      </w:tr>
      <w:tr w:rsidR="008B46EA" w:rsidRPr="001A52F5" w14:paraId="01191EAB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7EA7C6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9B2A09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4C82E7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AAF16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FAFCE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DC48AD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80E8BE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AP096</w:t>
            </w:r>
          </w:p>
        </w:tc>
      </w:tr>
      <w:tr w:rsidR="008B46EA" w:rsidRPr="001A52F5" w14:paraId="2782F7D4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BBA372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1E1988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A5201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AP078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CC593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8649A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BC43C8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252A4A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AP097</w:t>
            </w:r>
          </w:p>
        </w:tc>
      </w:tr>
      <w:tr w:rsidR="008B46EA" w:rsidRPr="001A52F5" w14:paraId="18AD5AE0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66A481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65CB6E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E0C0B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AP075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4ED4D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47651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EFEE7C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40F43E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AP098</w:t>
            </w:r>
          </w:p>
        </w:tc>
      </w:tr>
      <w:tr w:rsidR="008B46EA" w:rsidRPr="001A52F5" w14:paraId="1A816694" w14:textId="77777777" w:rsidTr="002E303B">
        <w:trPr>
          <w:trHeight w:val="315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D84084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A5</w:t>
            </w: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D3F9CB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3.NP</w:t>
            </w: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6CB08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AP111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BE5D1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0691B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1159E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3.NP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1B2916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AP123</w:t>
            </w:r>
          </w:p>
        </w:tc>
      </w:tr>
      <w:tr w:rsidR="008B46EA" w:rsidRPr="001A52F5" w14:paraId="326D8749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148F1C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670AAC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4.NP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553AD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BEFEB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3E2D0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5519BF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D91E5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AP124</w:t>
            </w:r>
          </w:p>
        </w:tc>
      </w:tr>
      <w:tr w:rsidR="008B46EA" w:rsidRPr="001A52F5" w14:paraId="154405A4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EEBBE4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4EFA3E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87097C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7BC7F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B2652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3DF8BF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20A6EA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AP125</w:t>
            </w:r>
          </w:p>
        </w:tc>
      </w:tr>
      <w:tr w:rsidR="008B46EA" w:rsidRPr="001A52F5" w14:paraId="48F180D4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D99198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576202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FBD0BD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BA7A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DC3B4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7DB5C8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578737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AP126</w:t>
            </w:r>
          </w:p>
        </w:tc>
      </w:tr>
      <w:tr w:rsidR="008B46EA" w:rsidRPr="001A52F5" w14:paraId="0EF89F58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3E8297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C8CB6D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D50324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A66AA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35712E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E7C768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DC716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AP127</w:t>
            </w:r>
          </w:p>
        </w:tc>
      </w:tr>
      <w:tr w:rsidR="008B46EA" w:rsidRPr="001A52F5" w14:paraId="457E6EE7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305BBA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DFCB07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20B758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A8151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3D8F1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single" w:sz="4" w:space="0" w:color="auto"/>
              <w:bottom w:val="single" w:sz="8" w:space="0" w:color="auto"/>
              <w:right w:val="none" w:sz="4" w:space="0" w:color="000000"/>
            </w:tcBorders>
            <w:shd w:val="clear" w:color="auto" w:fill="auto"/>
            <w:noWrap/>
            <w:vAlign w:val="center"/>
          </w:tcPr>
          <w:p w14:paraId="1FA70B4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4.NP</w:t>
            </w:r>
          </w:p>
        </w:tc>
        <w:tc>
          <w:tcPr>
            <w:tcW w:w="12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682C7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AP135</w:t>
            </w:r>
          </w:p>
        </w:tc>
      </w:tr>
      <w:tr w:rsidR="008B46EA" w:rsidRPr="001A52F5" w14:paraId="382AA1C3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E716B1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02501C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6C3102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44EA91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8B9BD2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89B882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1C2C5C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125B714B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68C8556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BUDOVA B</w:t>
            </w: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7E429B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721BD9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472BE0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0F084D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624B00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880DAE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6917A70C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91610C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E8D930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84E685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3064BB7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393917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F40178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8D2C68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51970399" w14:textId="77777777" w:rsidTr="002E303B">
        <w:trPr>
          <w:trHeight w:val="315"/>
        </w:trPr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4B706E6C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R3J</w:t>
            </w:r>
          </w:p>
        </w:tc>
        <w:tc>
          <w:tcPr>
            <w:tcW w:w="884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348F0C3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8 ks</w:t>
            </w:r>
          </w:p>
        </w:tc>
        <w:tc>
          <w:tcPr>
            <w:tcW w:w="1079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1049464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 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619D8A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</w:p>
        </w:tc>
        <w:tc>
          <w:tcPr>
            <w:tcW w:w="16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089A383F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R3B2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1F6C82BC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15 ks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000000" w:fill="DAE9F8"/>
            <w:noWrap/>
            <w:vAlign w:val="bottom"/>
          </w:tcPr>
          <w:p w14:paraId="20E0227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 </w:t>
            </w:r>
          </w:p>
        </w:tc>
      </w:tr>
      <w:tr w:rsidR="008B46EA" w:rsidRPr="001A52F5" w14:paraId="7EB98B64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971F2A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B1</w:t>
            </w:r>
          </w:p>
        </w:tc>
        <w:tc>
          <w:tcPr>
            <w:tcW w:w="88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376C3F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E499A2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8AB8A7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7EB7E7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B2</w:t>
            </w: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060BFC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AAB0A5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AP144</w:t>
            </w:r>
          </w:p>
        </w:tc>
      </w:tr>
      <w:tr w:rsidR="008B46EA" w:rsidRPr="001A52F5" w14:paraId="2E1C8EA4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F2573F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ADE8F4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72BEB7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AP058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AF4148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0C588D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5207B1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A1F4EB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AP145</w:t>
            </w:r>
          </w:p>
        </w:tc>
      </w:tr>
      <w:tr w:rsidR="008B46EA" w:rsidRPr="001A52F5" w14:paraId="455E4DAB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898E53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C9E85A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87A88F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AP059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FE4A2F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14D1C5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6455FC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77CF7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AP140</w:t>
            </w:r>
          </w:p>
        </w:tc>
      </w:tr>
      <w:tr w:rsidR="008B46EA" w:rsidRPr="001A52F5" w14:paraId="23E5385C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DD6805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90631E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DB5D39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38261A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BE926C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A8245D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2BEFC6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AP141</w:t>
            </w:r>
          </w:p>
        </w:tc>
      </w:tr>
      <w:tr w:rsidR="008B46EA" w:rsidRPr="001A52F5" w14:paraId="12A79334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BAFE58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605708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BA572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CAFA11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8C46C6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27EFB2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7654F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AP142</w:t>
            </w:r>
          </w:p>
        </w:tc>
      </w:tr>
      <w:tr w:rsidR="008B46EA" w:rsidRPr="001A52F5" w14:paraId="6B142C6F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1C7005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A64EA4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C7BF25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AP028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A0BEF6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6ED3F4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6A16B5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9A0060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AP143</w:t>
            </w:r>
          </w:p>
        </w:tc>
      </w:tr>
      <w:tr w:rsidR="008B46EA" w:rsidRPr="001A52F5" w14:paraId="7AE76E4B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FF97BC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10DAEC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4F7A28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B23B7EA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4536AC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F34BEF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58F060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AP088</w:t>
            </w:r>
          </w:p>
        </w:tc>
      </w:tr>
      <w:tr w:rsidR="008B46EA" w:rsidRPr="001A52F5" w14:paraId="5D868271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B7F2A1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87E44C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20E49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BEDBF6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AD5CB9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6F0E1A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20ED17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AP087</w:t>
            </w:r>
          </w:p>
        </w:tc>
      </w:tr>
      <w:tr w:rsidR="008B46EA" w:rsidRPr="001A52F5" w14:paraId="37891CE3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C471C7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F1AEA6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69F329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4653F3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B3647A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C68312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433852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AP086</w:t>
            </w:r>
          </w:p>
        </w:tc>
      </w:tr>
      <w:tr w:rsidR="008B46EA" w:rsidRPr="001A52F5" w14:paraId="6BF94C43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2260EE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9157C1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847757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8717B7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49B6BE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986B88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061334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AP089</w:t>
            </w:r>
          </w:p>
        </w:tc>
      </w:tr>
      <w:tr w:rsidR="008B46EA" w:rsidRPr="001A52F5" w14:paraId="1CF50558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5EF90E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29639B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830245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9EF5D8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EE2B1F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9D15E7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3.NP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021D4F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AP129</w:t>
            </w:r>
          </w:p>
        </w:tc>
      </w:tr>
      <w:tr w:rsidR="008B46EA" w:rsidRPr="001A52F5" w14:paraId="60F684E5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EDAB81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7D624C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D4CA91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1000BA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9CB20B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0B3D92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E9EE65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AP131</w:t>
            </w:r>
          </w:p>
        </w:tc>
      </w:tr>
      <w:tr w:rsidR="008B46EA" w:rsidRPr="001A52F5" w14:paraId="25514D09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C552C8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A99B04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50D46A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95B3AF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BF31E6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8E33AF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05A5A9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AP130</w:t>
            </w:r>
          </w:p>
        </w:tc>
      </w:tr>
      <w:tr w:rsidR="008B46EA" w:rsidRPr="001A52F5" w14:paraId="174653FD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B051C6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E1E696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FBDE4F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306989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F18112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956BF2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F0785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AP132</w:t>
            </w:r>
          </w:p>
        </w:tc>
      </w:tr>
      <w:tr w:rsidR="008B46EA" w:rsidRPr="001A52F5" w14:paraId="289AE801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010E057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27B0B6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5711ED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FB852C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D4D6D9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E733CD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F2A46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AP133</w:t>
            </w:r>
          </w:p>
        </w:tc>
      </w:tr>
      <w:tr w:rsidR="008B46EA" w:rsidRPr="001A52F5" w14:paraId="7F4C3B33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9C3323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06B8A7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8AB6FB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3EA793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538AE0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A79698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ED3681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753291AA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A880A5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0026EE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866251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1AA60B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04C1EA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340908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EF6980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4FC37AE5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00B1A26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4F6F32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0DB06B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D9D9BB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26C3B7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D31094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D3E07F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4F7B3607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94E950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6B7443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FBFFD2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3602DB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BC6B04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064813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ABEA98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2E176486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898A94A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BUDOVA C</w:t>
            </w: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3A32D9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617B13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5F5BAB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F09838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B07CBF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528176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54456F5D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2783DC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9E7A22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643E92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655B36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0D1201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1C99EE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EE1B76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34C2514A" w14:textId="77777777" w:rsidTr="002E303B">
        <w:trPr>
          <w:trHeight w:val="315"/>
        </w:trPr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06CE1C2E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R7C1</w:t>
            </w:r>
          </w:p>
        </w:tc>
        <w:tc>
          <w:tcPr>
            <w:tcW w:w="884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2C1BB893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35 ks</w:t>
            </w:r>
          </w:p>
        </w:tc>
        <w:tc>
          <w:tcPr>
            <w:tcW w:w="1079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E84AB2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 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2A6E98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</w:p>
        </w:tc>
        <w:tc>
          <w:tcPr>
            <w:tcW w:w="1607" w:type="dxa"/>
            <w:tcBorders>
              <w:top w:val="single" w:sz="8" w:space="0" w:color="000000"/>
              <w:left w:val="single" w:sz="8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5859011C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RD7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698C63B1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18 ks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49D969F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 </w:t>
            </w:r>
          </w:p>
        </w:tc>
      </w:tr>
      <w:tr w:rsidR="008B46EA" w:rsidRPr="001A52F5" w14:paraId="0F08BC96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DB55EB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C1/C2/C3</w:t>
            </w:r>
          </w:p>
        </w:tc>
        <w:tc>
          <w:tcPr>
            <w:tcW w:w="88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1FEB23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30718B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AP149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24BAADA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BE6318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C1/C2/C3</w:t>
            </w:r>
          </w:p>
        </w:tc>
        <w:tc>
          <w:tcPr>
            <w:tcW w:w="12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06FB0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BDA415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AP162</w:t>
            </w:r>
          </w:p>
        </w:tc>
      </w:tr>
      <w:tr w:rsidR="008B46EA" w:rsidRPr="001A52F5" w14:paraId="1BE6C0E5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D37792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42F523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670DBC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2ACEB3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EC8691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9751FA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D4B46C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AP163</w:t>
            </w:r>
          </w:p>
        </w:tc>
      </w:tr>
      <w:tr w:rsidR="008B46EA" w:rsidRPr="001A52F5" w14:paraId="6B7D27C6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E82D60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C5A87C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8182CE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28019C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76A8C9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D9F47E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2964FB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AP167</w:t>
            </w:r>
          </w:p>
        </w:tc>
      </w:tr>
      <w:tr w:rsidR="008B46EA" w:rsidRPr="001A52F5" w14:paraId="0CA8CBF6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B6BC04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FBC4C9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D427A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702453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D25A85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8B70FC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1E4414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AP164</w:t>
            </w:r>
          </w:p>
        </w:tc>
      </w:tr>
      <w:tr w:rsidR="008B46EA" w:rsidRPr="001A52F5" w14:paraId="0628AC97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2A5525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B53BED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6CE5BD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AP169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5A6E18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E26293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9081FE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BC196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AP166</w:t>
            </w:r>
          </w:p>
        </w:tc>
      </w:tr>
      <w:tr w:rsidR="008B46EA" w:rsidRPr="001A52F5" w14:paraId="3583B6C5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171DAA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7DECCB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5FF58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15AF13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8E5B00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E9E50C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A8E05D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AP168</w:t>
            </w:r>
          </w:p>
        </w:tc>
      </w:tr>
      <w:tr w:rsidR="008B46EA" w:rsidRPr="001A52F5" w14:paraId="58F6AEED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907622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B4C7F8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C53B5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981E4D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7344E4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CAC4C5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8F98F2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AP165</w:t>
            </w:r>
          </w:p>
        </w:tc>
      </w:tr>
      <w:tr w:rsidR="008B46EA" w:rsidRPr="001A52F5" w14:paraId="05F4B26C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AA1A46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62D936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D7CE44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B4D8BF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8FF9AA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DE138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29EECF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AP147</w:t>
            </w:r>
          </w:p>
        </w:tc>
      </w:tr>
      <w:tr w:rsidR="008B46EA" w:rsidRPr="001A52F5" w14:paraId="3DB6A42E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76D822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F26A60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BC133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238FE9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F8ACA4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7A7E07A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FF9D03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AP148</w:t>
            </w:r>
          </w:p>
        </w:tc>
      </w:tr>
      <w:tr w:rsidR="008B46EA" w:rsidRPr="001A52F5" w14:paraId="4F13C695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2C5416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46A7A8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EABD9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F7941E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9E2C75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C0513F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9DBC4A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AP146</w:t>
            </w:r>
          </w:p>
        </w:tc>
      </w:tr>
      <w:tr w:rsidR="008B46EA" w:rsidRPr="001A52F5" w14:paraId="00C5CC72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4B6176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8AC72A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AB75F4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7CE6B1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4EE9AA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70B0084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C3B7A0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AP156</w:t>
            </w:r>
          </w:p>
        </w:tc>
      </w:tr>
      <w:tr w:rsidR="008B46EA" w:rsidRPr="001A52F5" w14:paraId="1BE3A741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F40D9B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5ED83C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E501A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37CF20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B5ED82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0964A0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0A382F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AP157</w:t>
            </w:r>
          </w:p>
        </w:tc>
      </w:tr>
      <w:tr w:rsidR="008B46EA" w:rsidRPr="001A52F5" w14:paraId="746ED7B1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7942F9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AF1D9E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B415DA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5B2B30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38AC17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D2D260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19E4E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AP158</w:t>
            </w:r>
          </w:p>
        </w:tc>
      </w:tr>
      <w:tr w:rsidR="008B46EA" w:rsidRPr="001A52F5" w14:paraId="756164BF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B558B7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BD489A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B0DC2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AP178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2FB796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46D09B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61B364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CFF335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AP159</w:t>
            </w:r>
          </w:p>
        </w:tc>
      </w:tr>
      <w:tr w:rsidR="008B46EA" w:rsidRPr="001A52F5" w14:paraId="7C562DF1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462F2E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C1/C2</w:t>
            </w: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30DDAD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3.NP</w:t>
            </w: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91502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2BCF78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66FFC0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7125B06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DEC466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AP160</w:t>
            </w:r>
          </w:p>
        </w:tc>
      </w:tr>
      <w:tr w:rsidR="008B46EA" w:rsidRPr="001A52F5" w14:paraId="5B7C1500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12D63C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155A5CA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6A160D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80BE5DA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B7DB15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008311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5500FD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AP161</w:t>
            </w:r>
          </w:p>
        </w:tc>
      </w:tr>
      <w:tr w:rsidR="008B46EA" w:rsidRPr="001A52F5" w14:paraId="7037A1B2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23E8AC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745FA03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92D56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AP155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311552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AFC0A9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22E10E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C4B4F8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AP198</w:t>
            </w:r>
          </w:p>
        </w:tc>
      </w:tr>
      <w:tr w:rsidR="008B46EA" w:rsidRPr="001A52F5" w14:paraId="501D0A0C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14322F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27A1874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AD0241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AP179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E06142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A40B94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0106B6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0F41D8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AP197</w:t>
            </w:r>
          </w:p>
        </w:tc>
      </w:tr>
      <w:tr w:rsidR="008B46EA" w:rsidRPr="001A52F5" w14:paraId="522067AE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51757F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6B95430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39C0F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AAC474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E3650B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4C28C7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69375F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307E9D6C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03662D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017AA9C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9CFD85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5AB390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4B89CE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96873C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72E910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26406CE9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46A16F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74FF0C2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82A7A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A67CB4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AEF240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345552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5E1107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63EC607D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09EE06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3A141E1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0D2710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447073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3ED860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A3A9BD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579923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30311D62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E3E80E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3EE555B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F176337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F46253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10ED97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1B8A6C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3E4161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478A3540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740F55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none" w:sz="4" w:space="0" w:color="000000"/>
              <w:right w:val="single" w:sz="8" w:space="0" w:color="auto"/>
            </w:tcBorders>
            <w:vAlign w:val="center"/>
          </w:tcPr>
          <w:p w14:paraId="42108CF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FCC20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EACB91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345C82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71C528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4965D6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49D07D5E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C29A36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shd w:val="clear" w:color="auto" w:fill="auto"/>
            <w:noWrap/>
            <w:vAlign w:val="center"/>
          </w:tcPr>
          <w:p w14:paraId="046E876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4.NP</w:t>
            </w:r>
          </w:p>
        </w:tc>
        <w:tc>
          <w:tcPr>
            <w:tcW w:w="107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4C495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CA7464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841102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3157EA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AA7FE3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49D33DC6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E66538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169EDD0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92027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776C1B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1F3565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F430F0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AA57DA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5481041A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7F5AC4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36DFB18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EA9902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AP188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A0C36C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19D7D5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1DECD7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B7D646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5CDBD313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48746F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04BB472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A67F8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AP189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176893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B7B383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129182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0919A5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3624E0FD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83D725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6857754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E3AF55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AP190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6E2EE9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AE6C9C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2D7AB5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6D5E0F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33FC724F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FD821A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618FD20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79C9A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C3B28A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494301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406BC6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17581A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4A2C78FE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6BA1DD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5D176C1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9B789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56D18F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563576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F1BFF1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017553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6542BA52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72A7EA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244A2A2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C4017A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1D904D7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D9B806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199B02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007C5F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6E056DBD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BF2C5F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3BA156F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92317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E7FDBF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A25C49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5F350B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26D168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6808BAA7" w14:textId="77777777" w:rsidTr="002E303B">
        <w:trPr>
          <w:trHeight w:val="300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14FD6C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4EF0937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E556AD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DF149B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CA602E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7CABA8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761A52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4346848C" w14:textId="77777777" w:rsidTr="002E303B">
        <w:trPr>
          <w:trHeight w:val="315"/>
        </w:trPr>
        <w:tc>
          <w:tcPr>
            <w:tcW w:w="1843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1ED867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one" w:sz="4" w:space="0" w:color="000000"/>
            </w:tcBorders>
            <w:vAlign w:val="center"/>
          </w:tcPr>
          <w:p w14:paraId="004B548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4F575D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7B75E14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0A0EF5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90BDBA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6F5EB0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3EC1CEA1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357C54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93712A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0D3417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38295C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3B87AD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74E310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DBB8AA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2E303B" w:rsidRPr="001A52F5" w14:paraId="51A80DED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DD9274F" w14:textId="77777777" w:rsidR="002E303B" w:rsidRPr="001A52F5" w:rsidRDefault="002E303B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  <w:p w14:paraId="607C9FC3" w14:textId="77777777" w:rsidR="002E303B" w:rsidRPr="001A52F5" w:rsidRDefault="002E303B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  <w:p w14:paraId="10AA2385" w14:textId="77777777" w:rsidR="002E303B" w:rsidRPr="001A52F5" w:rsidRDefault="002E303B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A216D18" w14:textId="77777777" w:rsidR="002E303B" w:rsidRPr="001A52F5" w:rsidRDefault="002E303B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F63325F" w14:textId="77777777" w:rsidR="002E303B" w:rsidRPr="001A52F5" w:rsidRDefault="002E303B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B903BA1" w14:textId="77777777" w:rsidR="002E303B" w:rsidRPr="001A52F5" w:rsidRDefault="002E303B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74C7684" w14:textId="77777777" w:rsidR="002E303B" w:rsidRPr="001A52F5" w:rsidRDefault="002E303B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B6B766D" w14:textId="77777777" w:rsidR="002E303B" w:rsidRPr="001A52F5" w:rsidRDefault="002E303B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4AB1096" w14:textId="77777777" w:rsidR="002E303B" w:rsidRPr="001A52F5" w:rsidRDefault="002E303B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142B38B4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D9B4722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BUDOVA D</w:t>
            </w: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904B0E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40367B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1AD6F4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592D44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CE7823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87A3AB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2931B150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92B0A0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32CE16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BCFCFA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E5D61E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F82A66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236871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0E8AC9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7B878E80" w14:textId="77777777" w:rsidTr="002E303B">
        <w:trPr>
          <w:trHeight w:val="315"/>
        </w:trPr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726C142A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RD6</w:t>
            </w:r>
          </w:p>
        </w:tc>
        <w:tc>
          <w:tcPr>
            <w:tcW w:w="884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74E81C0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14 ks</w:t>
            </w:r>
          </w:p>
        </w:tc>
        <w:tc>
          <w:tcPr>
            <w:tcW w:w="1079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59D46B3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 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5219C8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607" w:type="dxa"/>
            <w:tcBorders>
              <w:top w:val="single" w:sz="8" w:space="0" w:color="000000"/>
              <w:left w:val="single" w:sz="8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57EE3CD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RD14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5FF5F382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9 ks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798B995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 </w:t>
            </w:r>
          </w:p>
        </w:tc>
      </w:tr>
      <w:tr w:rsidR="008B46EA" w:rsidRPr="001A52F5" w14:paraId="7CB9F9DC" w14:textId="77777777" w:rsidTr="002E303B">
        <w:trPr>
          <w:trHeight w:val="300"/>
        </w:trPr>
        <w:tc>
          <w:tcPr>
            <w:tcW w:w="184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A72BF4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D1</w:t>
            </w:r>
          </w:p>
        </w:tc>
        <w:tc>
          <w:tcPr>
            <w:tcW w:w="88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F22087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7AAF9F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AP062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5438E69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BB0F49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D2</w:t>
            </w:r>
          </w:p>
        </w:tc>
        <w:tc>
          <w:tcPr>
            <w:tcW w:w="12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24645C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CEEB59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AP060</w:t>
            </w:r>
          </w:p>
        </w:tc>
      </w:tr>
      <w:tr w:rsidR="008B46EA" w:rsidRPr="001A52F5" w14:paraId="00C7BA6A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5B3651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E3AA42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AB798B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AP061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069D78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77E415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19D84A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2F65FD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AP048</w:t>
            </w:r>
          </w:p>
        </w:tc>
      </w:tr>
      <w:tr w:rsidR="008B46EA" w:rsidRPr="001A52F5" w14:paraId="27C5B9C7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94718E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793FA3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2F2E53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B5026EA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CF1BC8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0DA082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7828E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AP049</w:t>
            </w:r>
          </w:p>
        </w:tc>
      </w:tr>
      <w:tr w:rsidR="008B46EA" w:rsidRPr="001A52F5" w14:paraId="06DFE644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774BFF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4F4405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9542D0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AP064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D4F677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A4018F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80B91E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EEA202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AP044</w:t>
            </w:r>
          </w:p>
        </w:tc>
      </w:tr>
      <w:tr w:rsidR="008B46EA" w:rsidRPr="001A52F5" w14:paraId="6D2F368D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691625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2779BA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19BE20F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43C4BB7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831856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ED74C5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4982E2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AP032</w:t>
            </w:r>
          </w:p>
        </w:tc>
      </w:tr>
      <w:tr w:rsidR="008B46EA" w:rsidRPr="001A52F5" w14:paraId="25F7EB6D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74CBBC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5CBB0C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248CD8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E029A9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4F0D90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6C2193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F4F082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AP031</w:t>
            </w:r>
          </w:p>
        </w:tc>
      </w:tr>
      <w:tr w:rsidR="008B46EA" w:rsidRPr="001A52F5" w14:paraId="29C5797B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30F7DB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4572D3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F6DD53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398A6B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240CC9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AF59E5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BC82F2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AP030</w:t>
            </w:r>
          </w:p>
        </w:tc>
      </w:tr>
      <w:tr w:rsidR="008B46EA" w:rsidRPr="001A52F5" w14:paraId="5F8E8678" w14:textId="77777777" w:rsidTr="002E303B">
        <w:trPr>
          <w:trHeight w:val="300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7D231C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5CBC3A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51DD84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4FDEF6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CD55E2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08A49C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5.NP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43C121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AP139</w:t>
            </w:r>
          </w:p>
        </w:tc>
      </w:tr>
      <w:tr w:rsidR="008B46EA" w:rsidRPr="001A52F5" w14:paraId="1746D3E4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9C9976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5C3887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5722E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AP033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EE30AC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7214EB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3D63EF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D3B4EB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AP138</w:t>
            </w:r>
          </w:p>
        </w:tc>
      </w:tr>
      <w:tr w:rsidR="008B46EA" w:rsidRPr="001A52F5" w14:paraId="3BB33660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33B816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CE059B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2.NP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5DF4AC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AP103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2457BA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EA5A62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3E358D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3D41EE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</w:tr>
      <w:tr w:rsidR="008B46EA" w:rsidRPr="001A52F5" w14:paraId="39C9AC87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539D74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704361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9C5A9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AP104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44C0FE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tcBorders>
              <w:top w:val="single" w:sz="8" w:space="0" w:color="000000"/>
              <w:left w:val="single" w:sz="8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350BAC13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B05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B050"/>
              </w:rPr>
              <w:t>RD5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noWrap/>
            <w:vAlign w:val="bottom"/>
          </w:tcPr>
          <w:p w14:paraId="1BD5187D" w14:textId="77777777" w:rsidR="008B46EA" w:rsidRPr="001A52F5" w:rsidRDefault="00076020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00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000000"/>
              </w:rPr>
              <w:t>14 ks</w:t>
            </w:r>
          </w:p>
        </w:tc>
        <w:tc>
          <w:tcPr>
            <w:tcW w:w="1280" w:type="dxa"/>
            <w:tcBorders>
              <w:top w:val="single" w:sz="8" w:space="0" w:color="000000"/>
              <w:left w:val="none" w:sz="4" w:space="0" w:color="000000"/>
              <w:bottom w:val="none" w:sz="4" w:space="0" w:color="000000"/>
              <w:right w:val="single" w:sz="8" w:space="0" w:color="000000"/>
            </w:tcBorders>
            <w:shd w:val="clear" w:color="000000" w:fill="DAE9F8"/>
            <w:vAlign w:val="bottom"/>
          </w:tcPr>
          <w:p w14:paraId="5919471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 </w:t>
            </w:r>
          </w:p>
        </w:tc>
      </w:tr>
      <w:tr w:rsidR="008B46EA" w:rsidRPr="001A52F5" w14:paraId="41506550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8EC891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5540D3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48C23B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AP105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F420AF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3ACE6B4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b/>
                <w:bCs/>
                <w:color w:val="FF0000"/>
              </w:rPr>
            </w:pPr>
            <w:r w:rsidRPr="001A52F5">
              <w:rPr>
                <w:rFonts w:ascii="Cambria" w:eastAsia="Times New Roman" w:hAnsi="Cambria"/>
                <w:b/>
                <w:bCs/>
                <w:color w:val="FF0000"/>
              </w:rPr>
              <w:t>D3</w:t>
            </w:r>
          </w:p>
        </w:tc>
        <w:tc>
          <w:tcPr>
            <w:tcW w:w="12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1B49DA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1.PP</w:t>
            </w:r>
          </w:p>
        </w:tc>
        <w:tc>
          <w:tcPr>
            <w:tcW w:w="1280" w:type="dxa"/>
            <w:tcBorders>
              <w:top w:val="single" w:sz="8" w:space="0" w:color="auto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0ED0E7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AP211</w:t>
            </w:r>
          </w:p>
        </w:tc>
      </w:tr>
      <w:tr w:rsidR="008B46EA" w:rsidRPr="001A52F5" w14:paraId="399CB345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44B7A7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EA6F1B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3.NP</w:t>
            </w:r>
          </w:p>
        </w:tc>
        <w:tc>
          <w:tcPr>
            <w:tcW w:w="1079" w:type="dxa"/>
            <w:tcBorders>
              <w:top w:val="single" w:sz="8" w:space="0" w:color="auto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94C1D2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AP107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6DC46D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B959C3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7597A19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1FA228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AP207</w:t>
            </w:r>
          </w:p>
        </w:tc>
      </w:tr>
      <w:tr w:rsidR="008B46EA" w:rsidRPr="001A52F5" w14:paraId="708E2903" w14:textId="77777777" w:rsidTr="002E303B">
        <w:trPr>
          <w:trHeight w:val="315"/>
        </w:trPr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B9636A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CBAB326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4.NP</w:t>
            </w: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177B1E5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AP136</w:t>
            </w: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7F03FAF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6C7FDD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161B0D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BCA077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AP206</w:t>
            </w:r>
          </w:p>
        </w:tc>
      </w:tr>
      <w:tr w:rsidR="008B46EA" w:rsidRPr="001A52F5" w14:paraId="366CD32D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8C859C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9298468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8C9647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11F3B0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627B48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C44D7F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1CDD90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AP208</w:t>
            </w:r>
          </w:p>
        </w:tc>
      </w:tr>
      <w:tr w:rsidR="008B46EA" w:rsidRPr="001A52F5" w14:paraId="6385E48A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7EE347A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85FD89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005733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C212A8B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F69E732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CD734B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70D47B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AP209</w:t>
            </w:r>
          </w:p>
        </w:tc>
      </w:tr>
      <w:tr w:rsidR="008B46EA" w:rsidRPr="001A52F5" w14:paraId="05D05114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29D7BE5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EA6BA0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D3BCDC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A5305D7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E13F72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EFE4CA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D0155C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AP210</w:t>
            </w:r>
          </w:p>
        </w:tc>
      </w:tr>
      <w:tr w:rsidR="008B46EA" w:rsidRPr="001A52F5" w14:paraId="041613D7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3C31A0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ECB178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0524F5E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0BB7AE7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366BAC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718030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38761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AP212</w:t>
            </w:r>
          </w:p>
        </w:tc>
      </w:tr>
      <w:tr w:rsidR="008B46EA" w:rsidRPr="001A52F5" w14:paraId="397DBAF0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E03D248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3A6F05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65E3D4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8627FB3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5C9CFD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 w:val="restart"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84953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1.NP</w:t>
            </w: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C61A82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AP205</w:t>
            </w:r>
          </w:p>
        </w:tc>
      </w:tr>
      <w:tr w:rsidR="008B46EA" w:rsidRPr="001A52F5" w14:paraId="07A509E7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77954F1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4BC6D8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BC2B4E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7A3BCB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F8AAEFC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667EDE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C1EE0D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AP204</w:t>
            </w:r>
          </w:p>
        </w:tc>
      </w:tr>
      <w:tr w:rsidR="008B46EA" w:rsidRPr="001A52F5" w14:paraId="4435DF66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1799C5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16E882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869E08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0D7D397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2DD304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A930245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4CAD40E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AP203</w:t>
            </w:r>
          </w:p>
        </w:tc>
      </w:tr>
      <w:tr w:rsidR="008B46EA" w:rsidRPr="001A52F5" w14:paraId="05C62AF6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1C81C60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54F58449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69E0D68F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194175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94F89CB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B6604E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D677FD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AP201</w:t>
            </w:r>
          </w:p>
        </w:tc>
      </w:tr>
      <w:tr w:rsidR="008B46EA" w:rsidRPr="001A52F5" w14:paraId="5861EB5D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1E6AD132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2E83CF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27876E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275355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58CEDED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A907F5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471AF61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AP202</w:t>
            </w:r>
          </w:p>
        </w:tc>
      </w:tr>
      <w:tr w:rsidR="008B46EA" w:rsidRPr="001A52F5" w14:paraId="4D68DDB7" w14:textId="77777777" w:rsidTr="002E303B">
        <w:trPr>
          <w:trHeight w:val="300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F8F216E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71026036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331DD0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2AF7F356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53EF5C7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B677B01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BE6B98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AP200</w:t>
            </w:r>
          </w:p>
        </w:tc>
      </w:tr>
      <w:tr w:rsidR="008B46EA" w:rsidRPr="001A52F5" w14:paraId="6C80FAAC" w14:textId="77777777" w:rsidTr="002E303B">
        <w:trPr>
          <w:trHeight w:val="315"/>
        </w:trPr>
        <w:tc>
          <w:tcPr>
            <w:tcW w:w="1843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4B0E959D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884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098E839A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B5B5D13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shd w:val="clear" w:color="auto" w:fill="auto"/>
            <w:noWrap/>
            <w:vAlign w:val="bottom"/>
          </w:tcPr>
          <w:p w14:paraId="3B0E693C" w14:textId="77777777" w:rsidR="008B46EA" w:rsidRPr="001A52F5" w:rsidRDefault="008B46EA">
            <w:pPr>
              <w:spacing w:before="0" w:after="0" w:line="240" w:lineRule="auto"/>
              <w:jc w:val="center"/>
              <w:rPr>
                <w:rFonts w:ascii="Cambria" w:eastAsia="Times New Roman" w:hAnsi="Cambria" w:cs="Times New Roman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2E7F9A4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b/>
                <w:bCs/>
                <w:color w:val="FF0000"/>
              </w:rPr>
            </w:pPr>
          </w:p>
        </w:tc>
        <w:tc>
          <w:tcPr>
            <w:tcW w:w="1280" w:type="dxa"/>
            <w:vMerge/>
            <w:tcBorders>
              <w:top w:val="none" w:sz="4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860D010" w14:textId="77777777" w:rsidR="008B46EA" w:rsidRPr="001A52F5" w:rsidRDefault="008B46EA">
            <w:pPr>
              <w:spacing w:before="0" w:after="0" w:line="240" w:lineRule="auto"/>
              <w:jc w:val="left"/>
              <w:rPr>
                <w:rFonts w:ascii="Cambria" w:eastAsia="Times New Roman" w:hAnsi="Cambria"/>
                <w:color w:val="000000"/>
              </w:rPr>
            </w:pPr>
          </w:p>
        </w:tc>
        <w:tc>
          <w:tcPr>
            <w:tcW w:w="1280" w:type="dxa"/>
            <w:tcBorders>
              <w:top w:val="none" w:sz="4" w:space="0" w:color="000000"/>
              <w:left w:val="none" w:sz="4" w:space="0" w:color="000000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1AB43B" w14:textId="77777777" w:rsidR="008B46EA" w:rsidRPr="001A52F5" w:rsidRDefault="00076020">
            <w:pPr>
              <w:spacing w:before="0" w:after="0" w:line="240" w:lineRule="auto"/>
              <w:jc w:val="center"/>
              <w:rPr>
                <w:rFonts w:ascii="Cambria" w:eastAsia="Times New Roman" w:hAnsi="Cambria"/>
                <w:color w:val="000000"/>
              </w:rPr>
            </w:pPr>
            <w:r w:rsidRPr="001A52F5">
              <w:rPr>
                <w:rFonts w:ascii="Cambria" w:eastAsia="Times New Roman" w:hAnsi="Cambria"/>
                <w:color w:val="000000"/>
              </w:rPr>
              <w:t>AP199</w:t>
            </w:r>
          </w:p>
        </w:tc>
      </w:tr>
    </w:tbl>
    <w:p w14:paraId="758D9739" w14:textId="088609C6" w:rsidR="008B46EA" w:rsidRPr="001A52F5" w:rsidRDefault="00076020">
      <w:pPr>
        <w:pStyle w:val="Nadpis2"/>
        <w:numPr>
          <w:ilvl w:val="0"/>
          <w:numId w:val="40"/>
        </w:numPr>
        <w:rPr>
          <w:rFonts w:ascii="Cambria" w:hAnsi="Cambria"/>
        </w:rPr>
      </w:pPr>
      <w:bookmarkStart w:id="7" w:name="_Toc196831862"/>
      <w:r w:rsidRPr="001A52F5">
        <w:rPr>
          <w:rFonts w:ascii="Cambria" w:hAnsi="Cambria"/>
        </w:rPr>
        <w:t>Instalace datových rozvaděčů</w:t>
      </w:r>
      <w:bookmarkEnd w:id="7"/>
    </w:p>
    <w:p w14:paraId="53EF5C9E" w14:textId="77777777" w:rsidR="008B46EA" w:rsidRPr="001A52F5" w:rsidRDefault="00076020">
      <w:pPr>
        <w:rPr>
          <w:rFonts w:ascii="Cambria" w:hAnsi="Cambria"/>
        </w:rPr>
      </w:pPr>
      <w:r w:rsidRPr="001A52F5">
        <w:rPr>
          <w:rFonts w:ascii="Cambria" w:hAnsi="Cambria"/>
        </w:rPr>
        <w:t>V rámci instalace UKS budou, ve vyjmenovaných lokalitách, přebudovány nebo nainstalovány nové datové rozvaděče a to:</w:t>
      </w:r>
    </w:p>
    <w:p w14:paraId="20C0FD6E" w14:textId="77777777" w:rsidR="008B46EA" w:rsidRPr="001A52F5" w:rsidRDefault="00076020">
      <w:pPr>
        <w:pStyle w:val="Odstavecseseznamem"/>
        <w:numPr>
          <w:ilvl w:val="0"/>
          <w:numId w:val="35"/>
        </w:numPr>
        <w:spacing w:before="120" w:after="0" w:line="240" w:lineRule="auto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v primární serverovně (RDH) dojde k přebudování a sloučení dvou dat. rozvaděčů infrastruktury do jednoho dat. rozvaděče</w:t>
      </w:r>
    </w:p>
    <w:p w14:paraId="26C72B3F" w14:textId="77777777" w:rsidR="008B46EA" w:rsidRPr="001A52F5" w:rsidRDefault="00076020">
      <w:pPr>
        <w:pStyle w:val="Odstavecseseznamem"/>
        <w:numPr>
          <w:ilvl w:val="0"/>
          <w:numId w:val="35"/>
        </w:numPr>
        <w:spacing w:before="120" w:after="0" w:line="240" w:lineRule="auto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v terciální serverovně (RDC1) bude dodán nový serverový datový rozvaděč</w:t>
      </w:r>
    </w:p>
    <w:p w14:paraId="41D2D1E6" w14:textId="77777777" w:rsidR="008B46EA" w:rsidRPr="001A52F5" w:rsidRDefault="00076020">
      <w:pPr>
        <w:pStyle w:val="Odstavecseseznamem"/>
        <w:numPr>
          <w:ilvl w:val="0"/>
          <w:numId w:val="35"/>
        </w:numPr>
        <w:spacing w:before="120" w:after="0" w:line="240" w:lineRule="auto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v lokalitě, s dat. rozvaděčem R7C1, dojde k přebudování stávajícího dat. rozvaděče a k přidání nového dat. rozvaděče pod stávající dat. rozvaděč včetně úpravy kabeláže</w:t>
      </w:r>
    </w:p>
    <w:p w14:paraId="4FCB3F5E" w14:textId="77777777" w:rsidR="008B46EA" w:rsidRPr="001A52F5" w:rsidRDefault="00076020">
      <w:pPr>
        <w:pStyle w:val="Odstavecseseznamem"/>
        <w:numPr>
          <w:ilvl w:val="0"/>
          <w:numId w:val="35"/>
        </w:numPr>
        <w:spacing w:before="120" w:after="0" w:line="240" w:lineRule="auto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v lokalitě, s dat. rozvaděčem RD6, dojde k výměně a přebudování dat. rozvaděče</w:t>
      </w:r>
    </w:p>
    <w:p w14:paraId="434AD8AF" w14:textId="77777777" w:rsidR="008B46EA" w:rsidRPr="001A52F5" w:rsidRDefault="00076020">
      <w:pPr>
        <w:pStyle w:val="Odstavecseseznamem"/>
        <w:numPr>
          <w:ilvl w:val="0"/>
          <w:numId w:val="35"/>
        </w:numPr>
        <w:spacing w:before="120" w:after="0" w:line="240" w:lineRule="auto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 xml:space="preserve">doplnění dvou serverových rozvaděčů (šíře </w:t>
      </w:r>
      <w:proofErr w:type="gramStart"/>
      <w:r w:rsidRPr="001A52F5">
        <w:rPr>
          <w:rFonts w:ascii="Cambria" w:hAnsi="Cambria"/>
        </w:rPr>
        <w:t>600mm</w:t>
      </w:r>
      <w:proofErr w:type="gramEnd"/>
      <w:r w:rsidRPr="001A52F5">
        <w:rPr>
          <w:rFonts w:ascii="Cambria" w:hAnsi="Cambria"/>
        </w:rPr>
        <w:t>) do lokality s dat. rozvaděčem RD2, včetně příslušenství a přebudování</w:t>
      </w:r>
    </w:p>
    <w:p w14:paraId="29677BC1" w14:textId="77777777" w:rsidR="008B46EA" w:rsidRPr="001A52F5" w:rsidRDefault="008B46EA">
      <w:pPr>
        <w:rPr>
          <w:rFonts w:ascii="Cambria" w:hAnsi="Cambria"/>
        </w:rPr>
      </w:pPr>
    </w:p>
    <w:p w14:paraId="20592A6D" w14:textId="65E0D010" w:rsidR="00A40F66" w:rsidRPr="00F656CC" w:rsidRDefault="00A40F66">
      <w:pPr>
        <w:rPr>
          <w:rFonts w:ascii="Cambria" w:hAnsi="Cambria"/>
          <w:u w:val="single"/>
        </w:rPr>
      </w:pPr>
      <w:r w:rsidRPr="00F656CC">
        <w:rPr>
          <w:rFonts w:ascii="Cambria" w:hAnsi="Cambria"/>
          <w:u w:val="single"/>
        </w:rPr>
        <w:t xml:space="preserve">Zadavatel uvádí také schémata jednotlivých </w:t>
      </w:r>
      <w:r w:rsidR="00A17158" w:rsidRPr="00F656CC">
        <w:rPr>
          <w:rFonts w:ascii="Cambria" w:hAnsi="Cambria"/>
          <w:u w:val="single"/>
        </w:rPr>
        <w:t xml:space="preserve">datových rozvaděčů a doplňuje, že tato schémata, byť jsou uvedena </w:t>
      </w:r>
      <w:r w:rsidR="00F656CC" w:rsidRPr="00F656CC">
        <w:rPr>
          <w:rFonts w:ascii="Cambria" w:hAnsi="Cambria"/>
          <w:u w:val="single"/>
        </w:rPr>
        <w:t>v tomto bodu, jsou závazná pro všechny relevantní odkazy uvedené v této příloze zadávací dokumentace</w:t>
      </w:r>
      <w:r w:rsidRPr="00F656CC">
        <w:rPr>
          <w:rFonts w:ascii="Cambria" w:hAnsi="Cambria"/>
          <w:u w:val="single"/>
        </w:rPr>
        <w:t>:</w:t>
      </w:r>
    </w:p>
    <w:p w14:paraId="714ED96C" w14:textId="77777777" w:rsidR="00A40F66" w:rsidRDefault="00A40F66" w:rsidP="008C10B5">
      <w:pPr>
        <w:jc w:val="center"/>
        <w:rPr>
          <w:rFonts w:ascii="Cambria" w:hAnsi="Cambria"/>
        </w:rPr>
        <w:sectPr w:rsidR="00A40F66">
          <w:headerReference w:type="default" r:id="rId8"/>
          <w:footerReference w:type="default" r:id="rId9"/>
          <w:pgSz w:w="11906" w:h="16838"/>
          <w:pgMar w:top="1418" w:right="1418" w:bottom="1418" w:left="1418" w:header="709" w:footer="709" w:gutter="0"/>
          <w:cols w:space="708"/>
        </w:sectPr>
      </w:pPr>
      <w:r w:rsidRPr="00A40F66">
        <w:rPr>
          <w:rFonts w:ascii="Cambria" w:hAnsi="Cambria"/>
        </w:rPr>
        <w:drawing>
          <wp:inline distT="0" distB="0" distL="0" distR="0" wp14:anchorId="57560E30" wp14:editId="5FCACDBF">
            <wp:extent cx="3974423" cy="6638925"/>
            <wp:effectExtent l="0" t="0" r="7620" b="0"/>
            <wp:docPr id="174433477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33477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74423" cy="663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41C7A" w14:textId="4987D269" w:rsidR="008C10B5" w:rsidRDefault="00A40F66">
      <w:pPr>
        <w:spacing w:before="0" w:after="120" w:line="264" w:lineRule="auto"/>
        <w:jc w:val="left"/>
        <w:rPr>
          <w:rFonts w:ascii="Cambria" w:hAnsi="Cambria"/>
        </w:rPr>
      </w:pPr>
      <w:r w:rsidRPr="00A40F66">
        <w:rPr>
          <w:rFonts w:ascii="Cambria" w:hAnsi="Cambria"/>
        </w:rPr>
        <w:drawing>
          <wp:inline distT="0" distB="0" distL="0" distR="0" wp14:anchorId="54F5A889" wp14:editId="41739085">
            <wp:extent cx="7296150" cy="6080661"/>
            <wp:effectExtent l="0" t="0" r="0" b="0"/>
            <wp:docPr id="163948185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48185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306406" cy="6089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FD3C4" w14:textId="598B5C9E" w:rsidR="008C10B5" w:rsidRDefault="008C10B5">
      <w:pPr>
        <w:spacing w:before="0" w:after="120" w:line="264" w:lineRule="auto"/>
        <w:jc w:val="left"/>
        <w:rPr>
          <w:rFonts w:ascii="Cambria" w:hAnsi="Cambria"/>
        </w:rPr>
      </w:pPr>
      <w:r w:rsidRPr="00A40F66">
        <w:rPr>
          <w:rFonts w:ascii="Cambria" w:hAnsi="Cambria"/>
        </w:rPr>
        <w:drawing>
          <wp:inline distT="0" distB="0" distL="0" distR="0" wp14:anchorId="76C52ED8" wp14:editId="63ECB7D7">
            <wp:extent cx="7715250" cy="6139876"/>
            <wp:effectExtent l="0" t="0" r="0" b="0"/>
            <wp:docPr id="49339329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39329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724075" cy="6146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F1B52" w14:textId="0B830D64" w:rsidR="00A40F66" w:rsidRDefault="00A40F66">
      <w:pPr>
        <w:spacing w:before="0" w:after="120" w:line="264" w:lineRule="auto"/>
        <w:jc w:val="left"/>
        <w:rPr>
          <w:rFonts w:ascii="Cambria" w:hAnsi="Cambria"/>
        </w:rPr>
        <w:sectPr w:rsidR="00A40F66" w:rsidSect="00A40F66">
          <w:pgSz w:w="16838" w:h="11906" w:orient="landscape"/>
          <w:pgMar w:top="1418" w:right="1418" w:bottom="1418" w:left="1418" w:header="709" w:footer="709" w:gutter="0"/>
          <w:cols w:space="708"/>
          <w:docGrid w:linePitch="286"/>
        </w:sectPr>
      </w:pPr>
    </w:p>
    <w:p w14:paraId="231A96C7" w14:textId="3F5CD01D" w:rsidR="00A40F66" w:rsidRDefault="00A40F66">
      <w:pPr>
        <w:spacing w:before="0" w:after="120" w:line="264" w:lineRule="auto"/>
        <w:jc w:val="left"/>
        <w:rPr>
          <w:rFonts w:ascii="Cambria" w:hAnsi="Cambria"/>
        </w:rPr>
      </w:pPr>
    </w:p>
    <w:p w14:paraId="5E5D1EB5" w14:textId="69A83446" w:rsidR="00A974FF" w:rsidRPr="001A52F5" w:rsidRDefault="00A974FF">
      <w:pPr>
        <w:rPr>
          <w:rFonts w:ascii="Cambria" w:hAnsi="Cambria"/>
        </w:rPr>
      </w:pPr>
    </w:p>
    <w:p w14:paraId="4A60313F" w14:textId="77777777" w:rsidR="00F656CC" w:rsidRPr="001A52F5" w:rsidRDefault="00F656CC" w:rsidP="00F656CC">
      <w:pPr>
        <w:pStyle w:val="Nadpis2"/>
        <w:numPr>
          <w:ilvl w:val="0"/>
          <w:numId w:val="40"/>
        </w:numPr>
        <w:rPr>
          <w:rFonts w:ascii="Cambria" w:hAnsi="Cambria"/>
        </w:rPr>
      </w:pPr>
      <w:bookmarkStart w:id="11" w:name="_Toc196831865"/>
      <w:bookmarkStart w:id="12" w:name="_Toc196831863"/>
      <w:r w:rsidRPr="001A52F5">
        <w:rPr>
          <w:rFonts w:ascii="Cambria" w:hAnsi="Cambria"/>
        </w:rPr>
        <w:t>Optické datové rozvody</w:t>
      </w:r>
      <w:bookmarkEnd w:id="12"/>
    </w:p>
    <w:p w14:paraId="674E1421" w14:textId="77777777" w:rsidR="00F656CC" w:rsidRPr="001A52F5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>Součástí dodávky UKS je montáž a instalace páteřních optických spojů mezi datovými rozvaděči:</w:t>
      </w:r>
    </w:p>
    <w:p w14:paraId="39671273" w14:textId="77777777" w:rsidR="00F656CC" w:rsidRPr="001A52F5" w:rsidRDefault="00F656CC" w:rsidP="00F656CC">
      <w:pPr>
        <w:pStyle w:val="Odstavecseseznamem"/>
        <w:numPr>
          <w:ilvl w:val="0"/>
          <w:numId w:val="34"/>
        </w:numPr>
        <w:spacing w:before="120" w:after="0" w:line="240" w:lineRule="auto"/>
        <w:rPr>
          <w:rFonts w:ascii="Cambria" w:hAnsi="Cambria"/>
        </w:rPr>
      </w:pPr>
      <w:r w:rsidRPr="001A52F5">
        <w:rPr>
          <w:rFonts w:ascii="Cambria" w:hAnsi="Cambria"/>
        </w:rPr>
        <w:t>RDC1-RD2 – 24x SM (</w:t>
      </w:r>
      <w:proofErr w:type="gramStart"/>
      <w:r w:rsidRPr="001A52F5">
        <w:rPr>
          <w:rFonts w:ascii="Cambria" w:hAnsi="Cambria"/>
        </w:rPr>
        <w:t>RDC1 - datový</w:t>
      </w:r>
      <w:proofErr w:type="gramEnd"/>
      <w:r w:rsidRPr="001A52F5">
        <w:rPr>
          <w:rFonts w:ascii="Cambria" w:hAnsi="Cambria"/>
        </w:rPr>
        <w:t xml:space="preserve"> rozvaděč v nové terciální serverovně budovy C1)</w:t>
      </w:r>
    </w:p>
    <w:p w14:paraId="423BA529" w14:textId="77777777" w:rsidR="00F656CC" w:rsidRPr="001A52F5" w:rsidRDefault="00F656CC" w:rsidP="00F656CC">
      <w:pPr>
        <w:pStyle w:val="Odstavecseseznamem"/>
        <w:numPr>
          <w:ilvl w:val="0"/>
          <w:numId w:val="34"/>
        </w:numPr>
        <w:spacing w:before="120" w:after="0" w:line="240" w:lineRule="auto"/>
        <w:rPr>
          <w:rFonts w:ascii="Cambria" w:hAnsi="Cambria"/>
        </w:rPr>
      </w:pPr>
      <w:r w:rsidRPr="001A52F5">
        <w:rPr>
          <w:rFonts w:ascii="Cambria" w:hAnsi="Cambria"/>
        </w:rPr>
        <w:t>RDC1-RD7 – 24x SM</w:t>
      </w:r>
    </w:p>
    <w:p w14:paraId="053BF881" w14:textId="77777777" w:rsidR="00F656CC" w:rsidRPr="001A52F5" w:rsidRDefault="00F656CC" w:rsidP="00F656CC">
      <w:pPr>
        <w:pStyle w:val="Odstavecseseznamem"/>
        <w:numPr>
          <w:ilvl w:val="0"/>
          <w:numId w:val="34"/>
        </w:numPr>
        <w:spacing w:before="120" w:after="0" w:line="240" w:lineRule="auto"/>
        <w:rPr>
          <w:rFonts w:ascii="Cambria" w:hAnsi="Cambria"/>
        </w:rPr>
      </w:pPr>
      <w:r w:rsidRPr="001A52F5">
        <w:rPr>
          <w:rFonts w:ascii="Cambria" w:hAnsi="Cambria"/>
        </w:rPr>
        <w:t xml:space="preserve">optický propoj 24x SM, LC/PC, mezi stávajícím datovým rozvaděčem infrastruktury </w:t>
      </w:r>
      <w:proofErr w:type="gramStart"/>
      <w:r w:rsidRPr="001A52F5">
        <w:rPr>
          <w:rFonts w:ascii="Cambria" w:hAnsi="Cambria"/>
        </w:rPr>
        <w:t>a  serverovým</w:t>
      </w:r>
      <w:proofErr w:type="gramEnd"/>
      <w:r w:rsidRPr="001A52F5">
        <w:rPr>
          <w:rFonts w:ascii="Cambria" w:hAnsi="Cambria"/>
        </w:rPr>
        <w:t xml:space="preserve"> rozvaděčem v rámci místnosti primární serverovny (RDH) ve stávající kabelové trase</w:t>
      </w:r>
    </w:p>
    <w:p w14:paraId="68B921D6" w14:textId="77777777" w:rsidR="00F656CC" w:rsidRPr="001A52F5" w:rsidRDefault="00F656CC" w:rsidP="00F656CC">
      <w:pPr>
        <w:spacing w:before="120" w:after="0" w:line="240" w:lineRule="auto"/>
        <w:rPr>
          <w:rFonts w:ascii="Cambria" w:hAnsi="Cambria"/>
        </w:rPr>
      </w:pPr>
      <w:r w:rsidRPr="001A52F5">
        <w:rPr>
          <w:rFonts w:ascii="Cambria" w:hAnsi="Cambria"/>
        </w:rPr>
        <w:t xml:space="preserve">Vedení optických datových rozvodů, v rámci areálu nemocnice, je zakresleno v situačním plánu viz </w:t>
      </w:r>
      <w:r>
        <w:rPr>
          <w:rFonts w:ascii="Cambria" w:hAnsi="Cambria"/>
        </w:rPr>
        <w:t>R</w:t>
      </w:r>
      <w:r w:rsidRPr="001A52F5">
        <w:rPr>
          <w:rFonts w:ascii="Cambria" w:hAnsi="Cambria"/>
        </w:rPr>
        <w:t>ozšíření optických páteřních propojení</w:t>
      </w:r>
      <w:r>
        <w:rPr>
          <w:rFonts w:ascii="Cambria" w:hAnsi="Cambria"/>
        </w:rPr>
        <w:t>, tvořící Přílohu č. 1aab Zadávací dokumentace veřejné zakázky.</w:t>
      </w:r>
    </w:p>
    <w:p w14:paraId="2153F8B1" w14:textId="77777777" w:rsidR="00F656CC" w:rsidRPr="001A52F5" w:rsidRDefault="00F656CC" w:rsidP="00F656CC">
      <w:pPr>
        <w:pStyle w:val="Nadpis2"/>
        <w:numPr>
          <w:ilvl w:val="0"/>
          <w:numId w:val="40"/>
        </w:numPr>
        <w:rPr>
          <w:rFonts w:ascii="Cambria" w:hAnsi="Cambria"/>
        </w:rPr>
      </w:pPr>
      <w:bookmarkStart w:id="13" w:name="_Toc196831864"/>
      <w:r w:rsidRPr="001A52F5">
        <w:rPr>
          <w:rFonts w:ascii="Cambria" w:hAnsi="Cambria"/>
        </w:rPr>
        <w:t>Dálkový Monitorovací Systém – Remote Monitoring Systém (RMS)</w:t>
      </w:r>
      <w:bookmarkEnd w:id="13"/>
    </w:p>
    <w:p w14:paraId="2D7871FF" w14:textId="77777777" w:rsidR="00F656CC" w:rsidRPr="001A52F5" w:rsidRDefault="00F656CC" w:rsidP="00F656CC">
      <w:pPr>
        <w:ind w:firstLine="576"/>
        <w:rPr>
          <w:rFonts w:ascii="Cambria" w:hAnsi="Cambria"/>
        </w:rPr>
      </w:pPr>
      <w:r w:rsidRPr="001A52F5">
        <w:rPr>
          <w:rFonts w:ascii="Cambria" w:hAnsi="Cambria"/>
        </w:rPr>
        <w:t>RMS systém bude realizován autonomními monitorovacími jednotkami pracujícími samostatně nezávisle na sobě s možností vzájemného propojení do jedné skupiny. Jednotky budou nepřetržitě monitorovat teplotu vstupu každého racku a současně monitorovat fyzický vstup do racku pomocí dveřních čidel na dveřích.</w:t>
      </w:r>
    </w:p>
    <w:p w14:paraId="00BA195C" w14:textId="77777777" w:rsidR="00F656CC" w:rsidRPr="001A52F5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>V případě překročení, nastavených mezních hodnot nebo otevření dveří racku, bude monitoring informovat uživatele prostřednictvím přednastavených komunikačních kanálů podle důležitosti incidentu. Monitoring bude poskytovat možnost informovat uživatele pomocí:</w:t>
      </w:r>
    </w:p>
    <w:p w14:paraId="7E6B8A1A" w14:textId="77777777" w:rsidR="00F656CC" w:rsidRPr="001A52F5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>- SNMP do nadřazeného systému</w:t>
      </w:r>
    </w:p>
    <w:p w14:paraId="7E9E03AD" w14:textId="77777777" w:rsidR="00F656CC" w:rsidRPr="001A52F5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>- E-mail</w:t>
      </w:r>
    </w:p>
    <w:p w14:paraId="0EFFEF60" w14:textId="77777777" w:rsidR="00F656CC" w:rsidRPr="001A52F5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>- sepnutím kontaktu</w:t>
      </w:r>
    </w:p>
    <w:p w14:paraId="0B8EDC2B" w14:textId="77777777" w:rsidR="00F656CC" w:rsidRPr="001A52F5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>Všechny jednotky budou uživatelsky nastavitelné přes WEB rozhraní. Musí v budoucnu umožnit uživateli upravovat nastavení nebo doplnit systém monitoringu o další čidla, GSM kartu a rozšiřující modulu podle aktuálních potřeb, bez nutnosti zásahu odborné firmy.</w:t>
      </w:r>
    </w:p>
    <w:p w14:paraId="02A10A22" w14:textId="77777777" w:rsidR="00F656CC" w:rsidRPr="001A52F5" w:rsidRDefault="00F656CC" w:rsidP="00F656CC">
      <w:pPr>
        <w:rPr>
          <w:rFonts w:ascii="Cambria" w:hAnsi="Cambria"/>
        </w:rPr>
      </w:pPr>
    </w:p>
    <w:p w14:paraId="770E69C7" w14:textId="77777777" w:rsidR="00F656CC" w:rsidRPr="001A52F5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>Instalace jednotlivých komponent RMS dle lokality bude provedena takto:</w:t>
      </w:r>
    </w:p>
    <w:p w14:paraId="7EFCF6AB" w14:textId="77777777" w:rsidR="00F656CC" w:rsidRPr="001A52F5" w:rsidRDefault="00F656CC" w:rsidP="00F656CC">
      <w:pPr>
        <w:pStyle w:val="Odstavecseseznamem"/>
        <w:numPr>
          <w:ilvl w:val="0"/>
          <w:numId w:val="36"/>
        </w:numPr>
        <w:rPr>
          <w:rFonts w:ascii="Cambria" w:hAnsi="Cambria"/>
        </w:rPr>
      </w:pPr>
      <w:r w:rsidRPr="001A52F5">
        <w:rPr>
          <w:rFonts w:ascii="Cambria" w:hAnsi="Cambria"/>
        </w:rPr>
        <w:t>Primární serverovna – RDH</w:t>
      </w:r>
    </w:p>
    <w:p w14:paraId="49900D4F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1x monitorovací jednotka včetně 19“ držáku</w:t>
      </w:r>
    </w:p>
    <w:p w14:paraId="365B6E09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2x teplotní čidlo</w:t>
      </w:r>
    </w:p>
    <w:p w14:paraId="6C991D0B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12x dveřní magnetický kontakt</w:t>
      </w:r>
    </w:p>
    <w:p w14:paraId="48FC1DAA" w14:textId="77777777" w:rsidR="00F656CC" w:rsidRPr="001A52F5" w:rsidRDefault="00F656CC" w:rsidP="00F656CC">
      <w:pPr>
        <w:pStyle w:val="Odstavecseseznamem"/>
        <w:numPr>
          <w:ilvl w:val="0"/>
          <w:numId w:val="36"/>
        </w:numPr>
        <w:rPr>
          <w:rFonts w:ascii="Cambria" w:hAnsi="Cambria"/>
        </w:rPr>
      </w:pPr>
      <w:r w:rsidRPr="001A52F5">
        <w:rPr>
          <w:rFonts w:ascii="Cambria" w:hAnsi="Cambria"/>
        </w:rPr>
        <w:t>Sekundární serverovna – RD2</w:t>
      </w:r>
    </w:p>
    <w:p w14:paraId="0B0AE78A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1x monitorovací jednotka včetně 19“ držáku</w:t>
      </w:r>
    </w:p>
    <w:p w14:paraId="3C61585F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2x teplotní čidlo</w:t>
      </w:r>
    </w:p>
    <w:p w14:paraId="7D881A09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12x dveřní magnetický kontakt</w:t>
      </w:r>
    </w:p>
    <w:p w14:paraId="695BD031" w14:textId="77777777" w:rsidR="00F656CC" w:rsidRPr="001A52F5" w:rsidRDefault="00F656CC" w:rsidP="00F656CC">
      <w:pPr>
        <w:pStyle w:val="Odstavecseseznamem"/>
        <w:numPr>
          <w:ilvl w:val="0"/>
          <w:numId w:val="36"/>
        </w:numPr>
        <w:rPr>
          <w:rFonts w:ascii="Cambria" w:hAnsi="Cambria"/>
        </w:rPr>
      </w:pPr>
      <w:r w:rsidRPr="001A52F5">
        <w:rPr>
          <w:rFonts w:ascii="Cambria" w:hAnsi="Cambria"/>
        </w:rPr>
        <w:t>Terciální serverovna – RDC1</w:t>
      </w:r>
    </w:p>
    <w:p w14:paraId="024ECAA3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1x monitorovací jednotka včetně 19“ držáku</w:t>
      </w:r>
    </w:p>
    <w:p w14:paraId="23C072BC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2x teplotní čidlo</w:t>
      </w:r>
    </w:p>
    <w:p w14:paraId="28FE4D86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4x dveřní magnetický kontakt</w:t>
      </w:r>
    </w:p>
    <w:p w14:paraId="3EF0D323" w14:textId="77777777" w:rsidR="00F656CC" w:rsidRPr="001A52F5" w:rsidRDefault="00F656CC" w:rsidP="00F656CC">
      <w:pPr>
        <w:pStyle w:val="Odstavecseseznamem"/>
        <w:numPr>
          <w:ilvl w:val="0"/>
          <w:numId w:val="36"/>
        </w:numPr>
        <w:rPr>
          <w:rFonts w:ascii="Cambria" w:hAnsi="Cambria"/>
        </w:rPr>
      </w:pPr>
      <w:r w:rsidRPr="001A52F5">
        <w:rPr>
          <w:rFonts w:ascii="Cambria" w:hAnsi="Cambria"/>
        </w:rPr>
        <w:t>Podružné datové rozvaděče – 15x</w:t>
      </w:r>
    </w:p>
    <w:p w14:paraId="37E0CE2A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1x monitorovací jednotka včetně 19“ držáku</w:t>
      </w:r>
    </w:p>
    <w:p w14:paraId="4652030A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2x teplotní čidlo</w:t>
      </w:r>
    </w:p>
    <w:p w14:paraId="534B720B" w14:textId="77777777" w:rsidR="00F656CC" w:rsidRPr="001A52F5" w:rsidRDefault="00F656CC" w:rsidP="00F656CC">
      <w:pPr>
        <w:pStyle w:val="Odstavecseseznamem"/>
        <w:numPr>
          <w:ilvl w:val="1"/>
          <w:numId w:val="33"/>
        </w:numPr>
        <w:rPr>
          <w:rFonts w:ascii="Cambria" w:hAnsi="Cambria"/>
        </w:rPr>
      </w:pPr>
      <w:r w:rsidRPr="001A52F5">
        <w:rPr>
          <w:rFonts w:ascii="Cambria" w:hAnsi="Cambria"/>
        </w:rPr>
        <w:t>4x dveřní magnetický kontakt</w:t>
      </w:r>
    </w:p>
    <w:p w14:paraId="106300EB" w14:textId="77777777" w:rsidR="00F656CC" w:rsidRPr="001A52F5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 xml:space="preserve">Ve všech lokalitách, bude jedno teplotní čidlo naistalováno dovnitř datového rozvaděče a druhé vně dat. rozvaděče. Cílem je snímání teploty vzduchu v dat. rozvaděči a v místnosti </w:t>
      </w:r>
      <w:proofErr w:type="spellStart"/>
      <w:r w:rsidRPr="001A52F5">
        <w:rPr>
          <w:rFonts w:ascii="Cambria" w:hAnsi="Cambria"/>
        </w:rPr>
        <w:t>serveroven</w:t>
      </w:r>
      <w:proofErr w:type="spellEnd"/>
      <w:r w:rsidRPr="001A52F5">
        <w:rPr>
          <w:rFonts w:ascii="Cambria" w:hAnsi="Cambria"/>
        </w:rPr>
        <w:t xml:space="preserve"> nebo jednotlivých podružných dat. rozvaděčů.</w:t>
      </w:r>
    </w:p>
    <w:p w14:paraId="4126E095" w14:textId="77777777" w:rsidR="00F656CC" w:rsidRDefault="00F656CC" w:rsidP="00F656CC">
      <w:pPr>
        <w:rPr>
          <w:rFonts w:ascii="Cambria" w:hAnsi="Cambria"/>
        </w:rPr>
      </w:pPr>
      <w:r w:rsidRPr="001A52F5">
        <w:rPr>
          <w:rFonts w:ascii="Cambria" w:hAnsi="Cambria"/>
        </w:rPr>
        <w:t>Všechny monitorovací jednotky budou nakonfigurovány tak aby je bylo možné vzdáleně konfigurovat přes webové rozhraní. Dále budou nastaveny tak aby posílaly upozornění, v případě otevření, některého z dveřních kontaktů nebo při překroční hraniční teploty v dat. rozvaděči či v místnosti. Tyto upozornění budou zasílány na zvolený e-mail.</w:t>
      </w:r>
    </w:p>
    <w:p w14:paraId="289DD77A" w14:textId="77777777" w:rsidR="00F656CC" w:rsidRDefault="00F656CC" w:rsidP="00F656CC">
      <w:pPr>
        <w:pStyle w:val="Nadpis2"/>
        <w:rPr>
          <w:rFonts w:ascii="Cambria" w:hAnsi="Cambria"/>
        </w:rPr>
      </w:pPr>
    </w:p>
    <w:p w14:paraId="3348E234" w14:textId="0DCA6553" w:rsidR="008B46EA" w:rsidRPr="001A52F5" w:rsidRDefault="00076020">
      <w:pPr>
        <w:pStyle w:val="Nadpis2"/>
        <w:numPr>
          <w:ilvl w:val="0"/>
          <w:numId w:val="40"/>
        </w:numPr>
        <w:rPr>
          <w:rFonts w:ascii="Cambria" w:hAnsi="Cambria"/>
        </w:rPr>
      </w:pPr>
      <w:r w:rsidRPr="001A52F5">
        <w:rPr>
          <w:rFonts w:ascii="Cambria" w:hAnsi="Cambria"/>
        </w:rPr>
        <w:t>Zdroje nepřerušovaného napájení (UPS)</w:t>
      </w:r>
      <w:bookmarkEnd w:id="11"/>
    </w:p>
    <w:p w14:paraId="3729466D" w14:textId="77777777" w:rsidR="00FC7963" w:rsidRDefault="00FC7963" w:rsidP="00A974FF">
      <w:pPr>
        <w:spacing w:before="0" w:after="120" w:line="264" w:lineRule="auto"/>
        <w:jc w:val="left"/>
        <w:rPr>
          <w:rFonts w:ascii="Cambria" w:hAnsi="Cambria"/>
        </w:rPr>
      </w:pPr>
    </w:p>
    <w:p w14:paraId="0E1AA6E8" w14:textId="103947B5" w:rsidR="008B46EA" w:rsidRPr="001A52F5" w:rsidRDefault="00076020" w:rsidP="00A974FF">
      <w:pPr>
        <w:spacing w:before="0" w:after="120" w:line="264" w:lineRule="auto"/>
        <w:jc w:val="left"/>
        <w:rPr>
          <w:rFonts w:ascii="Cambria" w:hAnsi="Cambria"/>
        </w:rPr>
      </w:pPr>
      <w:r w:rsidRPr="001A52F5">
        <w:rPr>
          <w:rFonts w:ascii="Cambria" w:hAnsi="Cambria"/>
        </w:rPr>
        <w:t>Všechny switche, umístěné v podružných datových rozvaděčích a ve všech třech serverovnách, budou chráněny proti výpadku elektrické energie zdrojem nepřerušovaného napájení (dále jen „UPS“). UPS samozřejmě chrání připojená zařízení i v případě špiček, podpětí a přepětí. UPS je vybavena řídící síťovou kartou pro případné řízené vypínání</w:t>
      </w:r>
      <w:r w:rsidR="006027F1">
        <w:rPr>
          <w:rFonts w:ascii="Cambria" w:hAnsi="Cambria"/>
        </w:rPr>
        <w:t>,</w:t>
      </w:r>
      <w:r w:rsidRPr="001A52F5">
        <w:rPr>
          <w:rFonts w:ascii="Cambria" w:hAnsi="Cambria"/>
        </w:rPr>
        <w:t xml:space="preserve"> a hlavně pak on-line sledování stavu UPS. Dále ke každé UPS </w:t>
      </w:r>
      <w:r w:rsidR="0071148D" w:rsidRPr="001A52F5">
        <w:rPr>
          <w:rFonts w:ascii="Cambria" w:hAnsi="Cambria"/>
        </w:rPr>
        <w:t xml:space="preserve">2 </w:t>
      </w:r>
      <w:r w:rsidRPr="001A52F5">
        <w:rPr>
          <w:rFonts w:ascii="Cambria" w:hAnsi="Cambria"/>
        </w:rPr>
        <w:t>bude dodána a nainstalovaná napájecí zásuvková past 19"/1U, 8x230V.</w:t>
      </w:r>
    </w:p>
    <w:p w14:paraId="2F81C6BB" w14:textId="77777777" w:rsidR="008B46EA" w:rsidRDefault="00076020">
      <w:pPr>
        <w:rPr>
          <w:rFonts w:ascii="Cambria" w:hAnsi="Cambria"/>
          <w:b/>
        </w:rPr>
      </w:pPr>
      <w:r w:rsidRPr="001A52F5">
        <w:rPr>
          <w:rFonts w:ascii="Cambria" w:hAnsi="Cambria"/>
          <w:b/>
        </w:rPr>
        <w:t>Tabulka rozmístění UPS 2 v jednotlivých lokalitách dle typu</w:t>
      </w:r>
    </w:p>
    <w:p w14:paraId="34962149" w14:textId="77777777" w:rsidR="00FC7963" w:rsidRPr="001A52F5" w:rsidRDefault="00FC7963">
      <w:pPr>
        <w:rPr>
          <w:rFonts w:ascii="Cambria" w:hAnsi="Cambria"/>
          <w:b/>
        </w:rPr>
      </w:pPr>
    </w:p>
    <w:tbl>
      <w:tblPr>
        <w:tblStyle w:val="Svtltabulkasmkou1zvraznn12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0"/>
        <w:gridCol w:w="1033"/>
        <w:gridCol w:w="1270"/>
      </w:tblGrid>
      <w:tr w:rsidR="008B46EA" w:rsidRPr="001A52F5" w14:paraId="3F42BFE1" w14:textId="77777777" w:rsidTr="00707B5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  <w:tcBorders>
              <w:bottom w:val="none" w:sz="0" w:space="0" w:color="auto"/>
            </w:tcBorders>
          </w:tcPr>
          <w:p w14:paraId="20B1D378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Datový rozvaděč</w:t>
            </w:r>
          </w:p>
        </w:tc>
        <w:tc>
          <w:tcPr>
            <w:tcW w:w="1033" w:type="dxa"/>
            <w:tcBorders>
              <w:bottom w:val="none" w:sz="0" w:space="0" w:color="auto"/>
            </w:tcBorders>
          </w:tcPr>
          <w:p w14:paraId="610A6CC5" w14:textId="77777777" w:rsidR="008B46EA" w:rsidRPr="001A52F5" w:rsidRDefault="00076020" w:rsidP="002E303B">
            <w:pPr>
              <w:pStyle w:val="Bezmez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Typ UPS</w:t>
            </w:r>
          </w:p>
        </w:tc>
        <w:tc>
          <w:tcPr>
            <w:tcW w:w="1270" w:type="dxa"/>
            <w:tcBorders>
              <w:bottom w:val="none" w:sz="0" w:space="0" w:color="auto"/>
            </w:tcBorders>
          </w:tcPr>
          <w:p w14:paraId="67FBBB06" w14:textId="77777777" w:rsidR="008B46EA" w:rsidRPr="001A52F5" w:rsidRDefault="00076020" w:rsidP="002E303B">
            <w:pPr>
              <w:pStyle w:val="Bezmez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Počet kusů</w:t>
            </w:r>
          </w:p>
        </w:tc>
      </w:tr>
      <w:tr w:rsidR="008B46EA" w:rsidRPr="001A52F5" w14:paraId="48B33E8C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7EC7E763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Primární serverovna (Serverovna 1) – RDH</w:t>
            </w:r>
          </w:p>
        </w:tc>
        <w:tc>
          <w:tcPr>
            <w:tcW w:w="1033" w:type="dxa"/>
          </w:tcPr>
          <w:p w14:paraId="5604BA33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0E680C79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</w:tr>
      <w:tr w:rsidR="008B46EA" w:rsidRPr="001A52F5" w14:paraId="68D68CE4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1F734A5E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Sekundární serverovna (Serverovna 2) – RD2</w:t>
            </w:r>
          </w:p>
        </w:tc>
        <w:tc>
          <w:tcPr>
            <w:tcW w:w="1033" w:type="dxa"/>
          </w:tcPr>
          <w:p w14:paraId="24F8B2E5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73F3BE40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</w:tr>
      <w:tr w:rsidR="008B46EA" w:rsidRPr="001A52F5" w14:paraId="27233A43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09E7F98C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Terciální serverovna (Serverovna 3) – RD2</w:t>
            </w:r>
          </w:p>
        </w:tc>
        <w:tc>
          <w:tcPr>
            <w:tcW w:w="1033" w:type="dxa"/>
          </w:tcPr>
          <w:p w14:paraId="235D26DC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47A885D6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491EA2E7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0D7ED5D0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R3B2</w:t>
            </w:r>
          </w:p>
        </w:tc>
        <w:tc>
          <w:tcPr>
            <w:tcW w:w="1033" w:type="dxa"/>
          </w:tcPr>
          <w:p w14:paraId="55DD4C40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25C31C3A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6DDEC279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375C5CD9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R4E2</w:t>
            </w:r>
          </w:p>
        </w:tc>
        <w:tc>
          <w:tcPr>
            <w:tcW w:w="1033" w:type="dxa"/>
          </w:tcPr>
          <w:p w14:paraId="6D62BE01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00203004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753DFB50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15D77E91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RD6</w:t>
            </w:r>
          </w:p>
        </w:tc>
        <w:tc>
          <w:tcPr>
            <w:tcW w:w="1033" w:type="dxa"/>
          </w:tcPr>
          <w:p w14:paraId="071F440A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5581F26C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51B0F0CC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65DF2359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RD5</w:t>
            </w:r>
          </w:p>
        </w:tc>
        <w:tc>
          <w:tcPr>
            <w:tcW w:w="1033" w:type="dxa"/>
          </w:tcPr>
          <w:p w14:paraId="3C5BEDC4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2DBD4947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359E6923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0C12B14E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RD7</w:t>
            </w:r>
          </w:p>
        </w:tc>
        <w:tc>
          <w:tcPr>
            <w:tcW w:w="1033" w:type="dxa"/>
          </w:tcPr>
          <w:p w14:paraId="4428C617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6B444881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0DD6C8A2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19342953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R2E4</w:t>
            </w:r>
          </w:p>
        </w:tc>
        <w:tc>
          <w:tcPr>
            <w:tcW w:w="1033" w:type="dxa"/>
          </w:tcPr>
          <w:p w14:paraId="0122252E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15F908E4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1EF1C1F1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03DB9781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R4E3</w:t>
            </w:r>
          </w:p>
        </w:tc>
        <w:tc>
          <w:tcPr>
            <w:tcW w:w="1033" w:type="dxa"/>
          </w:tcPr>
          <w:p w14:paraId="1A4FE4E1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060C3FA1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71B1DEF8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3BAA1075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R3J</w:t>
            </w:r>
          </w:p>
        </w:tc>
        <w:tc>
          <w:tcPr>
            <w:tcW w:w="1033" w:type="dxa"/>
          </w:tcPr>
          <w:p w14:paraId="064628CB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4C97AC17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04D1717A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4FC3D085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RD5B</w:t>
            </w:r>
          </w:p>
        </w:tc>
        <w:tc>
          <w:tcPr>
            <w:tcW w:w="1033" w:type="dxa"/>
          </w:tcPr>
          <w:p w14:paraId="2623650C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36E831F6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7BA31E96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71FB1741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RD4</w:t>
            </w:r>
          </w:p>
        </w:tc>
        <w:tc>
          <w:tcPr>
            <w:tcW w:w="1033" w:type="dxa"/>
          </w:tcPr>
          <w:p w14:paraId="48B812D2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58B6E604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0ABCE51A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3BD9595A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RD14</w:t>
            </w:r>
          </w:p>
        </w:tc>
        <w:tc>
          <w:tcPr>
            <w:tcW w:w="1033" w:type="dxa"/>
          </w:tcPr>
          <w:p w14:paraId="1C45AB16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37C13938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71B097B2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0BADBC10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R11</w:t>
            </w:r>
          </w:p>
        </w:tc>
        <w:tc>
          <w:tcPr>
            <w:tcW w:w="1033" w:type="dxa"/>
          </w:tcPr>
          <w:p w14:paraId="23146C55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618CCD65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50BA6EC6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1EB8791C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R7C1</w:t>
            </w:r>
          </w:p>
        </w:tc>
        <w:tc>
          <w:tcPr>
            <w:tcW w:w="1033" w:type="dxa"/>
          </w:tcPr>
          <w:p w14:paraId="260ADAF3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097E6376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011A4314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1B3871A8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RD12</w:t>
            </w:r>
          </w:p>
        </w:tc>
        <w:tc>
          <w:tcPr>
            <w:tcW w:w="1033" w:type="dxa"/>
          </w:tcPr>
          <w:p w14:paraId="5F6CF7B2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7267544F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  <w:tr w:rsidR="008B46EA" w:rsidRPr="001A52F5" w14:paraId="63040B5D" w14:textId="77777777" w:rsidTr="00707B52">
        <w:trPr>
          <w:trHeight w:val="2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0" w:type="dxa"/>
          </w:tcPr>
          <w:p w14:paraId="678C0ACA" w14:textId="77777777" w:rsidR="008B46EA" w:rsidRPr="001A52F5" w:rsidRDefault="00076020" w:rsidP="002E303B">
            <w:pPr>
              <w:pStyle w:val="Bezmezer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R9</w:t>
            </w:r>
          </w:p>
        </w:tc>
        <w:tc>
          <w:tcPr>
            <w:tcW w:w="1033" w:type="dxa"/>
          </w:tcPr>
          <w:p w14:paraId="0286CDE4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2</w:t>
            </w:r>
          </w:p>
        </w:tc>
        <w:tc>
          <w:tcPr>
            <w:tcW w:w="1270" w:type="dxa"/>
          </w:tcPr>
          <w:p w14:paraId="08954EFE" w14:textId="77777777" w:rsidR="008B46EA" w:rsidRPr="001A52F5" w:rsidRDefault="00076020" w:rsidP="002E303B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1A52F5">
              <w:rPr>
                <w:rFonts w:ascii="Cambria" w:hAnsi="Cambria"/>
              </w:rPr>
              <w:t>1</w:t>
            </w:r>
          </w:p>
        </w:tc>
      </w:tr>
    </w:tbl>
    <w:p w14:paraId="2D34DC3F" w14:textId="77777777" w:rsidR="0071148D" w:rsidRPr="001A52F5" w:rsidRDefault="0071148D" w:rsidP="0071148D">
      <w:pPr>
        <w:rPr>
          <w:rFonts w:ascii="Cambria" w:hAnsi="Cambria"/>
        </w:rPr>
      </w:pPr>
    </w:p>
    <w:p w14:paraId="5FF235E6" w14:textId="77777777" w:rsidR="0071148D" w:rsidRPr="001A52F5" w:rsidRDefault="0071148D" w:rsidP="0071148D">
      <w:pPr>
        <w:rPr>
          <w:rFonts w:ascii="Cambria" w:hAnsi="Cambria"/>
        </w:rPr>
      </w:pPr>
      <w:r w:rsidRPr="001A52F5">
        <w:rPr>
          <w:rFonts w:ascii="Cambria" w:hAnsi="Cambria"/>
        </w:rPr>
        <w:t xml:space="preserve">Ke stávající UPS budou dodány a zapojeny napájecí panely 19"/1U, 8x </w:t>
      </w:r>
      <w:proofErr w:type="gramStart"/>
      <w:r w:rsidRPr="001A52F5">
        <w:rPr>
          <w:rFonts w:ascii="Cambria" w:hAnsi="Cambria"/>
        </w:rPr>
        <w:t>230V</w:t>
      </w:r>
      <w:proofErr w:type="gramEnd"/>
      <w:r w:rsidRPr="001A52F5">
        <w:rPr>
          <w:rFonts w:ascii="Cambria" w:hAnsi="Cambria"/>
        </w:rPr>
        <w:t xml:space="preserve"> C13 s řízením a monitoringem. Tyto panely budou nainstalovány do dat. rozvaděčů, v serverovnách RDC1, RD2 a RDH, v počtech uvedených v rozpočtu a s umístěním znázorněným ve schématech dat. rozvaděčů uvedených v souborech „Schema_RD2.pdf“, „Schema_RDC1.pdf“, „Schema_RDH.pdf“.</w:t>
      </w:r>
    </w:p>
    <w:p w14:paraId="6A0AB0AA" w14:textId="46C84C7A" w:rsidR="008B46EA" w:rsidRPr="001A52F5" w:rsidRDefault="00076020" w:rsidP="002E5089">
      <w:pPr>
        <w:pStyle w:val="Nadpis2"/>
        <w:numPr>
          <w:ilvl w:val="0"/>
          <w:numId w:val="40"/>
        </w:numPr>
        <w:rPr>
          <w:rFonts w:ascii="Cambria" w:hAnsi="Cambria"/>
        </w:rPr>
      </w:pPr>
      <w:bookmarkStart w:id="14" w:name="_Toc196831866"/>
      <w:r w:rsidRPr="001A52F5">
        <w:rPr>
          <w:rFonts w:ascii="Cambria" w:hAnsi="Cambria"/>
        </w:rPr>
        <w:t>Návaznosti, připravenost</w:t>
      </w:r>
      <w:bookmarkEnd w:id="14"/>
    </w:p>
    <w:p w14:paraId="175212AB" w14:textId="77777777" w:rsidR="00EA4648" w:rsidRDefault="00EA4648">
      <w:pPr>
        <w:rPr>
          <w:rFonts w:ascii="Cambria" w:hAnsi="Cambria"/>
        </w:rPr>
      </w:pPr>
    </w:p>
    <w:p w14:paraId="37284A1E" w14:textId="060C0CC2" w:rsidR="008B46EA" w:rsidRPr="001A52F5" w:rsidRDefault="00F83382">
      <w:pPr>
        <w:rPr>
          <w:rFonts w:ascii="Cambria" w:hAnsi="Cambria"/>
        </w:rPr>
      </w:pPr>
      <w:r w:rsidRPr="001A52F5">
        <w:rPr>
          <w:rFonts w:ascii="Cambria" w:hAnsi="Cambria"/>
        </w:rPr>
        <w:t xml:space="preserve">Účastník </w:t>
      </w:r>
      <w:r w:rsidR="00076020" w:rsidRPr="001A52F5">
        <w:rPr>
          <w:rFonts w:ascii="Cambria" w:hAnsi="Cambria"/>
        </w:rPr>
        <w:t>zajistí</w:t>
      </w:r>
      <w:r w:rsidRPr="001A52F5">
        <w:rPr>
          <w:rFonts w:ascii="Cambria" w:hAnsi="Cambria"/>
        </w:rPr>
        <w:t xml:space="preserve"> také</w:t>
      </w:r>
      <w:r w:rsidR="00076020" w:rsidRPr="001A52F5">
        <w:rPr>
          <w:rFonts w:ascii="Cambria" w:hAnsi="Cambria"/>
        </w:rPr>
        <w:t>:</w:t>
      </w:r>
    </w:p>
    <w:p w14:paraId="1FB02B01" w14:textId="1E37A794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 xml:space="preserve">montáž všech součástí UKS dle specifikace a rozpočtu </w:t>
      </w:r>
    </w:p>
    <w:p w14:paraId="446E917E" w14:textId="50A73592" w:rsidR="008B46EA" w:rsidRPr="001A52F5" w:rsidRDefault="00076020">
      <w:pPr>
        <w:pStyle w:val="Odstavecseseznamem"/>
        <w:numPr>
          <w:ilvl w:val="0"/>
          <w:numId w:val="37"/>
        </w:numPr>
        <w:spacing w:before="120" w:after="0" w:line="240" w:lineRule="auto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montáž zařízení, dodávaných v rámci tohoto projektu, do podružných datových rozvaděčů, a do datových rozvaděčů v jednotlivých serverovnách 1 (RDH), 2 (RD2), 3 (RDC1) dle schémat uvedených v</w:t>
      </w:r>
      <w:r w:rsidR="00765A2B">
        <w:rPr>
          <w:rFonts w:ascii="Cambria" w:hAnsi="Cambria"/>
        </w:rPr>
        <w:t> této Příloze</w:t>
      </w:r>
      <w:r w:rsidR="00F24BB7">
        <w:rPr>
          <w:rFonts w:ascii="Cambria" w:hAnsi="Cambria"/>
        </w:rPr>
        <w:t xml:space="preserve"> v</w:t>
      </w:r>
      <w:r w:rsidR="001A0519">
        <w:rPr>
          <w:rFonts w:ascii="Cambria" w:hAnsi="Cambria"/>
        </w:rPr>
        <w:t> </w:t>
      </w:r>
      <w:r w:rsidR="00F24BB7">
        <w:rPr>
          <w:rFonts w:ascii="Cambria" w:hAnsi="Cambria"/>
        </w:rPr>
        <w:t>bodu</w:t>
      </w:r>
      <w:r w:rsidR="001A0519">
        <w:rPr>
          <w:rFonts w:ascii="Cambria" w:hAnsi="Cambria"/>
        </w:rPr>
        <w:t xml:space="preserve"> </w:t>
      </w:r>
      <w:proofErr w:type="gramStart"/>
      <w:r w:rsidR="001A0519">
        <w:rPr>
          <w:rFonts w:ascii="Cambria" w:hAnsi="Cambria"/>
        </w:rPr>
        <w:t>1C</w:t>
      </w:r>
      <w:proofErr w:type="gramEnd"/>
      <w:r w:rsidR="00765A2B">
        <w:rPr>
          <w:rFonts w:ascii="Cambria" w:hAnsi="Cambria"/>
        </w:rPr>
        <w:t>)</w:t>
      </w:r>
      <w:r w:rsidRPr="001A52F5">
        <w:rPr>
          <w:rFonts w:ascii="Cambria" w:hAnsi="Cambria"/>
        </w:rPr>
        <w:t xml:space="preserve">. Ve schématu rozmístění, stávajících a nově dodávaných zařízení, jsou vně schématu dat. rozvaděče, nakresleny napájecí zásuvkové pasti </w:t>
      </w:r>
      <w:r w:rsidR="00A5336C" w:rsidRPr="001A52F5">
        <w:rPr>
          <w:rFonts w:ascii="Cambria" w:hAnsi="Cambria"/>
        </w:rPr>
        <w:t>„</w:t>
      </w:r>
      <w:r w:rsidRPr="001A52F5">
        <w:rPr>
          <w:rFonts w:ascii="Cambria" w:hAnsi="Cambria"/>
        </w:rPr>
        <w:t>8x230V</w:t>
      </w:r>
      <w:r w:rsidR="00A5336C" w:rsidRPr="001A52F5">
        <w:rPr>
          <w:rFonts w:ascii="Cambria" w:hAnsi="Cambria"/>
        </w:rPr>
        <w:t>“ a „8x230V s monitoringem“,</w:t>
      </w:r>
      <w:r w:rsidRPr="001A52F5">
        <w:rPr>
          <w:rFonts w:ascii="Cambria" w:hAnsi="Cambria"/>
        </w:rPr>
        <w:t xml:space="preserve"> které budou, v daném dat. rozvaděči, nainstalovány ze zadní strany, tohoto datového rozvaděče.</w:t>
      </w:r>
    </w:p>
    <w:p w14:paraId="60D0573A" w14:textId="77777777" w:rsidR="008B46EA" w:rsidRPr="001A52F5" w:rsidRDefault="00076020">
      <w:pPr>
        <w:pStyle w:val="Odstavecseseznamem"/>
        <w:numPr>
          <w:ilvl w:val="0"/>
          <w:numId w:val="37"/>
        </w:numPr>
        <w:spacing w:before="120" w:after="0" w:line="240" w:lineRule="auto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drobné stavební úpravy jako např. vrtání příček, zdí a stropů, instalace požárního utěsnění apod.</w:t>
      </w:r>
    </w:p>
    <w:p w14:paraId="24383FA0" w14:textId="2F271C96" w:rsidR="008B46EA" w:rsidRPr="00285B95" w:rsidRDefault="00076020" w:rsidP="00285B95">
      <w:pPr>
        <w:pStyle w:val="Nadpis10"/>
        <w:rPr>
          <w:rFonts w:ascii="Cambria" w:hAnsi="Cambria"/>
        </w:rPr>
      </w:pPr>
      <w:bookmarkStart w:id="15" w:name="_Toc196831867"/>
      <w:r w:rsidRPr="00285B95">
        <w:rPr>
          <w:rFonts w:ascii="Cambria" w:hAnsi="Cambria"/>
        </w:rPr>
        <w:t>Specifikace minimálních požadavků technického řešení</w:t>
      </w:r>
      <w:bookmarkEnd w:id="15"/>
    </w:p>
    <w:p w14:paraId="1CEDB445" w14:textId="776E8D97" w:rsidR="008B46EA" w:rsidRPr="001A52F5" w:rsidRDefault="00076020">
      <w:pPr>
        <w:pStyle w:val="Nadpis3"/>
        <w:numPr>
          <w:ilvl w:val="0"/>
          <w:numId w:val="43"/>
        </w:numPr>
        <w:rPr>
          <w:rFonts w:ascii="Cambria" w:hAnsi="Cambria"/>
        </w:rPr>
      </w:pPr>
      <w:bookmarkStart w:id="16" w:name="_Toc196831868"/>
      <w:r w:rsidRPr="001A52F5">
        <w:rPr>
          <w:rFonts w:ascii="Cambria" w:hAnsi="Cambria"/>
        </w:rPr>
        <w:t>Univerzální kabelážní systém (UKS)</w:t>
      </w:r>
      <w:bookmarkEnd w:id="16"/>
    </w:p>
    <w:p w14:paraId="6629780E" w14:textId="77777777" w:rsidR="008B46EA" w:rsidRPr="001A52F5" w:rsidRDefault="00076020">
      <w:pPr>
        <w:rPr>
          <w:rFonts w:ascii="Cambria" w:hAnsi="Cambria"/>
        </w:rPr>
      </w:pPr>
      <w:r w:rsidRPr="001A52F5">
        <w:rPr>
          <w:rFonts w:ascii="Cambria" w:hAnsi="Cambria"/>
        </w:rPr>
        <w:t>Vlastnosti nestíněné kroucené dvojlinky (UTP):</w:t>
      </w:r>
    </w:p>
    <w:p w14:paraId="5FEFABBE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>Vodič drát AWG23</w:t>
      </w:r>
    </w:p>
    <w:p w14:paraId="089C7F21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 xml:space="preserve">Izolace </w:t>
      </w:r>
      <w:proofErr w:type="gramStart"/>
      <w:r w:rsidRPr="001A52F5">
        <w:rPr>
          <w:rFonts w:ascii="Cambria" w:hAnsi="Cambria"/>
        </w:rPr>
        <w:t xml:space="preserve">LS0H - </w:t>
      </w:r>
      <w:proofErr w:type="spellStart"/>
      <w:r w:rsidRPr="001A52F5">
        <w:rPr>
          <w:rFonts w:ascii="Cambria" w:hAnsi="Cambria"/>
        </w:rPr>
        <w:t>bezhalogenová</w:t>
      </w:r>
      <w:proofErr w:type="spellEnd"/>
      <w:proofErr w:type="gramEnd"/>
    </w:p>
    <w:p w14:paraId="76C5C610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>Šířka pásma 250MHz</w:t>
      </w:r>
    </w:p>
    <w:p w14:paraId="1C4C530B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 xml:space="preserve">Podpora </w:t>
      </w:r>
      <w:proofErr w:type="spellStart"/>
      <w:r w:rsidRPr="001A52F5">
        <w:rPr>
          <w:rFonts w:ascii="Cambria" w:hAnsi="Cambria"/>
        </w:rPr>
        <w:t>PoE</w:t>
      </w:r>
      <w:proofErr w:type="spellEnd"/>
      <w:r w:rsidRPr="001A52F5">
        <w:rPr>
          <w:rFonts w:ascii="Cambria" w:hAnsi="Cambria"/>
        </w:rPr>
        <w:t xml:space="preserve">, </w:t>
      </w:r>
      <w:proofErr w:type="spellStart"/>
      <w:r w:rsidRPr="001A52F5">
        <w:rPr>
          <w:rFonts w:ascii="Cambria" w:hAnsi="Cambria"/>
        </w:rPr>
        <w:t>PoE</w:t>
      </w:r>
      <w:proofErr w:type="spellEnd"/>
      <w:r w:rsidRPr="001A52F5">
        <w:rPr>
          <w:rFonts w:ascii="Cambria" w:hAnsi="Cambria"/>
        </w:rPr>
        <w:t>+</w:t>
      </w:r>
    </w:p>
    <w:p w14:paraId="371A90F5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 xml:space="preserve">Třída reakce na oheň kabelových rozvodů: DCA </w:t>
      </w:r>
    </w:p>
    <w:p w14:paraId="1137D72E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 xml:space="preserve">Materiál vodiče: </w:t>
      </w:r>
      <w:proofErr w:type="spellStart"/>
      <w:r w:rsidRPr="001A52F5">
        <w:rPr>
          <w:rFonts w:ascii="Cambria" w:hAnsi="Cambria"/>
        </w:rPr>
        <w:t>Cu</w:t>
      </w:r>
      <w:proofErr w:type="spellEnd"/>
      <w:r w:rsidRPr="001A52F5">
        <w:rPr>
          <w:rFonts w:ascii="Cambria" w:hAnsi="Cambria"/>
        </w:rPr>
        <w:t xml:space="preserve"> – Měď</w:t>
      </w:r>
    </w:p>
    <w:p w14:paraId="2646C0D3" w14:textId="77777777" w:rsidR="008B46EA" w:rsidRPr="001A52F5" w:rsidRDefault="008B46EA">
      <w:pPr>
        <w:rPr>
          <w:rFonts w:ascii="Cambria" w:hAnsi="Cambria"/>
        </w:rPr>
      </w:pPr>
    </w:p>
    <w:p w14:paraId="03603293" w14:textId="77777777" w:rsidR="008B46EA" w:rsidRPr="001A52F5" w:rsidRDefault="00076020">
      <w:pPr>
        <w:rPr>
          <w:rFonts w:ascii="Cambria" w:hAnsi="Cambria"/>
        </w:rPr>
      </w:pPr>
      <w:r w:rsidRPr="001A52F5">
        <w:rPr>
          <w:rFonts w:ascii="Cambria" w:hAnsi="Cambria"/>
        </w:rPr>
        <w:t>Vlastnosti optického kabelu (OPT):</w:t>
      </w:r>
    </w:p>
    <w:p w14:paraId="1C80F5AA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 xml:space="preserve">Vodič optické vlákno </w:t>
      </w:r>
    </w:p>
    <w:p w14:paraId="1A5D4072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 xml:space="preserve">Izolace </w:t>
      </w:r>
      <w:proofErr w:type="gramStart"/>
      <w:r w:rsidRPr="001A52F5">
        <w:rPr>
          <w:rFonts w:ascii="Cambria" w:hAnsi="Cambria"/>
        </w:rPr>
        <w:t xml:space="preserve">LS0H - </w:t>
      </w:r>
      <w:proofErr w:type="spellStart"/>
      <w:r w:rsidRPr="001A52F5">
        <w:rPr>
          <w:rFonts w:ascii="Cambria" w:hAnsi="Cambria"/>
        </w:rPr>
        <w:t>bezhalogenová</w:t>
      </w:r>
      <w:proofErr w:type="spellEnd"/>
      <w:proofErr w:type="gramEnd"/>
    </w:p>
    <w:p w14:paraId="067E060C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>Typ vlákna OS2</w:t>
      </w:r>
    </w:p>
    <w:p w14:paraId="2BBAA96A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>Vnitřní průměr jádra 9um</w:t>
      </w:r>
    </w:p>
    <w:p w14:paraId="3302240C" w14:textId="77777777" w:rsidR="008B46EA" w:rsidRPr="001A52F5" w:rsidRDefault="00076020">
      <w:pPr>
        <w:pStyle w:val="Odstavecseseznamem"/>
        <w:spacing w:before="120" w:after="0" w:line="240" w:lineRule="auto"/>
        <w:ind w:hanging="360"/>
        <w:contextualSpacing w:val="0"/>
        <w:rPr>
          <w:rFonts w:ascii="Cambria" w:hAnsi="Cambria"/>
        </w:rPr>
      </w:pPr>
      <w:r w:rsidRPr="001A52F5">
        <w:rPr>
          <w:rFonts w:ascii="Cambria" w:hAnsi="Cambria"/>
        </w:rPr>
        <w:t>•</w:t>
      </w:r>
      <w:r w:rsidRPr="001A52F5">
        <w:rPr>
          <w:rFonts w:ascii="Cambria" w:hAnsi="Cambria"/>
        </w:rPr>
        <w:tab/>
        <w:t>Třída reakce na oheň kabelových rozvodů: B2ca-S1a-d1-a1</w:t>
      </w:r>
    </w:p>
    <w:p w14:paraId="156D54D2" w14:textId="77777777" w:rsidR="008B46EA" w:rsidRPr="001A52F5" w:rsidRDefault="008B46EA">
      <w:pPr>
        <w:spacing w:before="0" w:after="120" w:line="264" w:lineRule="auto"/>
        <w:jc w:val="left"/>
        <w:rPr>
          <w:rFonts w:ascii="Cambria" w:hAnsi="Cambria"/>
          <w:color w:val="404040" w:themeColor="text1" w:themeTint="BF"/>
          <w:sz w:val="26"/>
          <w:szCs w:val="26"/>
        </w:rPr>
      </w:pPr>
    </w:p>
    <w:p w14:paraId="3EBD8083" w14:textId="63B3A3E9" w:rsidR="008B46EA" w:rsidRPr="001A52F5" w:rsidRDefault="00076020">
      <w:pPr>
        <w:pStyle w:val="Nadpis3"/>
        <w:numPr>
          <w:ilvl w:val="0"/>
          <w:numId w:val="43"/>
        </w:numPr>
        <w:rPr>
          <w:rFonts w:ascii="Cambria" w:hAnsi="Cambria"/>
        </w:rPr>
      </w:pPr>
      <w:bookmarkStart w:id="17" w:name="_Toc196831869"/>
      <w:r w:rsidRPr="001A52F5">
        <w:rPr>
          <w:rFonts w:ascii="Cambria" w:hAnsi="Cambria"/>
        </w:rPr>
        <w:t>Dálkový Monitorovací Systém (RMS)</w:t>
      </w:r>
      <w:bookmarkEnd w:id="17"/>
    </w:p>
    <w:p w14:paraId="06F802ED" w14:textId="77777777" w:rsidR="008B46EA" w:rsidRPr="001A52F5" w:rsidRDefault="008B46EA">
      <w:pPr>
        <w:rPr>
          <w:rFonts w:ascii="Cambria" w:hAnsi="Cambria"/>
        </w:rPr>
      </w:pPr>
    </w:p>
    <w:tbl>
      <w:tblPr>
        <w:tblW w:w="88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6195"/>
      </w:tblGrid>
      <w:tr w:rsidR="008B46EA" w:rsidRPr="001A52F5" w14:paraId="62EC6919" w14:textId="77777777" w:rsidTr="002E303B">
        <w:trPr>
          <w:trHeight w:val="321"/>
          <w:jc w:val="center"/>
        </w:trPr>
        <w:tc>
          <w:tcPr>
            <w:tcW w:w="2689" w:type="dxa"/>
            <w:shd w:val="clear" w:color="auto" w:fill="auto"/>
            <w:noWrap/>
            <w:vAlign w:val="center"/>
          </w:tcPr>
          <w:p w14:paraId="7394EFB3" w14:textId="77777777" w:rsidR="008B46EA" w:rsidRPr="001A52F5" w:rsidRDefault="00076020">
            <w:pPr>
              <w:rPr>
                <w:rFonts w:ascii="Cambria" w:hAnsi="Cambria" w:cstheme="minorHAnsi"/>
                <w:b/>
                <w:color w:val="000000"/>
              </w:rPr>
            </w:pPr>
            <w:r w:rsidRPr="001A52F5">
              <w:rPr>
                <w:rFonts w:ascii="Cambria" w:hAnsi="Cambria" w:cstheme="minorHAnsi"/>
                <w:b/>
                <w:color w:val="000000"/>
              </w:rPr>
              <w:t>Požadovaná funkcionalita (technické parametry)</w:t>
            </w:r>
          </w:p>
        </w:tc>
        <w:tc>
          <w:tcPr>
            <w:tcW w:w="6195" w:type="dxa"/>
            <w:shd w:val="clear" w:color="auto" w:fill="auto"/>
            <w:vAlign w:val="center"/>
          </w:tcPr>
          <w:p w14:paraId="33BC894F" w14:textId="77777777" w:rsidR="008B46EA" w:rsidRPr="001A52F5" w:rsidRDefault="00076020">
            <w:pPr>
              <w:rPr>
                <w:rFonts w:ascii="Cambria" w:hAnsi="Cambria" w:cstheme="minorHAnsi"/>
                <w:b/>
                <w:color w:val="000000"/>
              </w:rPr>
            </w:pPr>
            <w:r w:rsidRPr="001A52F5">
              <w:rPr>
                <w:rFonts w:ascii="Cambria" w:hAnsi="Cambria" w:cstheme="minorHAnsi"/>
                <w:b/>
                <w:color w:val="000000"/>
              </w:rPr>
              <w:t>Specifikace minimálních požadavků pro aktuální instalaci a funkčnost při plánovaném budoucím rozšíření (GSM karta)</w:t>
            </w:r>
          </w:p>
        </w:tc>
      </w:tr>
      <w:tr w:rsidR="008B46EA" w:rsidRPr="001A52F5" w14:paraId="35E155A3" w14:textId="77777777" w:rsidTr="002E303B">
        <w:trPr>
          <w:trHeight w:val="321"/>
          <w:jc w:val="center"/>
        </w:trPr>
        <w:tc>
          <w:tcPr>
            <w:tcW w:w="2689" w:type="dxa"/>
            <w:shd w:val="clear" w:color="auto" w:fill="auto"/>
            <w:noWrap/>
          </w:tcPr>
          <w:p w14:paraId="2288D646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Monitorovací jednotka 1U, 19“</w:t>
            </w:r>
          </w:p>
        </w:tc>
        <w:tc>
          <w:tcPr>
            <w:tcW w:w="6195" w:type="dxa"/>
            <w:shd w:val="clear" w:color="auto" w:fill="auto"/>
          </w:tcPr>
          <w:p w14:paraId="76910E5F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Monitoring prostředí a technologií </w:t>
            </w:r>
          </w:p>
        </w:tc>
      </w:tr>
      <w:tr w:rsidR="008B46EA" w:rsidRPr="001A52F5" w14:paraId="0A34DCDE" w14:textId="77777777" w:rsidTr="002E303B">
        <w:trPr>
          <w:trHeight w:val="283"/>
          <w:jc w:val="center"/>
        </w:trPr>
        <w:tc>
          <w:tcPr>
            <w:tcW w:w="2689" w:type="dxa"/>
            <w:shd w:val="clear" w:color="auto" w:fill="auto"/>
          </w:tcPr>
          <w:p w14:paraId="209F2343" w14:textId="77777777" w:rsidR="008B46EA" w:rsidRPr="001A52F5" w:rsidRDefault="008B46EA">
            <w:pPr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6195" w:type="dxa"/>
            <w:shd w:val="clear" w:color="auto" w:fill="auto"/>
          </w:tcPr>
          <w:p w14:paraId="14187B0A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Podpora minimálně 100 čidel</w:t>
            </w:r>
          </w:p>
        </w:tc>
      </w:tr>
      <w:tr w:rsidR="008B46EA" w:rsidRPr="001A52F5" w14:paraId="201197F5" w14:textId="77777777" w:rsidTr="002E303B">
        <w:trPr>
          <w:trHeight w:val="273"/>
          <w:jc w:val="center"/>
        </w:trPr>
        <w:tc>
          <w:tcPr>
            <w:tcW w:w="2689" w:type="dxa"/>
            <w:shd w:val="clear" w:color="auto" w:fill="auto"/>
          </w:tcPr>
          <w:p w14:paraId="2909E6E6" w14:textId="77777777" w:rsidR="008B46EA" w:rsidRPr="001A52F5" w:rsidRDefault="008B46EA">
            <w:pPr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6195" w:type="dxa"/>
            <w:shd w:val="clear" w:color="auto" w:fill="auto"/>
          </w:tcPr>
          <w:p w14:paraId="7BEBCC82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Podpora minimálně 700 senzorů</w:t>
            </w:r>
          </w:p>
        </w:tc>
      </w:tr>
      <w:tr w:rsidR="008B46EA" w:rsidRPr="001A52F5" w14:paraId="5BAB70EC" w14:textId="77777777" w:rsidTr="002E303B">
        <w:trPr>
          <w:trHeight w:val="510"/>
          <w:jc w:val="center"/>
        </w:trPr>
        <w:tc>
          <w:tcPr>
            <w:tcW w:w="2689" w:type="dxa"/>
            <w:shd w:val="clear" w:color="auto" w:fill="auto"/>
          </w:tcPr>
          <w:p w14:paraId="5DFF47E0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Čidlo teplota</w:t>
            </w:r>
          </w:p>
          <w:p w14:paraId="25754D38" w14:textId="77777777" w:rsidR="008B46EA" w:rsidRPr="001A52F5" w:rsidRDefault="008B46EA">
            <w:pPr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6195" w:type="dxa"/>
            <w:shd w:val="clear" w:color="auto" w:fill="auto"/>
          </w:tcPr>
          <w:p w14:paraId="202025F4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Rozsah měření:</w:t>
            </w:r>
          </w:p>
          <w:p w14:paraId="0C5CB57F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Teplota -10 až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80°C</w:t>
            </w:r>
            <w:proofErr w:type="gramEnd"/>
            <w:r w:rsidRPr="001A52F5">
              <w:rPr>
                <w:rFonts w:ascii="Cambria" w:hAnsi="Cambria" w:cstheme="minorHAnsi"/>
                <w:sz w:val="20"/>
                <w:szCs w:val="20"/>
              </w:rPr>
              <w:t>, tolerance ±0,5 °C</w:t>
            </w:r>
          </w:p>
        </w:tc>
      </w:tr>
      <w:tr w:rsidR="008B46EA" w:rsidRPr="001A52F5" w14:paraId="28C77309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5B17F8E1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Dveřní kontakt</w:t>
            </w:r>
          </w:p>
        </w:tc>
        <w:tc>
          <w:tcPr>
            <w:tcW w:w="6195" w:type="dxa"/>
            <w:shd w:val="clear" w:color="auto" w:fill="auto"/>
          </w:tcPr>
          <w:p w14:paraId="41B3C633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Suchý kontakt, IP68</w:t>
            </w:r>
          </w:p>
        </w:tc>
      </w:tr>
      <w:tr w:rsidR="008B46EA" w:rsidRPr="001A52F5" w14:paraId="2E65CB2D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0694F850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Komunikační protokoly:</w:t>
            </w:r>
          </w:p>
        </w:tc>
        <w:tc>
          <w:tcPr>
            <w:tcW w:w="6195" w:type="dxa"/>
            <w:shd w:val="clear" w:color="auto" w:fill="auto"/>
          </w:tcPr>
          <w:p w14:paraId="1C06D8F3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Síťové protokoly:</w:t>
            </w:r>
          </w:p>
          <w:p w14:paraId="4DBDAB7B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DHCP; HTTP; HTTPS; </w:t>
            </w: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DynDNS</w:t>
            </w:r>
            <w:proofErr w:type="spellEnd"/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; SSL; SNMP v1, v2c, v3; SMTP; FTP; </w:t>
            </w: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Syslog</w:t>
            </w:r>
            <w:proofErr w:type="spellEnd"/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; RADIUS; </w:t>
            </w: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OpenVPN</w:t>
            </w:r>
            <w:proofErr w:type="spellEnd"/>
          </w:p>
          <w:p w14:paraId="00687949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VPN: </w:t>
            </w:r>
          </w:p>
          <w:p w14:paraId="430192B4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Dostupná přes LAN a GSM/LTE kartu</w:t>
            </w:r>
          </w:p>
        </w:tc>
      </w:tr>
      <w:tr w:rsidR="008B46EA" w:rsidRPr="001A52F5" w14:paraId="79950A7C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12303FAA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Alarmy a notifikace:</w:t>
            </w:r>
          </w:p>
        </w:tc>
        <w:tc>
          <w:tcPr>
            <w:tcW w:w="6195" w:type="dxa"/>
            <w:shd w:val="clear" w:color="auto" w:fill="auto"/>
          </w:tcPr>
          <w:p w14:paraId="600706B7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Podporované typy:</w:t>
            </w:r>
          </w:p>
          <w:p w14:paraId="08998FE6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E-mail, FTP log, </w:t>
            </w: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Syslog</w:t>
            </w:r>
            <w:proofErr w:type="spellEnd"/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, SMTP, SNMP </w:t>
            </w: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Traps</w:t>
            </w:r>
            <w:proofErr w:type="spellEnd"/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, SMS/Provolání,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Web</w:t>
            </w:r>
            <w:proofErr w:type="gramEnd"/>
            <w:r w:rsidRPr="001A52F5">
              <w:rPr>
                <w:rFonts w:ascii="Cambria" w:hAnsi="Cambria" w:cstheme="minorHAnsi"/>
                <w:sz w:val="20"/>
                <w:szCs w:val="20"/>
              </w:rPr>
              <w:t>-to-SMS</w:t>
            </w:r>
          </w:p>
          <w:p w14:paraId="06320FDF" w14:textId="77777777" w:rsidR="008B46EA" w:rsidRPr="001A52F5" w:rsidRDefault="008B46EA">
            <w:pPr>
              <w:rPr>
                <w:rFonts w:ascii="Cambria" w:hAnsi="Cambria" w:cstheme="minorHAnsi"/>
                <w:sz w:val="20"/>
                <w:szCs w:val="20"/>
              </w:rPr>
            </w:pPr>
          </w:p>
          <w:p w14:paraId="4997A305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Minimální počet příjemců E-mailu: 20</w:t>
            </w:r>
          </w:p>
          <w:p w14:paraId="5955DBD2" w14:textId="77777777" w:rsidR="008B46EA" w:rsidRPr="001A52F5" w:rsidRDefault="008B46EA">
            <w:pPr>
              <w:rPr>
                <w:rFonts w:ascii="Cambria" w:hAnsi="Cambria" w:cstheme="minorHAnsi"/>
                <w:sz w:val="20"/>
                <w:szCs w:val="20"/>
              </w:rPr>
            </w:pPr>
          </w:p>
          <w:p w14:paraId="4DDEDB6F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Minimální počet příjemců SMS nebo provolání: 20</w:t>
            </w:r>
          </w:p>
        </w:tc>
      </w:tr>
      <w:tr w:rsidR="008B46EA" w:rsidRPr="001A52F5" w14:paraId="4847AFAA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65C03D17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Virtuální čidla:</w:t>
            </w:r>
          </w:p>
        </w:tc>
        <w:tc>
          <w:tcPr>
            <w:tcW w:w="6195" w:type="dxa"/>
            <w:shd w:val="clear" w:color="auto" w:fill="auto"/>
          </w:tcPr>
          <w:p w14:paraId="1AF499E9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PING</w:t>
            </w:r>
          </w:p>
          <w:p w14:paraId="34C15178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IP kamera</w:t>
            </w:r>
          </w:p>
          <w:p w14:paraId="775F298E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SNMP </w:t>
            </w: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Get</w:t>
            </w:r>
            <w:proofErr w:type="spellEnd"/>
          </w:p>
          <w:p w14:paraId="18CA18EF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Uživatelské klíče: RFID karty</w:t>
            </w:r>
          </w:p>
          <w:p w14:paraId="1C2B557A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Programovatelná logická schémata</w:t>
            </w:r>
          </w:p>
          <w:p w14:paraId="457AFC31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Časovače</w:t>
            </w:r>
          </w:p>
          <w:p w14:paraId="1A29B999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Triggers</w:t>
            </w:r>
            <w:proofErr w:type="spellEnd"/>
          </w:p>
          <w:p w14:paraId="4DC1D53C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SNMP trap</w:t>
            </w:r>
          </w:p>
          <w:p w14:paraId="201E308C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Výpočet hodnoty z více vstupních údajů</w:t>
            </w:r>
          </w:p>
          <w:p w14:paraId="413924DB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Modbus</w:t>
            </w:r>
            <w:proofErr w:type="spellEnd"/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 TCP/IP</w:t>
            </w:r>
          </w:p>
        </w:tc>
      </w:tr>
      <w:tr w:rsidR="008B46EA" w:rsidRPr="001A52F5" w14:paraId="40B8FAF2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012AD8E4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Napájení:</w:t>
            </w:r>
          </w:p>
        </w:tc>
        <w:tc>
          <w:tcPr>
            <w:tcW w:w="6195" w:type="dxa"/>
            <w:shd w:val="clear" w:color="auto" w:fill="auto"/>
          </w:tcPr>
          <w:p w14:paraId="63CF44EB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Externí adaptér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12V</w:t>
            </w:r>
            <w:proofErr w:type="gramEnd"/>
          </w:p>
          <w:p w14:paraId="2193DE04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Možnost rozšíření o redundantní napájení (2 zdroj/baterie)</w:t>
            </w:r>
          </w:p>
        </w:tc>
      </w:tr>
      <w:tr w:rsidR="008B46EA" w:rsidRPr="001A52F5" w14:paraId="5AA36FF1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137FF84C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Výstupy:</w:t>
            </w:r>
          </w:p>
        </w:tc>
        <w:tc>
          <w:tcPr>
            <w:tcW w:w="6195" w:type="dxa"/>
            <w:shd w:val="clear" w:color="auto" w:fill="auto"/>
          </w:tcPr>
          <w:p w14:paraId="2F65420B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2x výstupní relé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12V</w:t>
            </w:r>
            <w:proofErr w:type="gramEnd"/>
            <w:r w:rsidRPr="001A52F5">
              <w:rPr>
                <w:rFonts w:ascii="Cambria" w:hAnsi="Cambria" w:cstheme="minorHAnsi"/>
                <w:sz w:val="20"/>
                <w:szCs w:val="20"/>
              </w:rPr>
              <w:t>/0,25A</w:t>
            </w:r>
          </w:p>
        </w:tc>
      </w:tr>
      <w:tr w:rsidR="008B46EA" w:rsidRPr="001A52F5" w14:paraId="3642B9C2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4B0A697C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Vstupy:</w:t>
            </w:r>
          </w:p>
        </w:tc>
        <w:tc>
          <w:tcPr>
            <w:tcW w:w="6195" w:type="dxa"/>
            <w:shd w:val="clear" w:color="auto" w:fill="auto"/>
          </w:tcPr>
          <w:p w14:paraId="697D9A54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4x analogové vstupy pro čidla</w:t>
            </w:r>
          </w:p>
          <w:p w14:paraId="12967205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1x vstup pro digitální čidla prostředí, možnost řetězení až 16 čidel (až 32 senzorů)</w:t>
            </w:r>
          </w:p>
          <w:p w14:paraId="30A0D3B4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4x DI suchý kontakt</w:t>
            </w:r>
          </w:p>
          <w:p w14:paraId="24E66879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proofErr w:type="spellStart"/>
            <w:r w:rsidRPr="001A52F5">
              <w:rPr>
                <w:rFonts w:ascii="Cambria" w:hAnsi="Cambria" w:cstheme="minorHAnsi"/>
                <w:sz w:val="20"/>
                <w:szCs w:val="20"/>
              </w:rPr>
              <w:t>Modbus</w:t>
            </w:r>
            <w:proofErr w:type="spellEnd"/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 TCP/IP</w:t>
            </w:r>
          </w:p>
        </w:tc>
      </w:tr>
      <w:tr w:rsidR="008B46EA" w:rsidRPr="001A52F5" w14:paraId="50EC80CC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38DD0C1D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Kamery</w:t>
            </w:r>
          </w:p>
        </w:tc>
        <w:tc>
          <w:tcPr>
            <w:tcW w:w="6195" w:type="dxa"/>
            <w:shd w:val="clear" w:color="auto" w:fill="auto"/>
          </w:tcPr>
          <w:p w14:paraId="132676B3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1x USB</w:t>
            </w:r>
          </w:p>
          <w:p w14:paraId="45A4736A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1x IP</w:t>
            </w:r>
          </w:p>
        </w:tc>
      </w:tr>
      <w:tr w:rsidR="008B46EA" w:rsidRPr="001A52F5" w14:paraId="6887BECF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1C160367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Interní čidla</w:t>
            </w:r>
          </w:p>
        </w:tc>
        <w:tc>
          <w:tcPr>
            <w:tcW w:w="6195" w:type="dxa"/>
            <w:shd w:val="clear" w:color="auto" w:fill="auto"/>
          </w:tcPr>
          <w:p w14:paraId="138D5279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1x teplota (tolerance ±1 °C)</w:t>
            </w:r>
          </w:p>
          <w:p w14:paraId="2FA1AD72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1x napájecí napětí (tolerance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1%</w:t>
            </w:r>
            <w:proofErr w:type="gramEnd"/>
            <w:r w:rsidRPr="001A52F5">
              <w:rPr>
                <w:rFonts w:ascii="Cambria" w:hAnsi="Cambria" w:cstheme="minorHAnsi"/>
                <w:sz w:val="20"/>
                <w:szCs w:val="20"/>
              </w:rPr>
              <w:t>)</w:t>
            </w:r>
          </w:p>
        </w:tc>
      </w:tr>
      <w:tr w:rsidR="008B46EA" w:rsidRPr="001A52F5" w14:paraId="1636F246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3AB00795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Další konektory:</w:t>
            </w:r>
          </w:p>
        </w:tc>
        <w:tc>
          <w:tcPr>
            <w:tcW w:w="6195" w:type="dxa"/>
            <w:shd w:val="clear" w:color="auto" w:fill="auto"/>
          </w:tcPr>
          <w:p w14:paraId="0E1FA6B0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1x Ethernet 10/100Mbit</w:t>
            </w:r>
          </w:p>
          <w:p w14:paraId="6F4A7352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1x USB 2.0 typ mikro</w:t>
            </w:r>
          </w:p>
        </w:tc>
      </w:tr>
      <w:tr w:rsidR="008B46EA" w:rsidRPr="001A52F5" w14:paraId="59EEF751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54F9270B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Externí úložiště</w:t>
            </w:r>
          </w:p>
        </w:tc>
        <w:tc>
          <w:tcPr>
            <w:tcW w:w="6195" w:type="dxa"/>
            <w:shd w:val="clear" w:color="auto" w:fill="auto"/>
          </w:tcPr>
          <w:p w14:paraId="755BB300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1x SD slot,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32GB</w:t>
            </w:r>
            <w:proofErr w:type="gramEnd"/>
          </w:p>
        </w:tc>
      </w:tr>
      <w:tr w:rsidR="008B46EA" w:rsidRPr="001A52F5" w14:paraId="1EF91234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3F92C30E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Provozní podmínky</w:t>
            </w:r>
          </w:p>
        </w:tc>
        <w:tc>
          <w:tcPr>
            <w:tcW w:w="6195" w:type="dxa"/>
            <w:shd w:val="clear" w:color="auto" w:fill="auto"/>
          </w:tcPr>
          <w:p w14:paraId="7C51C7C0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Teplota -10 až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80°C</w:t>
            </w:r>
            <w:proofErr w:type="gramEnd"/>
          </w:p>
          <w:p w14:paraId="6868FE85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Vlhkost 0 až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90%</w:t>
            </w:r>
            <w:proofErr w:type="gramEnd"/>
            <w:r w:rsidRPr="001A52F5">
              <w:rPr>
                <w:rFonts w:ascii="Cambria" w:hAnsi="Cambria" w:cstheme="minorHAnsi"/>
                <w:sz w:val="20"/>
                <w:szCs w:val="20"/>
              </w:rPr>
              <w:t>, nekondenzující</w:t>
            </w:r>
          </w:p>
        </w:tc>
      </w:tr>
      <w:tr w:rsidR="008B46EA" w:rsidRPr="001A52F5" w14:paraId="411B27DA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543C1F38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Instalace a konfigurace</w:t>
            </w:r>
          </w:p>
        </w:tc>
        <w:tc>
          <w:tcPr>
            <w:tcW w:w="6195" w:type="dxa"/>
            <w:shd w:val="clear" w:color="auto" w:fill="auto"/>
          </w:tcPr>
          <w:p w14:paraId="21868861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Fyzická instalace monitorovací jednotky a čidel</w:t>
            </w:r>
          </w:p>
          <w:p w14:paraId="412AAD55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Konfigurace jednotky</w:t>
            </w:r>
          </w:p>
          <w:p w14:paraId="1D486348" w14:textId="77777777" w:rsidR="008B46EA" w:rsidRPr="001A52F5" w:rsidRDefault="00076020">
            <w:pPr>
              <w:pStyle w:val="Odstavecseseznamem"/>
              <w:numPr>
                <w:ilvl w:val="0"/>
                <w:numId w:val="38"/>
              </w:numPr>
              <w:spacing w:before="0" w:after="0" w:line="240" w:lineRule="auto"/>
              <w:jc w:val="left"/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Nastavení LAN rozhraní</w:t>
            </w:r>
          </w:p>
          <w:p w14:paraId="7D158CFB" w14:textId="77777777" w:rsidR="008B46EA" w:rsidRPr="001A52F5" w:rsidRDefault="00076020">
            <w:pPr>
              <w:pStyle w:val="Odstavecseseznamem"/>
              <w:numPr>
                <w:ilvl w:val="0"/>
                <w:numId w:val="38"/>
              </w:numPr>
              <w:spacing w:before="0" w:after="0" w:line="240" w:lineRule="auto"/>
              <w:jc w:val="left"/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Základní konfigurace systému</w:t>
            </w:r>
          </w:p>
          <w:p w14:paraId="3ECE727E" w14:textId="77777777" w:rsidR="008B46EA" w:rsidRPr="001A52F5" w:rsidRDefault="00076020">
            <w:pPr>
              <w:pStyle w:val="Odstavecseseznamem"/>
              <w:numPr>
                <w:ilvl w:val="0"/>
                <w:numId w:val="38"/>
              </w:numPr>
              <w:spacing w:before="0" w:after="0" w:line="240" w:lineRule="auto"/>
              <w:jc w:val="left"/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Vytvoření půdorysu místnosti a vložení jako podklad pro znázornění fyzického umístění čidel (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2D</w:t>
            </w:r>
            <w:proofErr w:type="gramEnd"/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 nebo </w:t>
            </w:r>
            <w:proofErr w:type="gramStart"/>
            <w:r w:rsidRPr="001A52F5">
              <w:rPr>
                <w:rFonts w:ascii="Cambria" w:hAnsi="Cambria" w:cstheme="minorHAnsi"/>
                <w:sz w:val="20"/>
                <w:szCs w:val="20"/>
              </w:rPr>
              <w:t>3D</w:t>
            </w:r>
            <w:proofErr w:type="gramEnd"/>
            <w:r w:rsidRPr="001A52F5">
              <w:rPr>
                <w:rFonts w:ascii="Cambria" w:hAnsi="Cambria" w:cstheme="minorHAnsi"/>
                <w:sz w:val="20"/>
                <w:szCs w:val="20"/>
              </w:rPr>
              <w:t xml:space="preserve">)  </w:t>
            </w:r>
          </w:p>
          <w:p w14:paraId="110B289D" w14:textId="77777777" w:rsidR="008B46EA" w:rsidRPr="001A52F5" w:rsidRDefault="00076020">
            <w:pPr>
              <w:pStyle w:val="Odstavecseseznamem"/>
              <w:numPr>
                <w:ilvl w:val="0"/>
                <w:numId w:val="38"/>
              </w:numPr>
              <w:spacing w:before="0" w:after="0" w:line="240" w:lineRule="auto"/>
              <w:jc w:val="left"/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Nastavení prahových hodnot pro senzory</w:t>
            </w:r>
          </w:p>
          <w:p w14:paraId="7421C488" w14:textId="77777777" w:rsidR="008B46EA" w:rsidRPr="001A52F5" w:rsidRDefault="00076020">
            <w:pPr>
              <w:pStyle w:val="Odstavecseseznamem"/>
              <w:numPr>
                <w:ilvl w:val="0"/>
                <w:numId w:val="38"/>
              </w:numPr>
              <w:spacing w:before="0" w:after="0" w:line="240" w:lineRule="auto"/>
              <w:jc w:val="left"/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Konfigurace logických filtrů</w:t>
            </w:r>
          </w:p>
          <w:p w14:paraId="4E7D89C5" w14:textId="77777777" w:rsidR="008B46EA" w:rsidRPr="001A52F5" w:rsidRDefault="00076020">
            <w:pPr>
              <w:pStyle w:val="Odstavecseseznamem"/>
              <w:numPr>
                <w:ilvl w:val="0"/>
                <w:numId w:val="38"/>
              </w:numPr>
              <w:spacing w:before="0" w:after="0" w:line="240" w:lineRule="auto"/>
              <w:jc w:val="left"/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Konfigurace oznámení SNMP, E-mail</w:t>
            </w:r>
          </w:p>
        </w:tc>
      </w:tr>
      <w:tr w:rsidR="008B46EA" w:rsidRPr="001A52F5" w14:paraId="49949AF5" w14:textId="77777777" w:rsidTr="002E303B">
        <w:trPr>
          <w:trHeight w:val="255"/>
          <w:jc w:val="center"/>
        </w:trPr>
        <w:tc>
          <w:tcPr>
            <w:tcW w:w="2689" w:type="dxa"/>
            <w:shd w:val="clear" w:color="auto" w:fill="auto"/>
          </w:tcPr>
          <w:p w14:paraId="49D4B581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Záruka</w:t>
            </w:r>
          </w:p>
        </w:tc>
        <w:tc>
          <w:tcPr>
            <w:tcW w:w="6195" w:type="dxa"/>
            <w:shd w:val="clear" w:color="auto" w:fill="auto"/>
          </w:tcPr>
          <w:p w14:paraId="0043F181" w14:textId="77777777" w:rsidR="008B46EA" w:rsidRPr="001A52F5" w:rsidRDefault="00076020">
            <w:pPr>
              <w:rPr>
                <w:rFonts w:ascii="Cambria" w:hAnsi="Cambria" w:cstheme="minorHAnsi"/>
                <w:sz w:val="20"/>
                <w:szCs w:val="20"/>
              </w:rPr>
            </w:pPr>
            <w:r w:rsidRPr="001A52F5">
              <w:rPr>
                <w:rFonts w:ascii="Cambria" w:hAnsi="Cambria" w:cstheme="minorHAnsi"/>
                <w:sz w:val="20"/>
                <w:szCs w:val="20"/>
              </w:rPr>
              <w:t>2 roky</w:t>
            </w:r>
          </w:p>
        </w:tc>
      </w:tr>
    </w:tbl>
    <w:p w14:paraId="57D04AA9" w14:textId="77777777" w:rsidR="00A974FF" w:rsidRDefault="00A974FF" w:rsidP="00A974FF">
      <w:pPr>
        <w:pStyle w:val="Nadpis3"/>
        <w:ind w:left="720"/>
        <w:rPr>
          <w:rFonts w:ascii="Cambria" w:hAnsi="Cambria"/>
        </w:rPr>
      </w:pPr>
      <w:bookmarkStart w:id="18" w:name="_Toc196831870"/>
    </w:p>
    <w:p w14:paraId="7EF884AC" w14:textId="30160526" w:rsidR="008B46EA" w:rsidRPr="001A52F5" w:rsidRDefault="00076020">
      <w:pPr>
        <w:pStyle w:val="Nadpis3"/>
        <w:numPr>
          <w:ilvl w:val="0"/>
          <w:numId w:val="43"/>
        </w:numPr>
        <w:rPr>
          <w:rFonts w:ascii="Cambria" w:hAnsi="Cambria"/>
        </w:rPr>
      </w:pPr>
      <w:r w:rsidRPr="001A52F5">
        <w:rPr>
          <w:rFonts w:ascii="Cambria" w:hAnsi="Cambria"/>
        </w:rPr>
        <w:t>Zdroj nepřerušovaného napájení – UPS</w:t>
      </w:r>
      <w:bookmarkEnd w:id="18"/>
    </w:p>
    <w:p w14:paraId="1F06BF69" w14:textId="77777777" w:rsidR="008B46EA" w:rsidRPr="001A52F5" w:rsidRDefault="00076020">
      <w:pPr>
        <w:pStyle w:val="Nadpis4"/>
        <w:numPr>
          <w:ilvl w:val="0"/>
          <w:numId w:val="0"/>
        </w:numPr>
        <w:ind w:left="864"/>
        <w:rPr>
          <w:rFonts w:ascii="Cambria" w:hAnsi="Cambria"/>
        </w:rPr>
      </w:pPr>
      <w:r w:rsidRPr="001A52F5">
        <w:rPr>
          <w:rFonts w:ascii="Cambria" w:hAnsi="Cambria"/>
        </w:rPr>
        <w:t>TYP UPS 2 – 20ks</w:t>
      </w:r>
    </w:p>
    <w:tbl>
      <w:tblPr>
        <w:tblStyle w:val="Mkatabulky"/>
        <w:tblW w:w="8789" w:type="dxa"/>
        <w:jc w:val="center"/>
        <w:tblLook w:val="04A0" w:firstRow="1" w:lastRow="0" w:firstColumn="1" w:lastColumn="0" w:noHBand="0" w:noVBand="1"/>
      </w:tblPr>
      <w:tblGrid>
        <w:gridCol w:w="3828"/>
        <w:gridCol w:w="4961"/>
      </w:tblGrid>
      <w:tr w:rsidR="008B46EA" w:rsidRPr="001A52F5" w14:paraId="7E8CF197" w14:textId="77777777" w:rsidTr="002E303B">
        <w:trPr>
          <w:trHeight w:val="409"/>
          <w:jc w:val="center"/>
        </w:trPr>
        <w:tc>
          <w:tcPr>
            <w:tcW w:w="3828" w:type="dxa"/>
            <w:shd w:val="clear" w:color="BFBFBF" w:fill="BFBFBF" w:themeFill="background1" w:themeFillShade="BF"/>
            <w:vAlign w:val="center"/>
          </w:tcPr>
          <w:p w14:paraId="60E9DB9C" w14:textId="77777777" w:rsidR="008B46EA" w:rsidRPr="001A52F5" w:rsidRDefault="00076020">
            <w:pPr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Požadovaná funkcionalita</w:t>
            </w:r>
          </w:p>
        </w:tc>
        <w:tc>
          <w:tcPr>
            <w:tcW w:w="4961" w:type="dxa"/>
            <w:shd w:val="clear" w:color="BFBFBF" w:fill="BFBFBF" w:themeFill="background1" w:themeFillShade="BF"/>
            <w:vAlign w:val="center"/>
          </w:tcPr>
          <w:p w14:paraId="069ADFEB" w14:textId="77777777" w:rsidR="008B46EA" w:rsidRPr="001A52F5" w:rsidRDefault="00076020">
            <w:pPr>
              <w:jc w:val="center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Specifikace minimálních požadavků</w:t>
            </w:r>
          </w:p>
        </w:tc>
      </w:tr>
      <w:tr w:rsidR="008B46EA" w:rsidRPr="001A52F5" w14:paraId="438212FA" w14:textId="77777777" w:rsidTr="002E303B">
        <w:trPr>
          <w:trHeight w:val="361"/>
          <w:jc w:val="center"/>
        </w:trPr>
        <w:tc>
          <w:tcPr>
            <w:tcW w:w="3828" w:type="dxa"/>
            <w:vAlign w:val="center"/>
          </w:tcPr>
          <w:p w14:paraId="001D290B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Výstupní výkon</w:t>
            </w:r>
          </w:p>
        </w:tc>
        <w:tc>
          <w:tcPr>
            <w:tcW w:w="4961" w:type="dxa"/>
          </w:tcPr>
          <w:p w14:paraId="79BC2FC8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min. 2000VA, v provedení s čistou sinusoidou na výstupu</w:t>
            </w:r>
          </w:p>
        </w:tc>
      </w:tr>
      <w:tr w:rsidR="008B46EA" w:rsidRPr="001A52F5" w14:paraId="4570852B" w14:textId="77777777" w:rsidTr="002E303B">
        <w:trPr>
          <w:trHeight w:val="536"/>
          <w:jc w:val="center"/>
        </w:trPr>
        <w:tc>
          <w:tcPr>
            <w:tcW w:w="3828" w:type="dxa"/>
            <w:vAlign w:val="center"/>
          </w:tcPr>
          <w:p w14:paraId="701EEAB1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Zobrazení zákl. informací</w:t>
            </w:r>
          </w:p>
        </w:tc>
        <w:tc>
          <w:tcPr>
            <w:tcW w:w="4961" w:type="dxa"/>
          </w:tcPr>
          <w:p w14:paraId="6D1E7B63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LCD display či obdobný systém indikující základní informace o UPS</w:t>
            </w:r>
          </w:p>
        </w:tc>
      </w:tr>
      <w:tr w:rsidR="008B46EA" w:rsidRPr="001A52F5" w14:paraId="1BC03C5B" w14:textId="77777777" w:rsidTr="002E303B">
        <w:trPr>
          <w:trHeight w:val="177"/>
          <w:jc w:val="center"/>
        </w:trPr>
        <w:tc>
          <w:tcPr>
            <w:tcW w:w="3828" w:type="dxa"/>
            <w:vAlign w:val="center"/>
          </w:tcPr>
          <w:p w14:paraId="08B1945F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Způsob montáže</w:t>
            </w:r>
          </w:p>
        </w:tc>
        <w:tc>
          <w:tcPr>
            <w:tcW w:w="4961" w:type="dxa"/>
          </w:tcPr>
          <w:p w14:paraId="1F95BA82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 xml:space="preserve">do racku 19“ o velikosti max. 2U </w:t>
            </w:r>
          </w:p>
          <w:p w14:paraId="4E20D755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max. hloubka 430 mm</w:t>
            </w:r>
          </w:p>
          <w:p w14:paraId="5CF1A401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proofErr w:type="spellStart"/>
            <w:r w:rsidRPr="001A52F5">
              <w:rPr>
                <w:rFonts w:ascii="Cambria" w:hAnsi="Cambria" w:cs="Arial"/>
                <w:sz w:val="20"/>
                <w:szCs w:val="20"/>
              </w:rPr>
              <w:t>rack</w:t>
            </w:r>
            <w:proofErr w:type="spellEnd"/>
            <w:r w:rsidRPr="001A52F5">
              <w:rPr>
                <w:rFonts w:ascii="Cambria" w:hAnsi="Cambria" w:cs="Arial"/>
                <w:sz w:val="20"/>
                <w:szCs w:val="20"/>
              </w:rPr>
              <w:t>/</w:t>
            </w:r>
            <w:proofErr w:type="spellStart"/>
            <w:r w:rsidRPr="001A52F5">
              <w:rPr>
                <w:rFonts w:ascii="Cambria" w:hAnsi="Cambria" w:cs="Arial"/>
                <w:sz w:val="20"/>
                <w:szCs w:val="20"/>
              </w:rPr>
              <w:t>tower</w:t>
            </w:r>
            <w:proofErr w:type="spellEnd"/>
            <w:r w:rsidRPr="001A52F5">
              <w:rPr>
                <w:rFonts w:ascii="Cambria" w:hAnsi="Cambria" w:cs="Arial"/>
                <w:sz w:val="20"/>
                <w:szCs w:val="20"/>
              </w:rPr>
              <w:t xml:space="preserve"> konvertibilní</w:t>
            </w:r>
          </w:p>
          <w:p w14:paraId="3D2DA92F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  <w:highlight w:val="green"/>
              </w:rPr>
            </w:pPr>
            <w:r w:rsidRPr="001A52F5">
              <w:rPr>
                <w:rFonts w:ascii="Cambria" w:hAnsi="Cambria" w:cs="Arial"/>
                <w:sz w:val="20"/>
                <w:szCs w:val="20"/>
                <w:highlight w:val="white"/>
                <w:lang w:eastAsia="en-US"/>
              </w:rPr>
              <w:t xml:space="preserve">součástí dodávky požadujeme příslušenství pro uchycení do standardního 19“ racku a </w:t>
            </w:r>
            <w:r w:rsidRPr="001A52F5">
              <w:rPr>
                <w:rFonts w:ascii="Cambria" w:hAnsi="Cambria" w:cs="Arial"/>
                <w:sz w:val="20"/>
                <w:szCs w:val="20"/>
                <w:lang w:eastAsia="en-US"/>
              </w:rPr>
              <w:t>zásuvkovou past 19"/1U, 8x230V</w:t>
            </w:r>
          </w:p>
        </w:tc>
      </w:tr>
      <w:tr w:rsidR="008B46EA" w:rsidRPr="001A52F5" w14:paraId="2996C879" w14:textId="77777777" w:rsidTr="002E303B">
        <w:trPr>
          <w:trHeight w:val="225"/>
          <w:jc w:val="center"/>
        </w:trPr>
        <w:tc>
          <w:tcPr>
            <w:tcW w:w="3828" w:type="dxa"/>
            <w:vAlign w:val="center"/>
          </w:tcPr>
          <w:p w14:paraId="38D81F17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Vstupní napětí</w:t>
            </w:r>
          </w:p>
        </w:tc>
        <w:tc>
          <w:tcPr>
            <w:tcW w:w="4961" w:type="dxa"/>
          </w:tcPr>
          <w:p w14:paraId="562D7964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 xml:space="preserve">jednofázové </w:t>
            </w:r>
            <w:proofErr w:type="gramStart"/>
            <w:r w:rsidRPr="001A52F5">
              <w:rPr>
                <w:rFonts w:ascii="Cambria" w:hAnsi="Cambria" w:cs="Arial"/>
                <w:sz w:val="20"/>
                <w:szCs w:val="20"/>
              </w:rPr>
              <w:t>230V</w:t>
            </w:r>
            <w:proofErr w:type="gramEnd"/>
          </w:p>
        </w:tc>
      </w:tr>
      <w:tr w:rsidR="008B46EA" w:rsidRPr="001A52F5" w14:paraId="768E8423" w14:textId="77777777" w:rsidTr="002E303B">
        <w:trPr>
          <w:trHeight w:val="225"/>
          <w:jc w:val="center"/>
        </w:trPr>
        <w:tc>
          <w:tcPr>
            <w:tcW w:w="3828" w:type="dxa"/>
            <w:vAlign w:val="center"/>
          </w:tcPr>
          <w:p w14:paraId="189586F4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Vstupní konektor</w:t>
            </w:r>
          </w:p>
        </w:tc>
        <w:tc>
          <w:tcPr>
            <w:tcW w:w="4961" w:type="dxa"/>
          </w:tcPr>
          <w:p w14:paraId="3B66EC93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1x C20</w:t>
            </w:r>
          </w:p>
        </w:tc>
      </w:tr>
      <w:tr w:rsidR="008B46EA" w:rsidRPr="001A52F5" w14:paraId="430EA9C1" w14:textId="77777777" w:rsidTr="002E303B">
        <w:trPr>
          <w:trHeight w:val="273"/>
          <w:jc w:val="center"/>
        </w:trPr>
        <w:tc>
          <w:tcPr>
            <w:tcW w:w="3828" w:type="dxa"/>
            <w:vAlign w:val="center"/>
          </w:tcPr>
          <w:p w14:paraId="54703085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Výstupní konektor</w:t>
            </w:r>
          </w:p>
        </w:tc>
        <w:tc>
          <w:tcPr>
            <w:tcW w:w="4961" w:type="dxa"/>
          </w:tcPr>
          <w:p w14:paraId="6F023741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min. 8x C13</w:t>
            </w:r>
          </w:p>
        </w:tc>
      </w:tr>
      <w:tr w:rsidR="008B46EA" w:rsidRPr="001A52F5" w14:paraId="0BBEFAB6" w14:textId="77777777" w:rsidTr="002E303B">
        <w:trPr>
          <w:trHeight w:val="55"/>
          <w:jc w:val="center"/>
        </w:trPr>
        <w:tc>
          <w:tcPr>
            <w:tcW w:w="3828" w:type="dxa"/>
            <w:vAlign w:val="center"/>
          </w:tcPr>
          <w:p w14:paraId="249335BE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Vzdálený management</w:t>
            </w:r>
          </w:p>
        </w:tc>
        <w:tc>
          <w:tcPr>
            <w:tcW w:w="4961" w:type="dxa"/>
          </w:tcPr>
          <w:p w14:paraId="3E8191B1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RJ 45 10/100Base-T, SNMP, http/https</w:t>
            </w:r>
          </w:p>
        </w:tc>
      </w:tr>
      <w:tr w:rsidR="008B46EA" w:rsidRPr="001A52F5" w14:paraId="2C838B6D" w14:textId="77777777" w:rsidTr="002E303B">
        <w:trPr>
          <w:trHeight w:val="55"/>
          <w:jc w:val="center"/>
        </w:trPr>
        <w:tc>
          <w:tcPr>
            <w:tcW w:w="3828" w:type="dxa"/>
            <w:vAlign w:val="center"/>
          </w:tcPr>
          <w:p w14:paraId="38A4CF91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Další funkce</w:t>
            </w:r>
          </w:p>
        </w:tc>
        <w:tc>
          <w:tcPr>
            <w:tcW w:w="4961" w:type="dxa"/>
          </w:tcPr>
          <w:p w14:paraId="25BBB10A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automatický interní bypass,</w:t>
            </w:r>
            <w:r w:rsidRPr="001A52F5">
              <w:rPr>
                <w:rFonts w:ascii="Cambria" w:hAnsi="Cambria"/>
                <w:sz w:val="20"/>
                <w:szCs w:val="20"/>
              </w:rPr>
              <w:t xml:space="preserve"> </w:t>
            </w:r>
            <w:r w:rsidRPr="001A52F5">
              <w:rPr>
                <w:rFonts w:ascii="Cambria" w:hAnsi="Cambria" w:cs="Arial"/>
                <w:sz w:val="20"/>
                <w:szCs w:val="20"/>
              </w:rPr>
              <w:t>hot-swap baterie</w:t>
            </w:r>
          </w:p>
        </w:tc>
      </w:tr>
      <w:tr w:rsidR="008B46EA" w:rsidRPr="001A52F5" w14:paraId="49EBEAC4" w14:textId="77777777" w:rsidTr="002E303B">
        <w:trPr>
          <w:trHeight w:val="135"/>
          <w:jc w:val="center"/>
        </w:trPr>
        <w:tc>
          <w:tcPr>
            <w:tcW w:w="3828" w:type="dxa"/>
            <w:vAlign w:val="center"/>
          </w:tcPr>
          <w:p w14:paraId="4D889051" w14:textId="77777777" w:rsidR="008B46EA" w:rsidRPr="001A52F5" w:rsidRDefault="00076020">
            <w:pPr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Záruka</w:t>
            </w:r>
          </w:p>
        </w:tc>
        <w:tc>
          <w:tcPr>
            <w:tcW w:w="4961" w:type="dxa"/>
          </w:tcPr>
          <w:p w14:paraId="0B15445A" w14:textId="77777777" w:rsidR="008B46EA" w:rsidRPr="001A52F5" w:rsidRDefault="00076020">
            <w:pPr>
              <w:contextualSpacing/>
              <w:jc w:val="left"/>
              <w:rPr>
                <w:rFonts w:ascii="Cambria" w:hAnsi="Cambria" w:cs="Arial"/>
                <w:sz w:val="20"/>
                <w:szCs w:val="20"/>
              </w:rPr>
            </w:pPr>
            <w:r w:rsidRPr="001A52F5">
              <w:rPr>
                <w:rFonts w:ascii="Cambria" w:hAnsi="Cambria" w:cs="Arial"/>
                <w:sz w:val="20"/>
                <w:szCs w:val="20"/>
              </w:rPr>
              <w:t>2 roky</w:t>
            </w:r>
          </w:p>
        </w:tc>
      </w:tr>
    </w:tbl>
    <w:p w14:paraId="7A9A3246" w14:textId="1146FB3B" w:rsidR="008B46EA" w:rsidRPr="001A52F5" w:rsidRDefault="008B46EA" w:rsidP="00B221EF">
      <w:pPr>
        <w:rPr>
          <w:rFonts w:ascii="Cambria" w:hAnsi="Cambria"/>
        </w:rPr>
      </w:pPr>
    </w:p>
    <w:sectPr w:rsidR="008B46EA" w:rsidRPr="001A52F5">
      <w:pgSz w:w="11906" w:h="16838"/>
      <w:pgMar w:top="1418" w:right="1418" w:bottom="1418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86A3ED" w14:textId="77777777" w:rsidR="00E00DC5" w:rsidRDefault="00E00DC5">
      <w:pPr>
        <w:spacing w:after="0" w:line="240" w:lineRule="auto"/>
      </w:pPr>
      <w:r>
        <w:separator/>
      </w:r>
    </w:p>
  </w:endnote>
  <w:endnote w:type="continuationSeparator" w:id="0">
    <w:p w14:paraId="40DF52DD" w14:textId="77777777" w:rsidR="00E00DC5" w:rsidRDefault="00E00DC5">
      <w:pPr>
        <w:spacing w:after="0" w:line="240" w:lineRule="auto"/>
      </w:pPr>
      <w:r>
        <w:continuationSeparator/>
      </w:r>
    </w:p>
  </w:endnote>
  <w:endnote w:type="continuationNotice" w:id="1">
    <w:p w14:paraId="4CBD9D0B" w14:textId="77777777" w:rsidR="00E00DC5" w:rsidRDefault="00E00DC5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??">
    <w:charset w:val="00"/>
    <w:family w:val="auto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08873770"/>
      <w:docPartObj>
        <w:docPartGallery w:val="Page Numbers (Bottom of Page)"/>
        <w:docPartUnique/>
      </w:docPartObj>
    </w:sdtPr>
    <w:sdtContent>
      <w:p w14:paraId="367AA05D" w14:textId="77777777" w:rsidR="008B46EA" w:rsidRDefault="00076020">
        <w:pPr>
          <w:pStyle w:val="Zpat"/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3DF3AC2E" wp14:editId="482126EB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12445" cy="441325"/>
                  <wp:effectExtent l="0" t="0" r="1905" b="0"/>
                  <wp:wrapNone/>
                  <wp:docPr id="1" name="Vývojový diagram: alternativní postup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2445" cy="441325"/>
                          </a:xfrm>
                          <a:prstGeom prst="flowChartAlternateProcess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ADEE6C7" w14:textId="77777777" w:rsidR="008B46EA" w:rsidRDefault="00076020">
                              <w:pPr>
                                <w:pStyle w:val="Zpat"/>
                                <w:pBdr>
                                  <w:top w:val="single" w:sz="12" w:space="1" w:color="865640" w:themeColor="accent3"/>
                                  <w:bottom w:val="single" w:sz="48" w:space="1" w:color="865640" w:themeColor="accent3"/>
                                </w:pBdr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A5336C" w:rsidRPr="00A5336C">
                                <w:rPr>
                                  <w:noProof/>
                                  <w:sz w:val="28"/>
                                  <w:szCs w:val="28"/>
                                </w:rPr>
                                <w:t>12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3DF3AC2E"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Vývojový diagram: alternativní postup 1" o:spid="_x0000_s1026" type="#_x0000_t176" style="position:absolute;left:0;text-align:left;margin-left:0;margin-top:0;width:40.35pt;height:34.75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" filled="f" stroked="f">
                  <v:textbox>
                    <w:txbxContent>
                      <w:p w14:paraId="3ADEE6C7" w14:textId="77777777" w:rsidR="008B46EA" w:rsidRDefault="00076020">
                        <w:pPr>
                          <w:pStyle w:val="Zpat"/>
                          <w:pBdr>
                            <w:top w:val="single" w:sz="12" w:space="1" w:color="865640" w:themeColor="accent3"/>
                            <w:bottom w:val="single" w:sz="48" w:space="1" w:color="865640" w:themeColor="accent3"/>
                          </w:pBdr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sz w:val="22"/>
                            <w:szCs w:val="22"/>
                          </w:rPr>
                          <w:fldChar w:fldCharType="separate"/>
                        </w:r>
                        <w:r w:rsidR="00A5336C" w:rsidRPr="00A5336C">
                          <w:rPr>
                            <w:noProof/>
                            <w:sz w:val="28"/>
                            <w:szCs w:val="28"/>
                          </w:rPr>
                          <w:t>12</w:t>
                        </w:r>
                        <w:r>
                          <w:rPr>
                            <w:sz w:val="28"/>
                            <w:szCs w:val="2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9E6071" w14:textId="77777777" w:rsidR="00E00DC5" w:rsidRDefault="00E00DC5">
      <w:pPr>
        <w:spacing w:after="0" w:line="240" w:lineRule="auto"/>
      </w:pPr>
      <w:r>
        <w:separator/>
      </w:r>
    </w:p>
  </w:footnote>
  <w:footnote w:type="continuationSeparator" w:id="0">
    <w:p w14:paraId="6EE13960" w14:textId="77777777" w:rsidR="00E00DC5" w:rsidRDefault="00E00DC5">
      <w:pPr>
        <w:spacing w:after="0" w:line="240" w:lineRule="auto"/>
      </w:pPr>
      <w:r>
        <w:continuationSeparator/>
      </w:r>
    </w:p>
  </w:footnote>
  <w:footnote w:type="continuationNotice" w:id="1">
    <w:p w14:paraId="602F9991" w14:textId="77777777" w:rsidR="00E00DC5" w:rsidRDefault="00E00DC5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DB71AA" w14:textId="77777777" w:rsidR="002605D2" w:rsidRDefault="002605D2" w:rsidP="002605D2">
    <w:pPr>
      <w:pStyle w:val="Zhlav"/>
      <w:jc w:val="right"/>
      <w:rPr>
        <w:rFonts w:ascii="Cambria" w:hAnsi="Cambria"/>
        <w:b/>
        <w:bCs/>
        <w:color w:val="808080" w:themeColor="background1" w:themeShade="80"/>
        <w:sz w:val="36"/>
        <w:szCs w:val="36"/>
      </w:rPr>
    </w:pPr>
    <w:bookmarkStart w:id="8" w:name="_Hlk180616875"/>
    <w:bookmarkStart w:id="9" w:name="_Hlk180616876"/>
    <w:r>
      <w:rPr>
        <w:noProof/>
      </w:rPr>
      <w:drawing>
        <wp:inline distT="0" distB="0" distL="0" distR="0" wp14:anchorId="47D3CB32" wp14:editId="23270CD1">
          <wp:extent cx="2994764" cy="361950"/>
          <wp:effectExtent l="0" t="0" r="0" b="0"/>
          <wp:docPr id="656804796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13422" cy="364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sz w:val="32"/>
        <w:szCs w:val="32"/>
      </w:rPr>
      <w:tab/>
    </w:r>
    <w:bookmarkStart w:id="10" w:name="_Hlk196830045"/>
    <w:r>
      <w:rPr>
        <w:rFonts w:ascii="Cambria" w:hAnsi="Cambria"/>
        <w:b/>
        <w:bCs/>
        <w:color w:val="808080" w:themeColor="background1" w:themeShade="80"/>
        <w:sz w:val="36"/>
        <w:szCs w:val="36"/>
      </w:rPr>
      <w:t xml:space="preserve">PŘÍLOHA č. 1aa </w:t>
    </w:r>
  </w:p>
  <w:p w14:paraId="61D94CD0" w14:textId="080271FB" w:rsidR="008B46EA" w:rsidRPr="002605D2" w:rsidRDefault="002605D2" w:rsidP="002605D2">
    <w:pPr>
      <w:pStyle w:val="Zhlav"/>
      <w:jc w:val="right"/>
      <w:rPr>
        <w:sz w:val="32"/>
        <w:szCs w:val="32"/>
      </w:rPr>
    </w:pPr>
    <w:r>
      <w:rPr>
        <w:rFonts w:ascii="Cambria" w:hAnsi="Cambria"/>
        <w:b/>
        <w:bCs/>
        <w:color w:val="808080" w:themeColor="background1" w:themeShade="80"/>
        <w:sz w:val="36"/>
        <w:szCs w:val="36"/>
      </w:rPr>
      <w:t xml:space="preserve">ZADÁVACÍ </w:t>
    </w:r>
    <w:r w:rsidRPr="00206901">
      <w:rPr>
        <w:rFonts w:ascii="Cambria" w:hAnsi="Cambria"/>
        <w:b/>
        <w:bCs/>
        <w:color w:val="808080" w:themeColor="background1" w:themeShade="80"/>
        <w:sz w:val="36"/>
        <w:szCs w:val="36"/>
      </w:rPr>
      <w:t>DOKUMENTACE</w:t>
    </w:r>
    <w:bookmarkEnd w:id="8"/>
    <w:bookmarkEnd w:id="9"/>
    <w:bookmarkEnd w:id="1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974EEA"/>
    <w:multiLevelType w:val="hybridMultilevel"/>
    <w:tmpl w:val="714863D6"/>
    <w:lvl w:ilvl="0" w:tplc="F4F0317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690F49"/>
    <w:multiLevelType w:val="hybridMultilevel"/>
    <w:tmpl w:val="87DA602E"/>
    <w:lvl w:ilvl="0" w:tplc="CFEC4B0C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CA0DB8"/>
    <w:multiLevelType w:val="multilevel"/>
    <w:tmpl w:val="EE04D24A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18"/>
        </w:tabs>
        <w:ind w:left="718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i w:val="0"/>
        <w:color w:val="auto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08350F6A"/>
    <w:multiLevelType w:val="hybridMultilevel"/>
    <w:tmpl w:val="1D0A851A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7E7A36"/>
    <w:multiLevelType w:val="multilevel"/>
    <w:tmpl w:val="8B42EEAC"/>
    <w:lvl w:ilvl="0">
      <w:start w:val="1"/>
      <w:numFmt w:val="bullet"/>
      <w:pStyle w:val="Odrazka-pododrazka"/>
      <w:lvlText w:val=""/>
      <w:lvlJc w:val="left"/>
      <w:pPr>
        <w:tabs>
          <w:tab w:val="num" w:pos="1434"/>
        </w:tabs>
        <w:ind w:left="1434" w:hanging="360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tabs>
          <w:tab w:val="num" w:pos="2154"/>
        </w:tabs>
        <w:ind w:left="2154" w:hanging="360"/>
      </w:pPr>
      <w:rPr>
        <w:rFonts w:ascii="Tahoma" w:eastAsia="Times New Roman" w:hAnsi="Tahoma" w:hint="default"/>
      </w:rPr>
    </w:lvl>
    <w:lvl w:ilvl="2">
      <w:start w:val="1"/>
      <w:numFmt w:val="bullet"/>
      <w:lvlText w:val=""/>
      <w:lvlJc w:val="left"/>
      <w:pPr>
        <w:tabs>
          <w:tab w:val="num" w:pos="2874"/>
        </w:tabs>
        <w:ind w:left="287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94"/>
        </w:tabs>
        <w:ind w:left="359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14"/>
        </w:tabs>
        <w:ind w:left="431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034"/>
        </w:tabs>
        <w:ind w:left="503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54"/>
        </w:tabs>
        <w:ind w:left="575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74"/>
        </w:tabs>
        <w:ind w:left="647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194"/>
        </w:tabs>
        <w:ind w:left="7194" w:hanging="360"/>
      </w:pPr>
      <w:rPr>
        <w:rFonts w:ascii="Wingdings" w:hAnsi="Wingdings" w:hint="default"/>
      </w:rPr>
    </w:lvl>
  </w:abstractNum>
  <w:abstractNum w:abstractNumId="5" w15:restartNumberingAfterBreak="0">
    <w:nsid w:val="08E03204"/>
    <w:multiLevelType w:val="multilevel"/>
    <w:tmpl w:val="E1D417A0"/>
    <w:lvl w:ilvl="0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A46ED6"/>
    <w:multiLevelType w:val="multilevel"/>
    <w:tmpl w:val="A89E393C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0E9050E2"/>
    <w:multiLevelType w:val="multilevel"/>
    <w:tmpl w:val="46E0764C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10221F3B"/>
    <w:multiLevelType w:val="multilevel"/>
    <w:tmpl w:val="0405001F"/>
    <w:styleLink w:val="Styl2"/>
    <w:lvl w:ilvl="0">
      <w:start w:val="6"/>
      <w:numFmt w:val="decimal"/>
      <w:pStyle w:val="Styl2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 w15:restartNumberingAfterBreak="0">
    <w:nsid w:val="15330AE0"/>
    <w:multiLevelType w:val="multilevel"/>
    <w:tmpl w:val="C4487930"/>
    <w:lvl w:ilvl="0">
      <w:start w:val="1"/>
      <w:numFmt w:val="bullet"/>
      <w:pStyle w:val="OdrkyEQerven"/>
      <w:lvlText w:val=""/>
      <w:lvlJc w:val="left"/>
      <w:pPr>
        <w:ind w:left="717" w:hanging="360"/>
      </w:pPr>
      <w:rPr>
        <w:rFonts w:ascii="Wingdings" w:hAnsi="Wingdings" w:hint="default"/>
        <w:color w:val="C00000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AE5649"/>
    <w:multiLevelType w:val="multilevel"/>
    <w:tmpl w:val="E22E8A2A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C082289"/>
    <w:multiLevelType w:val="multilevel"/>
    <w:tmpl w:val="5AE0DC22"/>
    <w:lvl w:ilvl="0">
      <w:start w:val="1"/>
      <w:numFmt w:val="decimal"/>
      <w:pStyle w:val="bodspecifikace"/>
      <w:lvlText w:val="%1."/>
      <w:lvlJc w:val="left"/>
      <w:pPr>
        <w:ind w:left="720" w:hanging="360"/>
      </w:pPr>
      <w:rPr>
        <w:rFonts w:ascii="Calibri" w:hAnsi="Calibri" w:hint="default"/>
        <w:b/>
        <w:color w:val="auto"/>
        <w:sz w:val="21"/>
        <w:szCs w:val="21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D0A41BD"/>
    <w:multiLevelType w:val="multilevel"/>
    <w:tmpl w:val="4F363AA0"/>
    <w:lvl w:ilvl="0">
      <w:start w:val="1"/>
      <w:numFmt w:val="bullet"/>
      <w:pStyle w:val="Odrka2doplohy"/>
      <w:lvlText w:val=""/>
      <w:lvlJc w:val="left"/>
      <w:pPr>
        <w:ind w:left="70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3" w15:restartNumberingAfterBreak="0">
    <w:nsid w:val="283D5F7A"/>
    <w:multiLevelType w:val="multilevel"/>
    <w:tmpl w:val="1616C95A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66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4" w15:restartNumberingAfterBreak="0">
    <w:nsid w:val="3F5265BA"/>
    <w:multiLevelType w:val="multilevel"/>
    <w:tmpl w:val="9E12B2B2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5" w15:restartNumberingAfterBreak="0">
    <w:nsid w:val="412034B0"/>
    <w:multiLevelType w:val="multilevel"/>
    <w:tmpl w:val="14A20BC4"/>
    <w:lvl w:ilvl="0">
      <w:start w:val="1"/>
      <w:numFmt w:val="decimal"/>
      <w:pStyle w:val="slovnobrzk"/>
      <w:lvlText w:val="Obr. č. %1"/>
      <w:lvlJc w:val="left"/>
      <w:pPr>
        <w:tabs>
          <w:tab w:val="num" w:pos="3840"/>
        </w:tabs>
        <w:ind w:left="2760" w:hanging="360"/>
      </w:pPr>
      <w:rPr>
        <w:rFonts w:hint="default"/>
        <w:b w:val="0"/>
        <w:i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3A14BAC"/>
    <w:multiLevelType w:val="hybridMultilevel"/>
    <w:tmpl w:val="5E6261B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635B38"/>
    <w:multiLevelType w:val="multilevel"/>
    <w:tmpl w:val="924C1464"/>
    <w:lvl w:ilvl="0">
      <w:start w:val="1"/>
      <w:numFmt w:val="decimal"/>
      <w:pStyle w:val="slovanseznam2"/>
      <w:lvlText w:val="%1."/>
      <w:lvlJc w:val="left"/>
      <w:pPr>
        <w:tabs>
          <w:tab w:val="num" w:pos="7731"/>
        </w:tabs>
        <w:ind w:left="7731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8" w15:restartNumberingAfterBreak="0">
    <w:nsid w:val="4E7221A4"/>
    <w:multiLevelType w:val="multilevel"/>
    <w:tmpl w:val="A356958A"/>
    <w:lvl w:ilvl="0">
      <w:start w:val="1"/>
      <w:numFmt w:val="bullet"/>
      <w:pStyle w:val="CaptionIntroductionparagraph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51113AD2"/>
    <w:multiLevelType w:val="multilevel"/>
    <w:tmpl w:val="B40CA296"/>
    <w:lvl w:ilvl="0">
      <w:start w:val="1"/>
      <w:numFmt w:val="decimal"/>
      <w:pStyle w:val="Style1"/>
      <w:lvlText w:val="%1)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51BB4A80"/>
    <w:multiLevelType w:val="multilevel"/>
    <w:tmpl w:val="B08A3C4A"/>
    <w:lvl w:ilvl="0">
      <w:start w:val="2"/>
      <w:numFmt w:val="decimal"/>
      <w:pStyle w:val="Nadpis10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pacing w:val="0"/>
        <w:position w:val="0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584507DA"/>
    <w:multiLevelType w:val="multilevel"/>
    <w:tmpl w:val="C4C6549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 w15:restartNumberingAfterBreak="0">
    <w:nsid w:val="5BC97C7C"/>
    <w:multiLevelType w:val="multilevel"/>
    <w:tmpl w:val="D51C30A2"/>
    <w:lvl w:ilvl="0">
      <w:start w:val="1"/>
      <w:numFmt w:val="decimal"/>
      <w:pStyle w:val="Nadpis3Neslovan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61885CC7"/>
    <w:multiLevelType w:val="multilevel"/>
    <w:tmpl w:val="0A801502"/>
    <w:lvl w:ilvl="0">
      <w:start w:val="1"/>
      <w:numFmt w:val="bullet"/>
      <w:pStyle w:val="Odrka1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  <w:color w:val="auto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1FE1474"/>
    <w:multiLevelType w:val="multilevel"/>
    <w:tmpl w:val="B6FA467A"/>
    <w:lvl w:ilvl="0">
      <w:start w:val="1"/>
      <w:numFmt w:val="bullet"/>
      <w:pStyle w:val="normalbulletbl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5" w15:restartNumberingAfterBreak="0">
    <w:nsid w:val="62603FEF"/>
    <w:multiLevelType w:val="multilevel"/>
    <w:tmpl w:val="FF10C77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6" w15:restartNumberingAfterBreak="0">
    <w:nsid w:val="649C060D"/>
    <w:multiLevelType w:val="multilevel"/>
    <w:tmpl w:val="8AE61570"/>
    <w:lvl w:ilvl="0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4B82872"/>
    <w:multiLevelType w:val="multilevel"/>
    <w:tmpl w:val="A4E8D8DA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8" w15:restartNumberingAfterBreak="0">
    <w:nsid w:val="66273A0D"/>
    <w:multiLevelType w:val="multilevel"/>
    <w:tmpl w:val="8D6629BE"/>
    <w:lvl w:ilvl="0">
      <w:start w:val="1"/>
      <w:numFmt w:val="lowerRoman"/>
      <w:pStyle w:val="Seznam3"/>
      <w:lvlText w:val="%1."/>
      <w:lvlJc w:val="left"/>
      <w:pPr>
        <w:tabs>
          <w:tab w:val="num" w:pos="567"/>
        </w:tabs>
        <w:ind w:left="1701" w:hanging="567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3134"/>
        </w:tabs>
        <w:ind w:left="3134" w:hanging="432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pacing w:val="0"/>
        <w:position w:val="0"/>
        <w:u w:val="none"/>
        <w:vertAlign w:val="baseline"/>
      </w:rPr>
    </w:lvl>
    <w:lvl w:ilvl="2">
      <w:start w:val="1"/>
      <w:numFmt w:val="decimal"/>
      <w:lvlRestart w:val="0"/>
      <w:lvlText w:val="%1.%2.%3."/>
      <w:lvlJc w:val="left"/>
      <w:pPr>
        <w:tabs>
          <w:tab w:val="num" w:pos="3782"/>
        </w:tabs>
        <w:ind w:left="3566" w:hanging="504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pacing w:val="0"/>
        <w:position w:val="0"/>
        <w:u w:val="none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num" w:pos="4142"/>
        </w:tabs>
        <w:ind w:left="4070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4862"/>
        </w:tabs>
        <w:ind w:left="4574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222"/>
        </w:tabs>
        <w:ind w:left="5078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942"/>
        </w:tabs>
        <w:ind w:left="5582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302"/>
        </w:tabs>
        <w:ind w:left="6086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22"/>
        </w:tabs>
        <w:ind w:left="6662" w:hanging="1440"/>
      </w:pPr>
      <w:rPr>
        <w:rFonts w:cs="Times New Roman" w:hint="default"/>
      </w:rPr>
    </w:lvl>
  </w:abstractNum>
  <w:abstractNum w:abstractNumId="29" w15:restartNumberingAfterBreak="0">
    <w:nsid w:val="676132B1"/>
    <w:multiLevelType w:val="multilevel"/>
    <w:tmpl w:val="B75238EA"/>
    <w:lvl w:ilvl="0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7AB5411"/>
    <w:multiLevelType w:val="multilevel"/>
    <w:tmpl w:val="A4B6672A"/>
    <w:lvl w:ilvl="0">
      <w:start w:val="1"/>
      <w:numFmt w:val="lowerLetter"/>
      <w:pStyle w:val="SUBNADPIS"/>
      <w:lvlText w:val="%1)"/>
      <w:lvlJc w:val="left"/>
      <w:pPr>
        <w:tabs>
          <w:tab w:val="num" w:pos="870"/>
        </w:tabs>
        <w:ind w:left="870" w:hanging="360"/>
      </w:pPr>
      <w:rPr>
        <w:rFonts w:ascii="Times New Roman" w:hAnsi="Times New Roman" w:cs="Times New Roman" w:hint="default"/>
        <w:b/>
        <w:i w:val="0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69A11786"/>
    <w:multiLevelType w:val="multilevel"/>
    <w:tmpl w:val="2C5E6DA4"/>
    <w:lvl w:ilvl="0">
      <w:start w:val="1"/>
      <w:numFmt w:val="bullet"/>
      <w:lvlText w:val=""/>
      <w:lvlJc w:val="left"/>
      <w:pPr>
        <w:tabs>
          <w:tab w:val="num" w:pos="3119"/>
        </w:tabs>
        <w:ind w:left="3119" w:hanging="567"/>
      </w:pPr>
      <w:rPr>
        <w:rFonts w:ascii="Wingdings" w:hAnsi="Wingdings" w:hint="default"/>
        <w:color w:val="A50021"/>
        <w:sz w:val="24"/>
      </w:rPr>
    </w:lvl>
    <w:lvl w:ilvl="1">
      <w:start w:val="1"/>
      <w:numFmt w:val="bullet"/>
      <w:pStyle w:val="OdrkaEQmodr"/>
      <w:lvlText w:val="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  <w:color w:val="C1D2ED"/>
        <w:sz w:val="24"/>
      </w:rPr>
    </w:lvl>
    <w:lvl w:ilvl="2">
      <w:start w:val="1"/>
      <w:numFmt w:val="bullet"/>
      <w:lvlText w:val="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  <w:sz w:val="24"/>
      </w:rPr>
    </w:lvl>
    <w:lvl w:ilvl="3">
      <w:start w:val="1"/>
      <w:numFmt w:val="bullet"/>
      <w:lvlText w:val="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  <w:color w:val="A50021"/>
      </w:rPr>
    </w:lvl>
    <w:lvl w:ilvl="4">
      <w:start w:val="1"/>
      <w:numFmt w:val="bullet"/>
      <w:lvlText w:val="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  <w:color w:val="C1D2ED"/>
      </w:rPr>
    </w:lvl>
    <w:lvl w:ilvl="5">
      <w:start w:val="1"/>
      <w:numFmt w:val="bullet"/>
      <w:lvlText w:val=""/>
      <w:lvlJc w:val="left"/>
      <w:pPr>
        <w:tabs>
          <w:tab w:val="num" w:pos="3402"/>
        </w:tabs>
        <w:ind w:left="3402" w:hanging="567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969"/>
        </w:tabs>
        <w:ind w:left="3969" w:hanging="567"/>
      </w:pPr>
      <w:rPr>
        <w:rFonts w:ascii="Wingdings" w:hAnsi="Wingdings" w:hint="default"/>
        <w:color w:val="A50021"/>
      </w:rPr>
    </w:lvl>
    <w:lvl w:ilvl="7">
      <w:start w:val="1"/>
      <w:numFmt w:val="bullet"/>
      <w:lvlText w:val=""/>
      <w:lvlJc w:val="left"/>
      <w:pPr>
        <w:tabs>
          <w:tab w:val="num" w:pos="4536"/>
        </w:tabs>
        <w:ind w:left="4536" w:hanging="567"/>
      </w:pPr>
      <w:rPr>
        <w:rFonts w:ascii="Wingdings" w:hAnsi="Wingdings" w:hint="default"/>
        <w:color w:val="C1D2ED"/>
      </w:rPr>
    </w:lvl>
    <w:lvl w:ilvl="8">
      <w:start w:val="1"/>
      <w:numFmt w:val="bullet"/>
      <w:lvlText w:val=""/>
      <w:lvlJc w:val="left"/>
      <w:pPr>
        <w:tabs>
          <w:tab w:val="num" w:pos="5103"/>
        </w:tabs>
        <w:ind w:left="5103" w:hanging="567"/>
      </w:pPr>
      <w:rPr>
        <w:rFonts w:ascii="Wingdings" w:hAnsi="Wingdings" w:hint="default"/>
      </w:rPr>
    </w:lvl>
  </w:abstractNum>
  <w:abstractNum w:abstractNumId="32" w15:restartNumberingAfterBreak="0">
    <w:nsid w:val="6CC343A1"/>
    <w:multiLevelType w:val="multilevel"/>
    <w:tmpl w:val="6C66E74C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704B3C8C"/>
    <w:multiLevelType w:val="multilevel"/>
    <w:tmpl w:val="1B062D84"/>
    <w:lvl w:ilvl="0">
      <w:start w:val="1"/>
      <w:numFmt w:val="bullet"/>
      <w:pStyle w:val="normsodrazkou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2C964A3"/>
    <w:multiLevelType w:val="multilevel"/>
    <w:tmpl w:val="0626509C"/>
    <w:lvl w:ilvl="0">
      <w:start w:val="1"/>
      <w:numFmt w:val="bullet"/>
      <w:pStyle w:val="odrky1-nabdka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5" w15:restartNumberingAfterBreak="0">
    <w:nsid w:val="72DB7CAE"/>
    <w:multiLevelType w:val="multilevel"/>
    <w:tmpl w:val="EB20B88A"/>
    <w:lvl w:ilvl="0">
      <w:start w:val="1"/>
      <w:numFmt w:val="bullet"/>
      <w:lvlRestart w:val="0"/>
      <w:pStyle w:val="Odrkazelen"/>
      <w:lvlText w:val="-"/>
      <w:lvlJc w:val="left"/>
      <w:pPr>
        <w:ind w:left="720" w:hanging="360"/>
      </w:pPr>
      <w:rPr>
        <w:rFonts w:ascii="Calibri" w:hAnsi="Calibri" w:hint="default"/>
        <w:color w:val="432B20" w:themeColor="accent3" w:themeShade="80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37F2B29"/>
    <w:multiLevelType w:val="multilevel"/>
    <w:tmpl w:val="2222F56A"/>
    <w:lvl w:ilvl="0">
      <w:start w:val="1"/>
      <w:numFmt w:val="bullet"/>
      <w:pStyle w:val="Seznamteky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835" w:hanging="567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536"/>
        </w:tabs>
        <w:ind w:left="45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103"/>
        </w:tabs>
        <w:ind w:left="5103" w:hanging="567"/>
      </w:pPr>
      <w:rPr>
        <w:rFonts w:ascii="Symbol" w:hAnsi="Symbol" w:hint="default"/>
      </w:rPr>
    </w:lvl>
  </w:abstractNum>
  <w:abstractNum w:abstractNumId="37" w15:restartNumberingAfterBreak="0">
    <w:nsid w:val="745BB3B4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8" w15:restartNumberingAfterBreak="0">
    <w:nsid w:val="75AE612A"/>
    <w:multiLevelType w:val="multilevel"/>
    <w:tmpl w:val="B50E7C9C"/>
    <w:lvl w:ilvl="0">
      <w:start w:val="1"/>
      <w:numFmt w:val="decimal"/>
      <w:pStyle w:val="OMODRAZKY"/>
      <w:lvlText w:val="%1.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 w15:restartNumberingAfterBreak="0">
    <w:nsid w:val="794B077B"/>
    <w:multiLevelType w:val="multilevel"/>
    <w:tmpl w:val="70AE677E"/>
    <w:lvl w:ilvl="0">
      <w:start w:val="1"/>
      <w:numFmt w:val="bullet"/>
      <w:pStyle w:val="Odrazk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0" w15:restartNumberingAfterBreak="0">
    <w:nsid w:val="7C383BC3"/>
    <w:multiLevelType w:val="multilevel"/>
    <w:tmpl w:val="AD8C659A"/>
    <w:lvl w:ilvl="0">
      <w:start w:val="1"/>
      <w:numFmt w:val="bullet"/>
      <w:pStyle w:val="Heading21"/>
      <w:lvlText w:val="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pStyle w:val="Heading21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AB4CF4"/>
    <w:multiLevelType w:val="multilevel"/>
    <w:tmpl w:val="FA342500"/>
    <w:lvl w:ilvl="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7926DD"/>
    <w:multiLevelType w:val="multilevel"/>
    <w:tmpl w:val="48789B90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num w:numId="1" w16cid:durableId="815102146">
    <w:abstractNumId w:val="15"/>
  </w:num>
  <w:num w:numId="2" w16cid:durableId="1763523328">
    <w:abstractNumId w:val="35"/>
  </w:num>
  <w:num w:numId="3" w16cid:durableId="2104186512">
    <w:abstractNumId w:val="20"/>
  </w:num>
  <w:num w:numId="4" w16cid:durableId="530802104">
    <w:abstractNumId w:val="13"/>
  </w:num>
  <w:num w:numId="5" w16cid:durableId="598297474">
    <w:abstractNumId w:val="38"/>
  </w:num>
  <w:num w:numId="6" w16cid:durableId="734620278">
    <w:abstractNumId w:val="31"/>
  </w:num>
  <w:num w:numId="7" w16cid:durableId="47804035">
    <w:abstractNumId w:val="8"/>
  </w:num>
  <w:num w:numId="8" w16cid:durableId="577708671">
    <w:abstractNumId w:val="9"/>
  </w:num>
  <w:num w:numId="9" w16cid:durableId="1407069913">
    <w:abstractNumId w:val="28"/>
  </w:num>
  <w:num w:numId="10" w16cid:durableId="1006857523">
    <w:abstractNumId w:val="25"/>
  </w:num>
  <w:num w:numId="11" w16cid:durableId="1533491461">
    <w:abstractNumId w:val="17"/>
  </w:num>
  <w:num w:numId="12" w16cid:durableId="1958367657">
    <w:abstractNumId w:val="40"/>
  </w:num>
  <w:num w:numId="13" w16cid:durableId="1657875981">
    <w:abstractNumId w:val="2"/>
  </w:num>
  <w:num w:numId="14" w16cid:durableId="1403521339">
    <w:abstractNumId w:val="39"/>
  </w:num>
  <w:num w:numId="15" w16cid:durableId="1761025226">
    <w:abstractNumId w:val="4"/>
  </w:num>
  <w:num w:numId="16" w16cid:durableId="307054000">
    <w:abstractNumId w:val="27"/>
  </w:num>
  <w:num w:numId="17" w16cid:durableId="1659268098">
    <w:abstractNumId w:val="6"/>
  </w:num>
  <w:num w:numId="18" w16cid:durableId="1364088734">
    <w:abstractNumId w:val="7"/>
  </w:num>
  <w:num w:numId="19" w16cid:durableId="1284582254">
    <w:abstractNumId w:val="42"/>
  </w:num>
  <w:num w:numId="20" w16cid:durableId="198972808">
    <w:abstractNumId w:val="14"/>
  </w:num>
  <w:num w:numId="21" w16cid:durableId="1585382853">
    <w:abstractNumId w:val="22"/>
  </w:num>
  <w:num w:numId="22" w16cid:durableId="1077897255">
    <w:abstractNumId w:val="21"/>
  </w:num>
  <w:num w:numId="23" w16cid:durableId="2028284959">
    <w:abstractNumId w:val="19"/>
  </w:num>
  <w:num w:numId="24" w16cid:durableId="1446005392">
    <w:abstractNumId w:val="18"/>
  </w:num>
  <w:num w:numId="25" w16cid:durableId="2137874183">
    <w:abstractNumId w:val="36"/>
  </w:num>
  <w:num w:numId="26" w16cid:durableId="1902016974">
    <w:abstractNumId w:val="30"/>
  </w:num>
  <w:num w:numId="27" w16cid:durableId="17897287">
    <w:abstractNumId w:val="24"/>
  </w:num>
  <w:num w:numId="28" w16cid:durableId="51853328">
    <w:abstractNumId w:val="33"/>
  </w:num>
  <w:num w:numId="29" w16cid:durableId="462815678">
    <w:abstractNumId w:val="23"/>
  </w:num>
  <w:num w:numId="30" w16cid:durableId="1938175354">
    <w:abstractNumId w:val="11"/>
  </w:num>
  <w:num w:numId="31" w16cid:durableId="2104648522">
    <w:abstractNumId w:val="34"/>
  </w:num>
  <w:num w:numId="32" w16cid:durableId="1892693021">
    <w:abstractNumId w:val="12"/>
  </w:num>
  <w:num w:numId="33" w16cid:durableId="1927109471">
    <w:abstractNumId w:val="29"/>
  </w:num>
  <w:num w:numId="34" w16cid:durableId="2054578410">
    <w:abstractNumId w:val="10"/>
  </w:num>
  <w:num w:numId="35" w16cid:durableId="365566796">
    <w:abstractNumId w:val="26"/>
  </w:num>
  <w:num w:numId="36" w16cid:durableId="1281034825">
    <w:abstractNumId w:val="32"/>
  </w:num>
  <w:num w:numId="37" w16cid:durableId="1725444901">
    <w:abstractNumId w:val="5"/>
  </w:num>
  <w:num w:numId="38" w16cid:durableId="1732734241">
    <w:abstractNumId w:val="41"/>
  </w:num>
  <w:num w:numId="39" w16cid:durableId="1735355084">
    <w:abstractNumId w:val="37"/>
  </w:num>
  <w:num w:numId="40" w16cid:durableId="6953177">
    <w:abstractNumId w:val="0"/>
  </w:num>
  <w:num w:numId="41" w16cid:durableId="1747268159">
    <w:abstractNumId w:val="1"/>
  </w:num>
  <w:num w:numId="42" w16cid:durableId="1210150766">
    <w:abstractNumId w:val="3"/>
  </w:num>
  <w:num w:numId="43" w16cid:durableId="88234681">
    <w:abstractNumId w:val="16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ISOD_ATTACHMENTS" w:val="Není k dispozici"/>
    <w:docVar w:name="EISOD_ATTACHMENTS_COUNT" w:val="0"/>
    <w:docVar w:name="EISOD_CISLO_KARTY" w:val="286228"/>
    <w:docVar w:name="EISOD_DOC_KLASIFIKACE" w:val="Hodnota není v tomto okamžiku k dispozici"/>
    <w:docVar w:name="EISOD_DOC_KONECNA_PLATNOST" w:val="Hodnota není v tomto okamžiku k dispozici"/>
    <w:docVar w:name="EISOD_DOC_NAME" w:val="A7 1.01. 1.03- Fyzická infrastruktura"/>
    <w:docVar w:name="EISOD_DOC_NAME_BEZ_PRIPONY" w:val="A7 1.01. 1.03- Fyzická infrastruktura"/>
    <w:docVar w:name="EISOD_DOC_OFZMPROTOKOL" w:val="Vytvořena nová verze dokumentu"/>
    <w:docVar w:name="EISOD_DOC_SOUVISEJICI_DOKUMENTY" w:val="Není k dispozici"/>
    <w:docVar w:name="EISOD_DOC_TYP" w:val="Hodnota není v tomto okamžiku k dispozici"/>
    <w:docVar w:name="EISOD_DOCUMENT_STATE" w:val="Aktuální"/>
    <w:docVar w:name="EISOD_LANGUAGE_MUTATIONS" w:val="Není k dispozici"/>
    <w:docVar w:name="EISOD_LAST_REVISION_DATE" w:val="24. 1. 2025"/>
    <w:docVar w:name="EISOD_NADRIZENY_DOKUMENT" w:val="Není k dispozici"/>
    <w:docVar w:name="EISOD_NEW_LAST_REVISION_DATE" w:val="24. 1. 2025"/>
    <w:docVar w:name="EISOD_PODRIZENE_DOKUMENTY" w:val="Není k dispozici"/>
    <w:docVar w:name="EISOD_REVISION_NUMBER" w:val="4.0"/>
  </w:docVars>
  <w:rsids>
    <w:rsidRoot w:val="008B46EA"/>
    <w:rsid w:val="00005942"/>
    <w:rsid w:val="000262DD"/>
    <w:rsid w:val="00076020"/>
    <w:rsid w:val="000F54B9"/>
    <w:rsid w:val="000F5E40"/>
    <w:rsid w:val="000F711E"/>
    <w:rsid w:val="00127A7C"/>
    <w:rsid w:val="00193057"/>
    <w:rsid w:val="001A0519"/>
    <w:rsid w:val="001A52F5"/>
    <w:rsid w:val="00201181"/>
    <w:rsid w:val="00236161"/>
    <w:rsid w:val="00253D58"/>
    <w:rsid w:val="002573D5"/>
    <w:rsid w:val="002605D2"/>
    <w:rsid w:val="0027742B"/>
    <w:rsid w:val="00285B95"/>
    <w:rsid w:val="00293CC2"/>
    <w:rsid w:val="002A2044"/>
    <w:rsid w:val="002E303B"/>
    <w:rsid w:val="002E5089"/>
    <w:rsid w:val="00382726"/>
    <w:rsid w:val="00440D2F"/>
    <w:rsid w:val="0048480F"/>
    <w:rsid w:val="004A6E93"/>
    <w:rsid w:val="005A7261"/>
    <w:rsid w:val="006027F1"/>
    <w:rsid w:val="006037D1"/>
    <w:rsid w:val="00707B52"/>
    <w:rsid w:val="0071148D"/>
    <w:rsid w:val="007363CC"/>
    <w:rsid w:val="00765A2B"/>
    <w:rsid w:val="007E3915"/>
    <w:rsid w:val="00812121"/>
    <w:rsid w:val="00814A3A"/>
    <w:rsid w:val="00853272"/>
    <w:rsid w:val="008A0C89"/>
    <w:rsid w:val="008B46EA"/>
    <w:rsid w:val="008C10B5"/>
    <w:rsid w:val="008C4504"/>
    <w:rsid w:val="008F0817"/>
    <w:rsid w:val="009352AC"/>
    <w:rsid w:val="009616C4"/>
    <w:rsid w:val="009F29A2"/>
    <w:rsid w:val="00A17158"/>
    <w:rsid w:val="00A40F66"/>
    <w:rsid w:val="00A5336C"/>
    <w:rsid w:val="00A80F42"/>
    <w:rsid w:val="00A974FF"/>
    <w:rsid w:val="00AD27E8"/>
    <w:rsid w:val="00B221EF"/>
    <w:rsid w:val="00B42035"/>
    <w:rsid w:val="00BB2487"/>
    <w:rsid w:val="00C1031C"/>
    <w:rsid w:val="00C36C7F"/>
    <w:rsid w:val="00C9388E"/>
    <w:rsid w:val="00CA0A40"/>
    <w:rsid w:val="00CF3EC7"/>
    <w:rsid w:val="00D15A88"/>
    <w:rsid w:val="00DC7DD7"/>
    <w:rsid w:val="00E00DC5"/>
    <w:rsid w:val="00E45D41"/>
    <w:rsid w:val="00E536AC"/>
    <w:rsid w:val="00E66028"/>
    <w:rsid w:val="00EA4648"/>
    <w:rsid w:val="00F24BB7"/>
    <w:rsid w:val="00F31F9D"/>
    <w:rsid w:val="00F645A6"/>
    <w:rsid w:val="00F656CC"/>
    <w:rsid w:val="00F83382"/>
    <w:rsid w:val="00F938C8"/>
    <w:rsid w:val="00FC7963"/>
    <w:rsid w:val="00FD2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B4C3C0E"/>
  <w15:docId w15:val="{15006CD9-842F-4451-849C-F78B0F10F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1"/>
        <w:szCs w:val="21"/>
        <w:lang w:val="cs-CZ" w:eastAsia="cs-CZ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pacing w:before="60" w:after="60" w:line="276" w:lineRule="auto"/>
      <w:jc w:val="both"/>
    </w:pPr>
  </w:style>
  <w:style w:type="paragraph" w:styleId="Nadpis10">
    <w:name w:val="heading 1"/>
    <w:basedOn w:val="Normln"/>
    <w:next w:val="Normln"/>
    <w:link w:val="Nadpis1Char"/>
    <w:qFormat/>
    <w:pPr>
      <w:keepNext/>
      <w:keepLines/>
      <w:pageBreakBefore/>
      <w:numPr>
        <w:numId w:val="3"/>
      </w:numPr>
      <w:pBdr>
        <w:bottom w:val="single" w:sz="4" w:space="1" w:color="E48312" w:themeColor="accent1"/>
      </w:pBdr>
      <w:spacing w:before="240" w:after="240" w:line="240" w:lineRule="auto"/>
      <w:outlineLvl w:val="0"/>
    </w:pPr>
    <w:rPr>
      <w:b/>
      <w:smallCaps/>
      <w:color w:val="AA610D" w:themeColor="accent1" w:themeShade="BF"/>
      <w:sz w:val="36"/>
      <w:szCs w:val="36"/>
    </w:rPr>
  </w:style>
  <w:style w:type="paragraph" w:styleId="Nadpis2">
    <w:name w:val="heading 2"/>
    <w:basedOn w:val="Normln"/>
    <w:next w:val="Normln"/>
    <w:link w:val="Nadpis2Char"/>
    <w:unhideWhenUsed/>
    <w:qFormat/>
    <w:rsid w:val="009616C4"/>
    <w:pPr>
      <w:keepNext/>
      <w:keepLines/>
      <w:spacing w:before="160" w:after="0" w:line="240" w:lineRule="auto"/>
      <w:outlineLvl w:val="1"/>
    </w:pPr>
    <w:rPr>
      <w:b/>
      <w:caps/>
      <w:color w:val="AA610D" w:themeColor="accent1" w:themeShade="BF"/>
      <w:sz w:val="28"/>
      <w:szCs w:val="28"/>
    </w:rPr>
  </w:style>
  <w:style w:type="paragraph" w:styleId="Nadpis3">
    <w:name w:val="heading 3"/>
    <w:aliases w:val="Podkapitola2,Záhlaví 3,V_Head3,V_Head31,V_Head32,Nadpis 3 Char1 Char,Nadpis 3 Char Char Char,Podpodkapitola,adpis 3,H3,Nadpis_3_úroveň,ASAPHeading 3,Sub Paragraph,Podkapitola21,1.1.1,Podkapitola 2,Podkapitola 21,Podkapitola 22"/>
    <w:basedOn w:val="Normln"/>
    <w:next w:val="Normln"/>
    <w:link w:val="Nadpis3Char"/>
    <w:unhideWhenUsed/>
    <w:qFormat/>
    <w:rsid w:val="009616C4"/>
    <w:pPr>
      <w:keepNext/>
      <w:keepLines/>
      <w:spacing w:before="120" w:after="0" w:line="240" w:lineRule="auto"/>
      <w:outlineLvl w:val="2"/>
    </w:pPr>
    <w:rPr>
      <w:i/>
      <w:color w:val="AA610D" w:themeColor="accent1" w:themeShade="BF"/>
      <w:sz w:val="26"/>
      <w:szCs w:val="26"/>
    </w:rPr>
  </w:style>
  <w:style w:type="paragraph" w:styleId="Nadpis4">
    <w:name w:val="heading 4"/>
    <w:basedOn w:val="Normln"/>
    <w:next w:val="Normln"/>
    <w:link w:val="Nadpis4Char"/>
    <w:unhideWhenUsed/>
    <w:qFormat/>
    <w:pPr>
      <w:keepNext/>
      <w:keepLines/>
      <w:numPr>
        <w:ilvl w:val="3"/>
        <w:numId w:val="3"/>
      </w:numPr>
      <w:spacing w:before="200"/>
      <w:outlineLvl w:val="3"/>
    </w:pPr>
    <w:rPr>
      <w:i/>
      <w:sz w:val="24"/>
      <w:szCs w:val="24"/>
    </w:rPr>
  </w:style>
  <w:style w:type="paragraph" w:styleId="Nadpis5">
    <w:name w:val="heading 5"/>
    <w:basedOn w:val="Normln"/>
    <w:next w:val="Normln"/>
    <w:link w:val="Nadpis5Char"/>
    <w:unhideWhenUsed/>
    <w:qFormat/>
    <w:pPr>
      <w:keepNext/>
      <w:keepLines/>
      <w:numPr>
        <w:ilvl w:val="4"/>
        <w:numId w:val="3"/>
      </w:numPr>
      <w:spacing w:before="80" w:after="0"/>
      <w:outlineLvl w:val="4"/>
    </w:pPr>
    <w:rPr>
      <w:i/>
      <w:iCs/>
      <w:sz w:val="22"/>
      <w:szCs w:val="22"/>
    </w:rPr>
  </w:style>
  <w:style w:type="paragraph" w:styleId="Nadpis6">
    <w:name w:val="heading 6"/>
    <w:basedOn w:val="Normln"/>
    <w:next w:val="Normln"/>
    <w:link w:val="Nadpis6Char"/>
    <w:unhideWhenUsed/>
    <w:qFormat/>
    <w:pPr>
      <w:keepNext/>
      <w:keepLines/>
      <w:numPr>
        <w:ilvl w:val="5"/>
        <w:numId w:val="3"/>
      </w:numPr>
      <w:spacing w:before="80" w:after="0"/>
      <w:outlineLvl w:val="5"/>
    </w:pPr>
    <w:rPr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nhideWhenUsed/>
    <w:qFormat/>
    <w:pPr>
      <w:keepNext/>
      <w:keepLines/>
      <w:numPr>
        <w:ilvl w:val="6"/>
        <w:numId w:val="3"/>
      </w:numPr>
      <w:spacing w:before="80" w:after="0"/>
      <w:outlineLvl w:val="6"/>
    </w:pPr>
    <w:rPr>
      <w:i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nhideWhenUsed/>
    <w:qFormat/>
    <w:pPr>
      <w:keepNext/>
      <w:keepLines/>
      <w:numPr>
        <w:ilvl w:val="7"/>
        <w:numId w:val="3"/>
      </w:numPr>
      <w:spacing w:before="80" w:after="0"/>
      <w:outlineLvl w:val="7"/>
    </w:pPr>
    <w:rPr>
      <w:smallCaps/>
      <w:color w:val="595959" w:themeColor="text1" w:themeTint="A6"/>
    </w:rPr>
  </w:style>
  <w:style w:type="paragraph" w:styleId="Nadpis9">
    <w:name w:val="heading 9"/>
    <w:basedOn w:val="Normln"/>
    <w:next w:val="Normln"/>
    <w:link w:val="Nadpis9Char"/>
    <w:unhideWhenUsed/>
    <w:qFormat/>
    <w:pPr>
      <w:keepNext/>
      <w:keepLines/>
      <w:numPr>
        <w:ilvl w:val="8"/>
        <w:numId w:val="3"/>
      </w:numPr>
      <w:spacing w:before="80" w:after="0"/>
      <w:outlineLvl w:val="8"/>
    </w:pPr>
    <w:rPr>
      <w:i/>
      <w:iCs/>
      <w:smallCaps/>
      <w:color w:val="595959" w:themeColor="text1" w:themeTint="A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Heading1Char">
    <w:name w:val="Heading 1 Char"/>
    <w:basedOn w:val="Standardnpsmoodstavce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Standardnpsmoodstavce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Standardnpsmoodstavce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Standardnpsmoodstavce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Standardnpsmoodstavce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Standardnpsmoodstavce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Standardnpsmoodstavce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Standardnpsmoodstavce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Standardnpsmoodstavce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Standardnpsmoodstavce"/>
    <w:uiPriority w:val="10"/>
    <w:rPr>
      <w:sz w:val="48"/>
      <w:szCs w:val="48"/>
    </w:rPr>
  </w:style>
  <w:style w:type="character" w:customStyle="1" w:styleId="SubtitleChar">
    <w:name w:val="Subtitle Char"/>
    <w:basedOn w:val="Standardnpsmoodstavce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Standardnpsmoodstavce"/>
    <w:uiPriority w:val="99"/>
  </w:style>
  <w:style w:type="character" w:customStyle="1" w:styleId="FooterChar">
    <w:name w:val="Footer Char"/>
    <w:basedOn w:val="Standardnpsmoodstavce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lntabulka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Prosttabulka1">
    <w:name w:val="Plain Table 1"/>
    <w:basedOn w:val="Normlntabulka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fill="F2F2F2"/>
      </w:tcPr>
    </w:tblStylePr>
    <w:tblStylePr w:type="band1Horz">
      <w:tblPr/>
      <w:tcPr>
        <w:shd w:val="clear" w:color="F2F2F2" w:fill="F2F2F2"/>
      </w:tcPr>
    </w:tblStylePr>
  </w:style>
  <w:style w:type="table" w:styleId="Prosttabulka2">
    <w:name w:val="Plain Table 2"/>
    <w:basedOn w:val="Normlntabulka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Prosttabulka3">
    <w:name w:val="Plain Table 3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styleId="Prosttabulka4">
    <w:name w:val="Plain Table 4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styleId="Prosttabulka5">
    <w:name w:val="Plain Table 5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styleId="Svtltabulkasmkou1">
    <w:name w:val="Grid Table 1 Light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D9C" w:themeColor="accent1" w:themeTint="67"/>
        <w:left w:val="single" w:sz="4" w:space="0" w:color="F7CD9C" w:themeColor="accent1" w:themeTint="67"/>
        <w:bottom w:val="single" w:sz="4" w:space="0" w:color="F7CD9C" w:themeColor="accent1" w:themeTint="67"/>
        <w:right w:val="single" w:sz="4" w:space="0" w:color="F7CD9C" w:themeColor="accent1" w:themeTint="67"/>
        <w:insideH w:val="single" w:sz="4" w:space="0" w:color="F7CD9C" w:themeColor="accent1" w:themeTint="67"/>
        <w:insideV w:val="single" w:sz="4" w:space="0" w:color="F7CD9C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3B66F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D9C" w:themeColor="accent1" w:themeTint="67"/>
          <w:left w:val="single" w:sz="4" w:space="0" w:color="F7CD9C" w:themeColor="accent1" w:themeTint="67"/>
          <w:bottom w:val="single" w:sz="4" w:space="0" w:color="F7CD9C" w:themeColor="accent1" w:themeTint="67"/>
          <w:right w:val="single" w:sz="4" w:space="0" w:color="F7CD9C" w:themeColor="accent1" w:themeTint="67"/>
        </w:tcBorders>
      </w:tcPr>
    </w:tblStylePr>
  </w:style>
  <w:style w:type="table" w:customStyle="1" w:styleId="GridTable1Light-Accent2">
    <w:name w:val="Grid Table 1 Light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AB9A4" w:themeColor="accent2" w:themeTint="67"/>
        <w:left w:val="single" w:sz="4" w:space="0" w:color="EAB9A4" w:themeColor="accent2" w:themeTint="67"/>
        <w:bottom w:val="single" w:sz="4" w:space="0" w:color="EAB9A4" w:themeColor="accent2" w:themeTint="67"/>
        <w:right w:val="single" w:sz="4" w:space="0" w:color="EAB9A4" w:themeColor="accent2" w:themeTint="67"/>
        <w:insideH w:val="single" w:sz="4" w:space="0" w:color="EAB9A4" w:themeColor="accent2" w:themeTint="67"/>
        <w:insideV w:val="single" w:sz="4" w:space="0" w:color="EAB9A4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E0997B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AB9A4" w:themeColor="accent2" w:themeTint="67"/>
          <w:left w:val="single" w:sz="4" w:space="0" w:color="EAB9A4" w:themeColor="accent2" w:themeTint="67"/>
          <w:bottom w:val="single" w:sz="4" w:space="0" w:color="EAB9A4" w:themeColor="accent2" w:themeTint="67"/>
          <w:right w:val="single" w:sz="4" w:space="0" w:color="EAB9A4" w:themeColor="accent2" w:themeTint="67"/>
        </w:tcBorders>
      </w:tcPr>
    </w:tblStylePr>
  </w:style>
  <w:style w:type="table" w:customStyle="1" w:styleId="GridTable1Light-Accent3">
    <w:name w:val="Grid Table 1 Light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B7A9" w:themeColor="accent3" w:themeTint="67"/>
        <w:left w:val="single" w:sz="4" w:space="0" w:color="D6B7A9" w:themeColor="accent3" w:themeTint="67"/>
        <w:bottom w:val="single" w:sz="4" w:space="0" w:color="D6B7A9" w:themeColor="accent3" w:themeTint="67"/>
        <w:right w:val="single" w:sz="4" w:space="0" w:color="D6B7A9" w:themeColor="accent3" w:themeTint="67"/>
        <w:insideH w:val="single" w:sz="4" w:space="0" w:color="D6B7A9" w:themeColor="accent3" w:themeTint="67"/>
        <w:insideV w:val="single" w:sz="4" w:space="0" w:color="D6B7A9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9783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B7A9" w:themeColor="accent3" w:themeTint="67"/>
          <w:left w:val="single" w:sz="4" w:space="0" w:color="D6B7A9" w:themeColor="accent3" w:themeTint="67"/>
          <w:bottom w:val="single" w:sz="4" w:space="0" w:color="D6B7A9" w:themeColor="accent3" w:themeTint="67"/>
          <w:right w:val="single" w:sz="4" w:space="0" w:color="D6B7A9" w:themeColor="accent3" w:themeTint="67"/>
        </w:tcBorders>
      </w:tcPr>
    </w:tblStylePr>
  </w:style>
  <w:style w:type="table" w:customStyle="1" w:styleId="GridTable1Light-Accent4">
    <w:name w:val="Grid Table 1 Light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8CDB9" w:themeColor="accent4" w:themeTint="67"/>
        <w:left w:val="single" w:sz="4" w:space="0" w:color="D8CDB9" w:themeColor="accent4" w:themeTint="67"/>
        <w:bottom w:val="single" w:sz="4" w:space="0" w:color="D8CDB9" w:themeColor="accent4" w:themeTint="67"/>
        <w:right w:val="single" w:sz="4" w:space="0" w:color="D8CDB9" w:themeColor="accent4" w:themeTint="67"/>
        <w:insideH w:val="single" w:sz="4" w:space="0" w:color="D8CDB9" w:themeColor="accent4" w:themeTint="67"/>
        <w:insideV w:val="single" w:sz="4" w:space="0" w:color="D8CDB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6B79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8CDB9" w:themeColor="accent4" w:themeTint="67"/>
          <w:left w:val="single" w:sz="4" w:space="0" w:color="D8CDB9" w:themeColor="accent4" w:themeTint="67"/>
          <w:bottom w:val="single" w:sz="4" w:space="0" w:color="D8CDB9" w:themeColor="accent4" w:themeTint="67"/>
          <w:right w:val="single" w:sz="4" w:space="0" w:color="D8CDB9" w:themeColor="accent4" w:themeTint="67"/>
        </w:tcBorders>
      </w:tcPr>
    </w:tblStylePr>
  </w:style>
  <w:style w:type="table" w:customStyle="1" w:styleId="GridTable1Light-Accent5">
    <w:name w:val="Grid Table 1 Light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6E3CB" w:themeColor="accent5" w:themeTint="67"/>
        <w:left w:val="single" w:sz="4" w:space="0" w:color="E6E3CB" w:themeColor="accent5" w:themeTint="67"/>
        <w:bottom w:val="single" w:sz="4" w:space="0" w:color="E6E3CB" w:themeColor="accent5" w:themeTint="67"/>
        <w:right w:val="single" w:sz="4" w:space="0" w:color="E6E3CB" w:themeColor="accent5" w:themeTint="67"/>
        <w:insideH w:val="single" w:sz="4" w:space="0" w:color="E6E3CB" w:themeColor="accent5" w:themeTint="67"/>
        <w:insideV w:val="single" w:sz="4" w:space="0" w:color="E6E3CB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BD7B4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6E3CB" w:themeColor="accent5" w:themeTint="67"/>
          <w:left w:val="single" w:sz="4" w:space="0" w:color="E6E3CB" w:themeColor="accent5" w:themeTint="67"/>
          <w:bottom w:val="single" w:sz="4" w:space="0" w:color="E6E3CB" w:themeColor="accent5" w:themeTint="67"/>
          <w:right w:val="single" w:sz="4" w:space="0" w:color="E6E3CB" w:themeColor="accent5" w:themeTint="67"/>
        </w:tcBorders>
      </w:tcPr>
    </w:tblStylePr>
  </w:style>
  <w:style w:type="table" w:customStyle="1" w:styleId="GridTable1Light-Accent6">
    <w:name w:val="Grid Table 1 Light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3D8CE" w:themeColor="accent6" w:themeTint="67"/>
        <w:left w:val="single" w:sz="4" w:space="0" w:color="D3D8CE" w:themeColor="accent6" w:themeTint="67"/>
        <w:bottom w:val="single" w:sz="4" w:space="0" w:color="D3D8CE" w:themeColor="accent6" w:themeTint="67"/>
        <w:right w:val="single" w:sz="4" w:space="0" w:color="D3D8CE" w:themeColor="accent6" w:themeTint="67"/>
        <w:insideH w:val="single" w:sz="4" w:space="0" w:color="D3D8CE" w:themeColor="accent6" w:themeTint="67"/>
        <w:insideV w:val="single" w:sz="4" w:space="0" w:color="D3D8CE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0C7B9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3D8CE" w:themeColor="accent6" w:themeTint="67"/>
          <w:left w:val="single" w:sz="4" w:space="0" w:color="D3D8CE" w:themeColor="accent6" w:themeTint="67"/>
          <w:bottom w:val="single" w:sz="4" w:space="0" w:color="D3D8CE" w:themeColor="accent6" w:themeTint="67"/>
          <w:right w:val="single" w:sz="4" w:space="0" w:color="D3D8CE" w:themeColor="accent6" w:themeTint="67"/>
        </w:tcBorders>
      </w:tcPr>
    </w:tblStylePr>
  </w:style>
  <w:style w:type="table" w:styleId="Tabulkasmkou2">
    <w:name w:val="Grid Table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2-Accent1">
    <w:name w:val="Grid Table 2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ED8D1E" w:themeColor="accent1" w:themeTint="EA"/>
        <w:insideH w:val="single" w:sz="4" w:space="0" w:color="ED8D1E" w:themeColor="accent1" w:themeTint="EA"/>
        <w:insideV w:val="single" w:sz="4" w:space="0" w:color="ED8D1E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ED8D1E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ED8D1E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CC" w:fill="FBE5CC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CC" w:fill="FBE5CC"/>
      </w:tcPr>
    </w:tblStylePr>
  </w:style>
  <w:style w:type="table" w:customStyle="1" w:styleId="GridTable2-Accent2">
    <w:name w:val="Grid Table 2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E09879" w:themeColor="accent2" w:themeTint="97"/>
        <w:insideH w:val="single" w:sz="4" w:space="0" w:color="E09879" w:themeColor="accent2" w:themeTint="97"/>
        <w:insideV w:val="single" w:sz="4" w:space="0" w:color="E09879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E09879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E09879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4DDD2" w:fill="F4DDD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4DDD2" w:fill="F4DDD2"/>
      </w:tcPr>
    </w:tblStylePr>
  </w:style>
  <w:style w:type="table" w:customStyle="1" w:styleId="GridTable2-Accent3">
    <w:name w:val="Grid Table 2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865640" w:themeColor="accent3" w:themeTint="FE"/>
        <w:insideH w:val="single" w:sz="4" w:space="0" w:color="865640" w:themeColor="accent3" w:themeTint="FE"/>
        <w:insideV w:val="single" w:sz="4" w:space="0" w:color="865640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865640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865640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DAD3" w:fill="EADAD3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DAD3" w:fill="EADAD3"/>
      </w:tcPr>
    </w:tblStylePr>
  </w:style>
  <w:style w:type="table" w:customStyle="1" w:styleId="GridTable2-Accent4">
    <w:name w:val="Grid Table 2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C4B497" w:themeColor="accent4" w:themeTint="9A"/>
        <w:insideH w:val="single" w:sz="4" w:space="0" w:color="C4B497" w:themeColor="accent4" w:themeTint="9A"/>
        <w:insideV w:val="single" w:sz="4" w:space="0" w:color="C4B497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C4B497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C4B497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BE5DC" w:fill="EBE5DC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BE5DC" w:fill="EBE5DC"/>
      </w:tcPr>
    </w:tblStylePr>
  </w:style>
  <w:style w:type="table" w:customStyle="1" w:styleId="GridTable2-Accent5">
    <w:name w:val="Grid Table 2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C2BC80" w:themeColor="accent5"/>
        <w:insideH w:val="single" w:sz="4" w:space="0" w:color="C2BC80" w:themeColor="accent5"/>
        <w:insideV w:val="single" w:sz="4" w:space="0" w:color="C2BC80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C2BC80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C2BC80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1E4" w:fill="F2F1E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1E4" w:fill="F2F1E4"/>
      </w:tcPr>
    </w:tblStylePr>
  </w:style>
  <w:style w:type="table" w:customStyle="1" w:styleId="GridTable2-Accent6">
    <w:name w:val="Grid Table 2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4A088" w:themeColor="accent6"/>
        <w:insideH w:val="single" w:sz="4" w:space="0" w:color="94A088" w:themeColor="accent6"/>
        <w:insideV w:val="single" w:sz="4" w:space="0" w:color="94A088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4A088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4A088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9EBE6" w:fill="E9EBE6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9EBE6" w:fill="E9EBE6"/>
      </w:tcPr>
    </w:tblStylePr>
  </w:style>
  <w:style w:type="table" w:styleId="Tabulkasmkou3">
    <w:name w:val="Grid Table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3-Accent1">
    <w:name w:val="Grid Table 3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ED8D1E" w:themeColor="accent1" w:themeTint="EA"/>
        <w:insideH w:val="single" w:sz="4" w:space="0" w:color="ED8D1E" w:themeColor="accent1" w:themeTint="EA"/>
        <w:insideV w:val="single" w:sz="4" w:space="0" w:color="ED8D1E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CC" w:fill="FBE5CC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CC" w:fill="FBE5CC"/>
      </w:tcPr>
    </w:tblStylePr>
  </w:style>
  <w:style w:type="table" w:customStyle="1" w:styleId="GridTable3-Accent2">
    <w:name w:val="Grid Table 3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E09879" w:themeColor="accent2" w:themeTint="97"/>
        <w:insideH w:val="single" w:sz="4" w:space="0" w:color="E09879" w:themeColor="accent2" w:themeTint="97"/>
        <w:insideV w:val="single" w:sz="4" w:space="0" w:color="E09879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4DDD2" w:fill="F4DDD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4DDD2" w:fill="F4DDD2"/>
      </w:tcPr>
    </w:tblStylePr>
  </w:style>
  <w:style w:type="table" w:customStyle="1" w:styleId="GridTable3-Accent3">
    <w:name w:val="Grid Table 3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865640" w:themeColor="accent3" w:themeTint="FE"/>
        <w:insideH w:val="single" w:sz="4" w:space="0" w:color="865640" w:themeColor="accent3" w:themeTint="FE"/>
        <w:insideV w:val="single" w:sz="4" w:space="0" w:color="865640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DAD3" w:fill="EADAD3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DAD3" w:fill="EADAD3"/>
      </w:tcPr>
    </w:tblStylePr>
  </w:style>
  <w:style w:type="table" w:customStyle="1" w:styleId="GridTable3-Accent4">
    <w:name w:val="Grid Table 3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C4B497" w:themeColor="accent4" w:themeTint="9A"/>
        <w:insideH w:val="single" w:sz="4" w:space="0" w:color="C4B497" w:themeColor="accent4" w:themeTint="9A"/>
        <w:insideV w:val="single" w:sz="4" w:space="0" w:color="C4B497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BE5DC" w:fill="EBE5DC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BE5DC" w:fill="EBE5DC"/>
      </w:tcPr>
    </w:tblStylePr>
  </w:style>
  <w:style w:type="table" w:customStyle="1" w:styleId="GridTable3-Accent5">
    <w:name w:val="Grid Table 3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C2BC80" w:themeColor="accent5"/>
        <w:insideH w:val="single" w:sz="4" w:space="0" w:color="C2BC80" w:themeColor="accent5"/>
        <w:insideV w:val="single" w:sz="4" w:space="0" w:color="C2BC80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1E4" w:fill="F2F1E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1E4" w:fill="F2F1E4"/>
      </w:tcPr>
    </w:tblStylePr>
  </w:style>
  <w:style w:type="table" w:customStyle="1" w:styleId="GridTable3-Accent6">
    <w:name w:val="Grid Table 3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4A088" w:themeColor="accent6"/>
        <w:insideH w:val="single" w:sz="4" w:space="0" w:color="94A088" w:themeColor="accent6"/>
        <w:insideV w:val="single" w:sz="4" w:space="0" w:color="94A088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9EBE6" w:fill="E9EBE6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9EBE6" w:fill="E9EBE6"/>
      </w:tcPr>
    </w:tblStylePr>
  </w:style>
  <w:style w:type="table" w:styleId="Tabulkasmkou4">
    <w:name w:val="Grid Table 4"/>
    <w:basedOn w:val="Normlntabulka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4-Accent1">
    <w:name w:val="Grid Table 4 - Accent 1"/>
    <w:basedOn w:val="Normlntabulka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974" w:themeColor="accent1" w:themeTint="90"/>
        <w:left w:val="single" w:sz="4" w:space="0" w:color="F4B974" w:themeColor="accent1" w:themeTint="90"/>
        <w:bottom w:val="single" w:sz="4" w:space="0" w:color="F4B974" w:themeColor="accent1" w:themeTint="90"/>
        <w:right w:val="single" w:sz="4" w:space="0" w:color="F4B974" w:themeColor="accent1" w:themeTint="90"/>
        <w:insideH w:val="single" w:sz="4" w:space="0" w:color="F4B974" w:themeColor="accent1" w:themeTint="90"/>
        <w:insideV w:val="single" w:sz="4" w:space="0" w:color="F4B974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ED8D1E" w:themeColor="accent1" w:themeTint="EA"/>
          <w:left w:val="single" w:sz="4" w:space="0" w:color="ED8D1E" w:themeColor="accent1" w:themeTint="EA"/>
          <w:bottom w:val="single" w:sz="4" w:space="0" w:color="ED8D1E" w:themeColor="accent1" w:themeTint="EA"/>
          <w:right w:val="single" w:sz="4" w:space="0" w:color="ED8D1E" w:themeColor="accent1" w:themeTint="EA"/>
        </w:tcBorders>
        <w:shd w:val="clear" w:color="ED8D1E" w:fill="ED8D1E"/>
      </w:tcPr>
    </w:tblStylePr>
    <w:tblStylePr w:type="lastRow">
      <w:rPr>
        <w:b/>
        <w:color w:val="404040"/>
      </w:rPr>
      <w:tblPr/>
      <w:tcPr>
        <w:tcBorders>
          <w:top w:val="single" w:sz="4" w:space="0" w:color="ED8D1E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6CE" w:fill="FBE6CE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6CE" w:fill="FBE6CE"/>
      </w:tcPr>
    </w:tblStylePr>
  </w:style>
  <w:style w:type="table" w:customStyle="1" w:styleId="GridTable4-Accent2">
    <w:name w:val="Grid Table 4 - Accent 2"/>
    <w:basedOn w:val="Normlntabulka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E19D7F" w:themeColor="accent2" w:themeTint="90"/>
        <w:left w:val="single" w:sz="4" w:space="0" w:color="E19D7F" w:themeColor="accent2" w:themeTint="90"/>
        <w:bottom w:val="single" w:sz="4" w:space="0" w:color="E19D7F" w:themeColor="accent2" w:themeTint="90"/>
        <w:right w:val="single" w:sz="4" w:space="0" w:color="E19D7F" w:themeColor="accent2" w:themeTint="90"/>
        <w:insideH w:val="single" w:sz="4" w:space="0" w:color="E19D7F" w:themeColor="accent2" w:themeTint="90"/>
        <w:insideV w:val="single" w:sz="4" w:space="0" w:color="E19D7F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E09879" w:themeColor="accent2" w:themeTint="97"/>
          <w:left w:val="single" w:sz="4" w:space="0" w:color="E09879" w:themeColor="accent2" w:themeTint="97"/>
          <w:bottom w:val="single" w:sz="4" w:space="0" w:color="E09879" w:themeColor="accent2" w:themeTint="97"/>
          <w:right w:val="single" w:sz="4" w:space="0" w:color="E09879" w:themeColor="accent2" w:themeTint="97"/>
        </w:tcBorders>
        <w:shd w:val="clear" w:color="E09879" w:fill="E09879"/>
      </w:tcPr>
    </w:tblStylePr>
    <w:tblStylePr w:type="lastRow">
      <w:rPr>
        <w:b/>
        <w:color w:val="404040"/>
      </w:rPr>
      <w:tblPr/>
      <w:tcPr>
        <w:tcBorders>
          <w:top w:val="single" w:sz="4" w:space="0" w:color="E09879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4DDD2" w:fill="F4DDD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4DDD2" w:fill="F4DDD2"/>
      </w:tcPr>
    </w:tblStylePr>
  </w:style>
  <w:style w:type="table" w:customStyle="1" w:styleId="GridTable4-Accent3">
    <w:name w:val="Grid Table 4 - Accent 3"/>
    <w:basedOn w:val="Normlntabulka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9B87" w:themeColor="accent3" w:themeTint="90"/>
        <w:left w:val="single" w:sz="4" w:space="0" w:color="C69B87" w:themeColor="accent3" w:themeTint="90"/>
        <w:bottom w:val="single" w:sz="4" w:space="0" w:color="C69B87" w:themeColor="accent3" w:themeTint="90"/>
        <w:right w:val="single" w:sz="4" w:space="0" w:color="C69B87" w:themeColor="accent3" w:themeTint="90"/>
        <w:insideH w:val="single" w:sz="4" w:space="0" w:color="C69B87" w:themeColor="accent3" w:themeTint="90"/>
        <w:insideV w:val="single" w:sz="4" w:space="0" w:color="C69B87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865640" w:themeColor="accent3" w:themeTint="FE"/>
          <w:left w:val="single" w:sz="4" w:space="0" w:color="865640" w:themeColor="accent3" w:themeTint="FE"/>
          <w:bottom w:val="single" w:sz="4" w:space="0" w:color="865640" w:themeColor="accent3" w:themeTint="FE"/>
          <w:right w:val="single" w:sz="4" w:space="0" w:color="865640" w:themeColor="accent3" w:themeTint="FE"/>
        </w:tcBorders>
        <w:shd w:val="clear" w:color="865640" w:fill="865640"/>
      </w:tcPr>
    </w:tblStylePr>
    <w:tblStylePr w:type="lastRow">
      <w:rPr>
        <w:b/>
        <w:color w:val="404040"/>
      </w:rPr>
      <w:tblPr/>
      <w:tcPr>
        <w:tcBorders>
          <w:top w:val="single" w:sz="4" w:space="0" w:color="865640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DAD3" w:fill="EADAD3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DAD3" w:fill="EADAD3"/>
      </w:tcPr>
    </w:tblStylePr>
  </w:style>
  <w:style w:type="table" w:customStyle="1" w:styleId="GridTable4-Accent4">
    <w:name w:val="Grid Table 4 - Accent 4"/>
    <w:basedOn w:val="Normlntabulka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8B99D" w:themeColor="accent4" w:themeTint="90"/>
        <w:left w:val="single" w:sz="4" w:space="0" w:color="C8B99D" w:themeColor="accent4" w:themeTint="90"/>
        <w:bottom w:val="single" w:sz="4" w:space="0" w:color="C8B99D" w:themeColor="accent4" w:themeTint="90"/>
        <w:right w:val="single" w:sz="4" w:space="0" w:color="C8B99D" w:themeColor="accent4" w:themeTint="90"/>
        <w:insideH w:val="single" w:sz="4" w:space="0" w:color="C8B99D" w:themeColor="accent4" w:themeTint="90"/>
        <w:insideV w:val="single" w:sz="4" w:space="0" w:color="C8B99D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C4B497" w:themeColor="accent4" w:themeTint="9A"/>
          <w:left w:val="single" w:sz="4" w:space="0" w:color="C4B497" w:themeColor="accent4" w:themeTint="9A"/>
          <w:bottom w:val="single" w:sz="4" w:space="0" w:color="C4B497" w:themeColor="accent4" w:themeTint="9A"/>
          <w:right w:val="single" w:sz="4" w:space="0" w:color="C4B497" w:themeColor="accent4" w:themeTint="9A"/>
        </w:tcBorders>
        <w:shd w:val="clear" w:color="C4B497" w:fill="C4B497"/>
      </w:tcPr>
    </w:tblStylePr>
    <w:tblStylePr w:type="lastRow">
      <w:rPr>
        <w:b/>
        <w:color w:val="404040"/>
      </w:rPr>
      <w:tblPr/>
      <w:tcPr>
        <w:tcBorders>
          <w:top w:val="single" w:sz="4" w:space="0" w:color="C4B497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BE5DC" w:fill="EBE5DC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BE5DC" w:fill="EBE5DC"/>
      </w:tcPr>
    </w:tblStylePr>
  </w:style>
  <w:style w:type="table" w:customStyle="1" w:styleId="GridTable4-Accent5">
    <w:name w:val="Grid Table 4 - Accent 5"/>
    <w:basedOn w:val="Normlntabulka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CD8B7" w:themeColor="accent5" w:themeTint="90"/>
        <w:left w:val="single" w:sz="4" w:space="0" w:color="DCD8B7" w:themeColor="accent5" w:themeTint="90"/>
        <w:bottom w:val="single" w:sz="4" w:space="0" w:color="DCD8B7" w:themeColor="accent5" w:themeTint="90"/>
        <w:right w:val="single" w:sz="4" w:space="0" w:color="DCD8B7" w:themeColor="accent5" w:themeTint="90"/>
        <w:insideH w:val="single" w:sz="4" w:space="0" w:color="DCD8B7" w:themeColor="accent5" w:themeTint="90"/>
        <w:insideV w:val="single" w:sz="4" w:space="0" w:color="DCD8B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C2BC80" w:themeColor="accent5"/>
          <w:left w:val="single" w:sz="4" w:space="0" w:color="C2BC80" w:themeColor="accent5"/>
          <w:bottom w:val="single" w:sz="4" w:space="0" w:color="C2BC80" w:themeColor="accent5"/>
          <w:right w:val="single" w:sz="4" w:space="0" w:color="C2BC80" w:themeColor="accent5"/>
        </w:tcBorders>
        <w:shd w:val="clear" w:color="C2BC80" w:fill="C2BC80"/>
      </w:tcPr>
    </w:tblStylePr>
    <w:tblStylePr w:type="lastRow">
      <w:rPr>
        <w:b/>
        <w:color w:val="404040"/>
      </w:rPr>
      <w:tblPr/>
      <w:tcPr>
        <w:tcBorders>
          <w:top w:val="single" w:sz="4" w:space="0" w:color="C2BC80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1E4" w:fill="F2F1E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1E4" w:fill="F2F1E4"/>
      </w:tcPr>
    </w:tblStylePr>
  </w:style>
  <w:style w:type="table" w:customStyle="1" w:styleId="GridTable4-Accent6">
    <w:name w:val="Grid Table 4 - Accent 6"/>
    <w:basedOn w:val="Normlntabulka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2C9BB" w:themeColor="accent6" w:themeTint="90"/>
        <w:left w:val="single" w:sz="4" w:space="0" w:color="C2C9BB" w:themeColor="accent6" w:themeTint="90"/>
        <w:bottom w:val="single" w:sz="4" w:space="0" w:color="C2C9BB" w:themeColor="accent6" w:themeTint="90"/>
        <w:right w:val="single" w:sz="4" w:space="0" w:color="C2C9BB" w:themeColor="accent6" w:themeTint="90"/>
        <w:insideH w:val="single" w:sz="4" w:space="0" w:color="C2C9BB" w:themeColor="accent6" w:themeTint="90"/>
        <w:insideV w:val="single" w:sz="4" w:space="0" w:color="C2C9B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4A088" w:themeColor="accent6"/>
          <w:left w:val="single" w:sz="4" w:space="0" w:color="94A088" w:themeColor="accent6"/>
          <w:bottom w:val="single" w:sz="4" w:space="0" w:color="94A088" w:themeColor="accent6"/>
          <w:right w:val="single" w:sz="4" w:space="0" w:color="94A088" w:themeColor="accent6"/>
        </w:tcBorders>
        <w:shd w:val="clear" w:color="94A088" w:fill="94A088"/>
      </w:tcPr>
    </w:tblStylePr>
    <w:tblStylePr w:type="lastRow">
      <w:rPr>
        <w:b/>
        <w:color w:val="404040"/>
      </w:rPr>
      <w:tblPr/>
      <w:tcPr>
        <w:tcBorders>
          <w:top w:val="single" w:sz="4" w:space="0" w:color="94A088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9EBE6" w:fill="E9EBE6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9EBE6" w:fill="E9EBE6"/>
      </w:tcPr>
    </w:tblStylePr>
  </w:style>
  <w:style w:type="table" w:styleId="Tmavtabulkasmkou5">
    <w:name w:val="Grid Table 5 Dark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fill="BFBFBF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fill="000000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band1Vert">
      <w:tblPr/>
      <w:tcPr>
        <w:shd w:val="clear" w:color="8A8A8A" w:fill="8A8A8A"/>
      </w:tcPr>
    </w:tblStylePr>
    <w:tblStylePr w:type="band1Horz">
      <w:tblPr/>
      <w:tcPr>
        <w:shd w:val="clear" w:color="8A8A8A" w:fill="8A8A8A"/>
      </w:tcPr>
    </w:tblStylePr>
  </w:style>
  <w:style w:type="table" w:customStyle="1" w:styleId="GridTable5Dark-Accent1">
    <w:name w:val="Grid Table 5 Dark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CC" w:fill="FBE5CC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48312" w:fill="E4831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48312" w:fill="E4831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48312" w:fill="E4831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48312" w:fill="E48312"/>
      </w:tcPr>
    </w:tblStylePr>
    <w:tblStylePr w:type="band1Vert">
      <w:tblPr/>
      <w:tcPr>
        <w:shd w:val="clear" w:color="F6C68E" w:fill="F6C68E"/>
      </w:tcPr>
    </w:tblStylePr>
    <w:tblStylePr w:type="band1Horz">
      <w:tblPr/>
      <w:tcPr>
        <w:shd w:val="clear" w:color="F6C68E" w:fill="F6C68E"/>
      </w:tcPr>
    </w:tblStylePr>
  </w:style>
  <w:style w:type="table" w:customStyle="1" w:styleId="GridTable5Dark-Accent2">
    <w:name w:val="Grid Table 5 Dark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4DDD2" w:fill="F4DDD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D582C" w:fill="BD582C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BD582C" w:fill="BD582C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BD582C" w:fill="BD582C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BD582C" w:fill="BD582C"/>
      </w:tcPr>
    </w:tblStylePr>
    <w:tblStylePr w:type="band1Vert">
      <w:tblPr/>
      <w:tcPr>
        <w:shd w:val="clear" w:color="E7AF97" w:fill="E7AF97"/>
      </w:tcPr>
    </w:tblStylePr>
    <w:tblStylePr w:type="band1Horz">
      <w:tblPr/>
      <w:tcPr>
        <w:shd w:val="clear" w:color="E7AF97" w:fill="E7AF97"/>
      </w:tcPr>
    </w:tblStylePr>
  </w:style>
  <w:style w:type="table" w:customStyle="1" w:styleId="GridTable5Dark-Accent3">
    <w:name w:val="Grid Table 5 Dark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DAD3" w:fill="EADAD3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65640" w:fill="865640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65640" w:fill="865640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65640" w:fill="865640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65640" w:fill="865640"/>
      </w:tcPr>
    </w:tblStylePr>
    <w:tblStylePr w:type="band1Vert">
      <w:tblPr/>
      <w:tcPr>
        <w:shd w:val="clear" w:color="D0AD9E" w:fill="D0AD9E"/>
      </w:tcPr>
    </w:tblStylePr>
    <w:tblStylePr w:type="band1Horz">
      <w:tblPr/>
      <w:tcPr>
        <w:shd w:val="clear" w:color="D0AD9E" w:fill="D0AD9E"/>
      </w:tcPr>
    </w:tblStylePr>
  </w:style>
  <w:style w:type="table" w:customStyle="1" w:styleId="GridTable5Dark-Accent4">
    <w:name w:val="Grid Table 5 Dark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BE5DC" w:fill="EBE5DC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8357" w:fill="9B8357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8357" w:fill="9B8357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8357" w:fill="9B8357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8357" w:fill="9B8357"/>
      </w:tcPr>
    </w:tblStylePr>
    <w:tblStylePr w:type="band1Vert">
      <w:tblPr/>
      <w:tcPr>
        <w:shd w:val="clear" w:color="D2C6B0" w:fill="D2C6B0"/>
      </w:tcPr>
    </w:tblStylePr>
    <w:tblStylePr w:type="band1Horz">
      <w:tblPr/>
      <w:tcPr>
        <w:shd w:val="clear" w:color="D2C6B0" w:fill="D2C6B0"/>
      </w:tcPr>
    </w:tblStylePr>
  </w:style>
  <w:style w:type="table" w:customStyle="1" w:styleId="GridTable5Dark-Accent5">
    <w:name w:val="Grid Table 5 Dark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F1E4" w:fill="F2F1E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2BC80" w:fill="C2BC80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2BC80" w:fill="C2BC80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2BC80" w:fill="C2BC80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2BC80" w:fill="C2BC80"/>
      </w:tcPr>
    </w:tblStylePr>
    <w:tblStylePr w:type="band1Vert">
      <w:tblPr/>
      <w:tcPr>
        <w:shd w:val="clear" w:color="E3E0C4" w:fill="E3E0C4"/>
      </w:tcPr>
    </w:tblStylePr>
    <w:tblStylePr w:type="band1Horz">
      <w:tblPr/>
      <w:tcPr>
        <w:shd w:val="clear" w:color="E3E0C4" w:fill="E3E0C4"/>
      </w:tcPr>
    </w:tblStylePr>
  </w:style>
  <w:style w:type="table" w:customStyle="1" w:styleId="GridTable5Dark-Accent6">
    <w:name w:val="Grid Table 5 Dark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9EBE6" w:fill="E9EBE6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4A088" w:fill="94A088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4A088" w:fill="94A088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4A088" w:fill="94A088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4A088" w:fill="94A088"/>
      </w:tcPr>
    </w:tblStylePr>
    <w:tblStylePr w:type="band1Vert">
      <w:tblPr/>
      <w:tcPr>
        <w:shd w:val="clear" w:color="CDD3C8" w:fill="CDD3C8"/>
      </w:tcPr>
    </w:tblStylePr>
    <w:tblStylePr w:type="band1Horz">
      <w:tblPr/>
      <w:tcPr>
        <w:shd w:val="clear" w:color="CDD3C8" w:fill="CDD3C8"/>
      </w:tcPr>
    </w:tblStylePr>
  </w:style>
  <w:style w:type="table" w:styleId="Barevntabulkasmkou6">
    <w:name w:val="Grid Table 6 Colorful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fill="CBCBCB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fill="CBCBCB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5C084" w:themeColor="accent1" w:themeTint="80"/>
        <w:left w:val="single" w:sz="4" w:space="0" w:color="F5C084" w:themeColor="accent1" w:themeTint="80"/>
        <w:bottom w:val="single" w:sz="4" w:space="0" w:color="F5C084" w:themeColor="accent1" w:themeTint="80"/>
        <w:right w:val="single" w:sz="4" w:space="0" w:color="F5C084" w:themeColor="accent1" w:themeTint="80"/>
        <w:insideH w:val="single" w:sz="4" w:space="0" w:color="F5C084" w:themeColor="accent1" w:themeTint="80"/>
        <w:insideV w:val="single" w:sz="4" w:space="0" w:color="F5C084" w:themeColor="accent1" w:themeTint="80"/>
      </w:tblBorders>
    </w:tblPr>
    <w:tblStylePr w:type="firstRow">
      <w:rPr>
        <w:b/>
        <w:color w:val="F5C084" w:themeColor="accent1" w:themeTint="80" w:themeShade="95"/>
      </w:rPr>
      <w:tblPr/>
      <w:tcPr>
        <w:tcBorders>
          <w:bottom w:val="single" w:sz="12" w:space="0" w:color="F5C084" w:themeColor="accent1" w:themeTint="80"/>
        </w:tcBorders>
      </w:tcPr>
    </w:tblStylePr>
    <w:tblStylePr w:type="lastRow">
      <w:rPr>
        <w:b/>
        <w:color w:val="F5C084" w:themeColor="accent1" w:themeTint="80" w:themeShade="95"/>
      </w:rPr>
    </w:tblStylePr>
    <w:tblStylePr w:type="firstCol">
      <w:rPr>
        <w:b/>
        <w:color w:val="F5C084" w:themeColor="accent1" w:themeTint="80" w:themeShade="95"/>
      </w:rPr>
    </w:tblStylePr>
    <w:tblStylePr w:type="lastCol">
      <w:rPr>
        <w:b/>
        <w:color w:val="F5C084" w:themeColor="accent1" w:themeTint="80" w:themeShade="95"/>
      </w:rPr>
    </w:tblStylePr>
    <w:tblStylePr w:type="band1Vert">
      <w:tblPr/>
      <w:tcPr>
        <w:shd w:val="clear" w:color="FBE5CC" w:fill="FBE5CC"/>
      </w:tcPr>
    </w:tblStylePr>
    <w:tblStylePr w:type="band1Horz">
      <w:rPr>
        <w:rFonts w:ascii="Arial" w:hAnsi="Arial"/>
        <w:color w:val="F5C084" w:themeColor="accent1" w:themeTint="80" w:themeShade="95"/>
        <w:sz w:val="22"/>
      </w:rPr>
      <w:tblPr/>
      <w:tcPr>
        <w:shd w:val="clear" w:color="FBE5CC" w:fill="FBE5CC"/>
      </w:tcPr>
    </w:tblStylePr>
    <w:tblStylePr w:type="band2Horz">
      <w:rPr>
        <w:rFonts w:ascii="Arial" w:hAnsi="Arial"/>
        <w:color w:val="F5C084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09879" w:themeColor="accent2" w:themeTint="97"/>
        <w:left w:val="single" w:sz="4" w:space="0" w:color="E09879" w:themeColor="accent2" w:themeTint="97"/>
        <w:bottom w:val="single" w:sz="4" w:space="0" w:color="E09879" w:themeColor="accent2" w:themeTint="97"/>
        <w:right w:val="single" w:sz="4" w:space="0" w:color="E09879" w:themeColor="accent2" w:themeTint="97"/>
        <w:insideH w:val="single" w:sz="4" w:space="0" w:color="E09879" w:themeColor="accent2" w:themeTint="97"/>
        <w:insideV w:val="single" w:sz="4" w:space="0" w:color="E09879" w:themeColor="accent2" w:themeTint="97"/>
      </w:tblBorders>
    </w:tblPr>
    <w:tblStylePr w:type="firstRow">
      <w:rPr>
        <w:b/>
        <w:color w:val="E09879" w:themeColor="accent2" w:themeTint="97" w:themeShade="95"/>
      </w:rPr>
      <w:tblPr/>
      <w:tcPr>
        <w:tcBorders>
          <w:bottom w:val="single" w:sz="12" w:space="0" w:color="E09879" w:themeColor="accent2" w:themeTint="97"/>
        </w:tcBorders>
      </w:tcPr>
    </w:tblStylePr>
    <w:tblStylePr w:type="lastRow">
      <w:rPr>
        <w:b/>
        <w:color w:val="E09879" w:themeColor="accent2" w:themeTint="97" w:themeShade="95"/>
      </w:rPr>
    </w:tblStylePr>
    <w:tblStylePr w:type="firstCol">
      <w:rPr>
        <w:b/>
        <w:color w:val="E09879" w:themeColor="accent2" w:themeTint="97" w:themeShade="95"/>
      </w:rPr>
    </w:tblStylePr>
    <w:tblStylePr w:type="lastCol">
      <w:rPr>
        <w:b/>
        <w:color w:val="E09879" w:themeColor="accent2" w:themeTint="97" w:themeShade="95"/>
      </w:rPr>
    </w:tblStylePr>
    <w:tblStylePr w:type="band1Vert">
      <w:tblPr/>
      <w:tcPr>
        <w:shd w:val="clear" w:color="F4DDD2" w:fill="F4DDD2"/>
      </w:tcPr>
    </w:tblStylePr>
    <w:tblStylePr w:type="band1Horz">
      <w:rPr>
        <w:rFonts w:ascii="Arial" w:hAnsi="Arial"/>
        <w:color w:val="E09879" w:themeColor="accent2" w:themeTint="97" w:themeShade="95"/>
        <w:sz w:val="22"/>
      </w:rPr>
      <w:tblPr/>
      <w:tcPr>
        <w:shd w:val="clear" w:color="F4DDD2" w:fill="F4DDD2"/>
      </w:tcPr>
    </w:tblStylePr>
    <w:tblStylePr w:type="band2Horz">
      <w:rPr>
        <w:rFonts w:ascii="Arial" w:hAnsi="Arial"/>
        <w:color w:val="E09879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65640" w:themeColor="accent3" w:themeTint="FE"/>
        <w:left w:val="single" w:sz="4" w:space="0" w:color="865640" w:themeColor="accent3" w:themeTint="FE"/>
        <w:bottom w:val="single" w:sz="4" w:space="0" w:color="865640" w:themeColor="accent3" w:themeTint="FE"/>
        <w:right w:val="single" w:sz="4" w:space="0" w:color="865640" w:themeColor="accent3" w:themeTint="FE"/>
        <w:insideH w:val="single" w:sz="4" w:space="0" w:color="865640" w:themeColor="accent3" w:themeTint="FE"/>
        <w:insideV w:val="single" w:sz="4" w:space="0" w:color="865640" w:themeColor="accent3" w:themeTint="FE"/>
      </w:tblBorders>
    </w:tblPr>
    <w:tblStylePr w:type="firstRow">
      <w:rPr>
        <w:b/>
        <w:color w:val="865640" w:themeColor="accent3" w:themeTint="FE" w:themeShade="95"/>
      </w:rPr>
      <w:tblPr/>
      <w:tcPr>
        <w:tcBorders>
          <w:bottom w:val="single" w:sz="12" w:space="0" w:color="865640" w:themeColor="accent3" w:themeTint="FE"/>
        </w:tcBorders>
      </w:tcPr>
    </w:tblStylePr>
    <w:tblStylePr w:type="lastRow">
      <w:rPr>
        <w:b/>
        <w:color w:val="865640" w:themeColor="accent3" w:themeTint="FE" w:themeShade="95"/>
      </w:rPr>
    </w:tblStylePr>
    <w:tblStylePr w:type="firstCol">
      <w:rPr>
        <w:b/>
        <w:color w:val="865640" w:themeColor="accent3" w:themeTint="FE" w:themeShade="95"/>
      </w:rPr>
    </w:tblStylePr>
    <w:tblStylePr w:type="lastCol">
      <w:rPr>
        <w:b/>
        <w:color w:val="865640" w:themeColor="accent3" w:themeTint="FE" w:themeShade="95"/>
      </w:rPr>
    </w:tblStylePr>
    <w:tblStylePr w:type="band1Vert">
      <w:tblPr/>
      <w:tcPr>
        <w:shd w:val="clear" w:color="EADAD3" w:fill="EADAD3"/>
      </w:tcPr>
    </w:tblStylePr>
    <w:tblStylePr w:type="band1Horz">
      <w:rPr>
        <w:rFonts w:ascii="Arial" w:hAnsi="Arial"/>
        <w:color w:val="865640" w:themeColor="accent3" w:themeTint="FE" w:themeShade="95"/>
        <w:sz w:val="22"/>
      </w:rPr>
      <w:tblPr/>
      <w:tcPr>
        <w:shd w:val="clear" w:color="EADAD3" w:fill="EADAD3"/>
      </w:tcPr>
    </w:tblStylePr>
    <w:tblStylePr w:type="band2Horz">
      <w:rPr>
        <w:rFonts w:ascii="Arial" w:hAnsi="Arial"/>
        <w:color w:val="865640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B497" w:themeColor="accent4" w:themeTint="9A"/>
        <w:left w:val="single" w:sz="4" w:space="0" w:color="C4B497" w:themeColor="accent4" w:themeTint="9A"/>
        <w:bottom w:val="single" w:sz="4" w:space="0" w:color="C4B497" w:themeColor="accent4" w:themeTint="9A"/>
        <w:right w:val="single" w:sz="4" w:space="0" w:color="C4B497" w:themeColor="accent4" w:themeTint="9A"/>
        <w:insideH w:val="single" w:sz="4" w:space="0" w:color="C4B497" w:themeColor="accent4" w:themeTint="9A"/>
        <w:insideV w:val="single" w:sz="4" w:space="0" w:color="C4B497" w:themeColor="accent4" w:themeTint="9A"/>
      </w:tblBorders>
    </w:tblPr>
    <w:tblStylePr w:type="firstRow">
      <w:rPr>
        <w:b/>
        <w:color w:val="C4B497" w:themeColor="accent4" w:themeTint="9A" w:themeShade="95"/>
      </w:rPr>
      <w:tblPr/>
      <w:tcPr>
        <w:tcBorders>
          <w:bottom w:val="single" w:sz="12" w:space="0" w:color="C4B497" w:themeColor="accent4" w:themeTint="9A"/>
        </w:tcBorders>
      </w:tcPr>
    </w:tblStylePr>
    <w:tblStylePr w:type="lastRow">
      <w:rPr>
        <w:b/>
        <w:color w:val="C4B497" w:themeColor="accent4" w:themeTint="9A" w:themeShade="95"/>
      </w:rPr>
    </w:tblStylePr>
    <w:tblStylePr w:type="firstCol">
      <w:rPr>
        <w:b/>
        <w:color w:val="C4B497" w:themeColor="accent4" w:themeTint="9A" w:themeShade="95"/>
      </w:rPr>
    </w:tblStylePr>
    <w:tblStylePr w:type="lastCol">
      <w:rPr>
        <w:b/>
        <w:color w:val="C4B497" w:themeColor="accent4" w:themeTint="9A" w:themeShade="95"/>
      </w:rPr>
    </w:tblStylePr>
    <w:tblStylePr w:type="band1Vert">
      <w:tblPr/>
      <w:tcPr>
        <w:shd w:val="clear" w:color="EBE5DC" w:fill="EBE5DC"/>
      </w:tcPr>
    </w:tblStylePr>
    <w:tblStylePr w:type="band1Horz">
      <w:rPr>
        <w:rFonts w:ascii="Arial" w:hAnsi="Arial"/>
        <w:color w:val="C4B497" w:themeColor="accent4" w:themeTint="9A" w:themeShade="95"/>
        <w:sz w:val="22"/>
      </w:rPr>
      <w:tblPr/>
      <w:tcPr>
        <w:shd w:val="clear" w:color="EBE5DC" w:fill="EBE5DC"/>
      </w:tcPr>
    </w:tblStylePr>
    <w:tblStylePr w:type="band2Horz">
      <w:rPr>
        <w:rFonts w:ascii="Arial" w:hAnsi="Arial"/>
        <w:color w:val="C4B497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2BC80" w:themeColor="accent5"/>
        <w:left w:val="single" w:sz="4" w:space="0" w:color="C2BC80" w:themeColor="accent5"/>
        <w:bottom w:val="single" w:sz="4" w:space="0" w:color="C2BC80" w:themeColor="accent5"/>
        <w:right w:val="single" w:sz="4" w:space="0" w:color="C2BC80" w:themeColor="accent5"/>
        <w:insideH w:val="single" w:sz="4" w:space="0" w:color="C2BC80" w:themeColor="accent5"/>
        <w:insideV w:val="single" w:sz="4" w:space="0" w:color="C2BC80" w:themeColor="accent5"/>
      </w:tblBorders>
    </w:tblPr>
    <w:tblStylePr w:type="firstRow">
      <w:rPr>
        <w:b/>
        <w:color w:val="7E783D" w:themeColor="accent5" w:themeShade="95"/>
      </w:rPr>
      <w:tblPr/>
      <w:tcPr>
        <w:tcBorders>
          <w:bottom w:val="single" w:sz="12" w:space="0" w:color="C2BC80" w:themeColor="accent5"/>
        </w:tcBorders>
      </w:tcPr>
    </w:tblStylePr>
    <w:tblStylePr w:type="lastRow">
      <w:rPr>
        <w:b/>
        <w:color w:val="7E783D" w:themeColor="accent5" w:themeShade="95"/>
      </w:rPr>
    </w:tblStylePr>
    <w:tblStylePr w:type="firstCol">
      <w:rPr>
        <w:b/>
        <w:color w:val="7E783D" w:themeColor="accent5" w:themeShade="95"/>
      </w:rPr>
    </w:tblStylePr>
    <w:tblStylePr w:type="lastCol">
      <w:rPr>
        <w:b/>
        <w:color w:val="7E783D" w:themeColor="accent5" w:themeShade="95"/>
      </w:rPr>
    </w:tblStylePr>
    <w:tblStylePr w:type="band1Vert">
      <w:tblPr/>
      <w:tcPr>
        <w:shd w:val="clear" w:color="F2F1E4" w:fill="F2F1E4"/>
      </w:tcPr>
    </w:tblStylePr>
    <w:tblStylePr w:type="band1Horz">
      <w:rPr>
        <w:rFonts w:ascii="Arial" w:hAnsi="Arial"/>
        <w:color w:val="7E783D" w:themeColor="accent5" w:themeShade="95"/>
        <w:sz w:val="22"/>
      </w:rPr>
      <w:tblPr/>
      <w:tcPr>
        <w:shd w:val="clear" w:color="F2F1E4" w:fill="F2F1E4"/>
      </w:tcPr>
    </w:tblStylePr>
    <w:tblStylePr w:type="band2Horz">
      <w:rPr>
        <w:rFonts w:ascii="Arial" w:hAnsi="Arial"/>
        <w:color w:val="7E783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A088" w:themeColor="accent6"/>
        <w:left w:val="single" w:sz="4" w:space="0" w:color="94A088" w:themeColor="accent6"/>
        <w:bottom w:val="single" w:sz="4" w:space="0" w:color="94A088" w:themeColor="accent6"/>
        <w:right w:val="single" w:sz="4" w:space="0" w:color="94A088" w:themeColor="accent6"/>
        <w:insideH w:val="single" w:sz="4" w:space="0" w:color="94A088" w:themeColor="accent6"/>
        <w:insideV w:val="single" w:sz="4" w:space="0" w:color="94A088" w:themeColor="accent6"/>
      </w:tblBorders>
    </w:tblPr>
    <w:tblStylePr w:type="firstRow">
      <w:rPr>
        <w:b/>
        <w:color w:val="7E783D" w:themeColor="accent5" w:themeShade="95"/>
      </w:rPr>
      <w:tblPr/>
      <w:tcPr>
        <w:tcBorders>
          <w:bottom w:val="single" w:sz="12" w:space="0" w:color="94A088" w:themeColor="accent6"/>
        </w:tcBorders>
      </w:tcPr>
    </w:tblStylePr>
    <w:tblStylePr w:type="lastRow">
      <w:rPr>
        <w:b/>
        <w:color w:val="7E783D" w:themeColor="accent5" w:themeShade="95"/>
      </w:rPr>
    </w:tblStylePr>
    <w:tblStylePr w:type="firstCol">
      <w:rPr>
        <w:b/>
        <w:color w:val="7E783D" w:themeColor="accent5" w:themeShade="95"/>
      </w:rPr>
    </w:tblStylePr>
    <w:tblStylePr w:type="lastCol">
      <w:rPr>
        <w:b/>
        <w:color w:val="7E783D" w:themeColor="accent5" w:themeShade="95"/>
      </w:rPr>
    </w:tblStylePr>
    <w:tblStylePr w:type="band1Vert">
      <w:tblPr/>
      <w:tcPr>
        <w:shd w:val="clear" w:color="E9EBE6" w:fill="E9EBE6"/>
      </w:tcPr>
    </w:tblStylePr>
    <w:tblStylePr w:type="band1Horz">
      <w:rPr>
        <w:rFonts w:ascii="Arial" w:hAnsi="Arial"/>
        <w:color w:val="7E783D" w:themeColor="accent5" w:themeShade="95"/>
        <w:sz w:val="22"/>
      </w:rPr>
      <w:tblPr/>
      <w:tcPr>
        <w:shd w:val="clear" w:color="E9EBE6" w:fill="E9EBE6"/>
      </w:tcPr>
    </w:tblStylePr>
    <w:tblStylePr w:type="band2Horz">
      <w:rPr>
        <w:rFonts w:ascii="Arial" w:hAnsi="Arial"/>
        <w:color w:val="7E783D" w:themeColor="accent5" w:themeShade="95"/>
        <w:sz w:val="22"/>
      </w:rPr>
    </w:tblStylePr>
  </w:style>
  <w:style w:type="table" w:styleId="Barevntabulkasmkou7">
    <w:name w:val="Grid Table 7 Colorful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2F2F2" w:fill="F2F2F2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fill="F2F2F2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5C084" w:themeColor="accent1" w:themeTint="80"/>
        <w:right w:val="single" w:sz="4" w:space="0" w:color="F5C084" w:themeColor="accent1" w:themeTint="80"/>
        <w:insideH w:val="single" w:sz="4" w:space="0" w:color="F5C084" w:themeColor="accent1" w:themeTint="80"/>
        <w:insideV w:val="single" w:sz="4" w:space="0" w:color="F5C084" w:themeColor="accent1" w:themeTint="80"/>
      </w:tblBorders>
    </w:tblPr>
    <w:tblStylePr w:type="firstRow">
      <w:rPr>
        <w:rFonts w:ascii="Arial" w:hAnsi="Arial"/>
        <w:b/>
        <w:color w:val="F5C084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5C084" w:themeColor="accent1" w:themeTint="80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F5C084" w:themeColor="accent1" w:themeTint="80" w:themeShade="95"/>
        <w:sz w:val="22"/>
      </w:rPr>
      <w:tblPr/>
      <w:tcPr>
        <w:tcBorders>
          <w:top w:val="single" w:sz="4" w:space="0" w:color="F5C084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F5C084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5C084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F5C084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F5C084" w:themeColor="accent1" w:themeTint="8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BE5CC" w:fill="FBE5CC"/>
      </w:tcPr>
    </w:tblStylePr>
    <w:tblStylePr w:type="band1Horz">
      <w:rPr>
        <w:rFonts w:ascii="Arial" w:hAnsi="Arial"/>
        <w:color w:val="F5C084" w:themeColor="accent1" w:themeTint="80" w:themeShade="95"/>
        <w:sz w:val="22"/>
      </w:rPr>
      <w:tblPr/>
      <w:tcPr>
        <w:shd w:val="clear" w:color="FBE5CC" w:fill="FBE5CC"/>
      </w:tcPr>
    </w:tblStylePr>
    <w:tblStylePr w:type="band2Horz">
      <w:rPr>
        <w:rFonts w:ascii="Arial" w:hAnsi="Arial"/>
        <w:color w:val="F5C084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E09879" w:themeColor="accent2" w:themeTint="97"/>
        <w:right w:val="single" w:sz="4" w:space="0" w:color="E09879" w:themeColor="accent2" w:themeTint="97"/>
        <w:insideH w:val="single" w:sz="4" w:space="0" w:color="E09879" w:themeColor="accent2" w:themeTint="97"/>
        <w:insideV w:val="single" w:sz="4" w:space="0" w:color="E09879" w:themeColor="accent2" w:themeTint="97"/>
      </w:tblBorders>
    </w:tblPr>
    <w:tblStylePr w:type="firstRow">
      <w:rPr>
        <w:rFonts w:ascii="Arial" w:hAnsi="Arial"/>
        <w:b/>
        <w:color w:val="E09879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09879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E09879" w:themeColor="accent2" w:themeTint="97" w:themeShade="95"/>
        <w:sz w:val="22"/>
      </w:rPr>
      <w:tblPr/>
      <w:tcPr>
        <w:tcBorders>
          <w:top w:val="single" w:sz="4" w:space="0" w:color="E09879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E09879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E09879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E09879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E09879" w:themeColor="accent2" w:themeTint="97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4DDD2" w:fill="F4DDD2"/>
      </w:tcPr>
    </w:tblStylePr>
    <w:tblStylePr w:type="band1Horz">
      <w:rPr>
        <w:rFonts w:ascii="Arial" w:hAnsi="Arial"/>
        <w:color w:val="E09879" w:themeColor="accent2" w:themeTint="97" w:themeShade="95"/>
        <w:sz w:val="22"/>
      </w:rPr>
      <w:tblPr/>
      <w:tcPr>
        <w:shd w:val="clear" w:color="F4DDD2" w:fill="F4DDD2"/>
      </w:tcPr>
    </w:tblStylePr>
    <w:tblStylePr w:type="band2Horz">
      <w:rPr>
        <w:rFonts w:ascii="Arial" w:hAnsi="Arial"/>
        <w:color w:val="E09879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865640" w:themeColor="accent3" w:themeTint="FE"/>
        <w:right w:val="single" w:sz="4" w:space="0" w:color="865640" w:themeColor="accent3" w:themeTint="FE"/>
        <w:insideH w:val="single" w:sz="4" w:space="0" w:color="865640" w:themeColor="accent3" w:themeTint="FE"/>
        <w:insideV w:val="single" w:sz="4" w:space="0" w:color="865640" w:themeColor="accent3" w:themeTint="FE"/>
      </w:tblBorders>
    </w:tblPr>
    <w:tblStylePr w:type="firstRow">
      <w:rPr>
        <w:rFonts w:ascii="Arial" w:hAnsi="Arial"/>
        <w:b/>
        <w:color w:val="865640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65640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865640" w:themeColor="accent3" w:themeTint="FE" w:themeShade="95"/>
        <w:sz w:val="22"/>
      </w:rPr>
      <w:tblPr/>
      <w:tcPr>
        <w:tcBorders>
          <w:top w:val="single" w:sz="4" w:space="0" w:color="865640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865640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65640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865640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865640" w:themeColor="accent3" w:themeTint="FE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ADAD3" w:fill="EADAD3"/>
      </w:tcPr>
    </w:tblStylePr>
    <w:tblStylePr w:type="band1Horz">
      <w:rPr>
        <w:rFonts w:ascii="Arial" w:hAnsi="Arial"/>
        <w:color w:val="865640" w:themeColor="accent3" w:themeTint="FE" w:themeShade="95"/>
        <w:sz w:val="22"/>
      </w:rPr>
      <w:tblPr/>
      <w:tcPr>
        <w:shd w:val="clear" w:color="EADAD3" w:fill="EADAD3"/>
      </w:tcPr>
    </w:tblStylePr>
    <w:tblStylePr w:type="band2Horz">
      <w:rPr>
        <w:rFonts w:ascii="Arial" w:hAnsi="Arial"/>
        <w:color w:val="865640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C4B497" w:themeColor="accent4" w:themeTint="9A"/>
        <w:right w:val="single" w:sz="4" w:space="0" w:color="C4B497" w:themeColor="accent4" w:themeTint="9A"/>
        <w:insideH w:val="single" w:sz="4" w:space="0" w:color="C4B497" w:themeColor="accent4" w:themeTint="9A"/>
        <w:insideV w:val="single" w:sz="4" w:space="0" w:color="C4B497" w:themeColor="accent4" w:themeTint="9A"/>
      </w:tblBorders>
    </w:tblPr>
    <w:tblStylePr w:type="firstRow">
      <w:rPr>
        <w:rFonts w:ascii="Arial" w:hAnsi="Arial"/>
        <w:b/>
        <w:color w:val="C4B497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4B497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C4B497" w:themeColor="accent4" w:themeTint="9A" w:themeShade="95"/>
        <w:sz w:val="22"/>
      </w:rPr>
      <w:tblPr/>
      <w:tcPr>
        <w:tcBorders>
          <w:top w:val="single" w:sz="4" w:space="0" w:color="C4B497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C4B497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4B497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C4B497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C4B497" w:themeColor="accent4" w:themeTint="9A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BE5DC" w:fill="EBE5DC"/>
      </w:tcPr>
    </w:tblStylePr>
    <w:tblStylePr w:type="band1Horz">
      <w:rPr>
        <w:rFonts w:ascii="Arial" w:hAnsi="Arial"/>
        <w:color w:val="C4B497" w:themeColor="accent4" w:themeTint="9A" w:themeShade="95"/>
        <w:sz w:val="22"/>
      </w:rPr>
      <w:tblPr/>
      <w:tcPr>
        <w:shd w:val="clear" w:color="EBE5DC" w:fill="EBE5DC"/>
      </w:tcPr>
    </w:tblStylePr>
    <w:tblStylePr w:type="band2Horz">
      <w:rPr>
        <w:rFonts w:ascii="Arial" w:hAnsi="Arial"/>
        <w:color w:val="C4B497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CD8B7" w:themeColor="accent5" w:themeTint="90"/>
        <w:right w:val="single" w:sz="4" w:space="0" w:color="DCD8B7" w:themeColor="accent5" w:themeTint="90"/>
        <w:insideH w:val="single" w:sz="4" w:space="0" w:color="DCD8B7" w:themeColor="accent5" w:themeTint="90"/>
        <w:insideV w:val="single" w:sz="4" w:space="0" w:color="DCD8B7" w:themeColor="accent5" w:themeTint="90"/>
      </w:tblBorders>
    </w:tblPr>
    <w:tblStylePr w:type="firstRow">
      <w:rPr>
        <w:rFonts w:ascii="Arial" w:hAnsi="Arial"/>
        <w:b/>
        <w:color w:val="7E783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CD8B7" w:themeColor="accent5" w:themeTint="90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7E783D" w:themeColor="accent5" w:themeShade="95"/>
        <w:sz w:val="22"/>
      </w:rPr>
      <w:tblPr/>
      <w:tcPr>
        <w:tcBorders>
          <w:top w:val="single" w:sz="4" w:space="0" w:color="DCD8B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7E783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CD8B7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7E783D" w:themeColor="accent5" w:themeShade="95"/>
        <w:sz w:val="22"/>
      </w:rPr>
      <w:tblPr/>
      <w:tcPr>
        <w:tcBorders>
          <w:top w:val="none" w:sz="4" w:space="0" w:color="000000"/>
          <w:left w:val="single" w:sz="4" w:space="0" w:color="DCD8B7" w:themeColor="accent5" w:themeTint="9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2F1E4" w:fill="F2F1E4"/>
      </w:tcPr>
    </w:tblStylePr>
    <w:tblStylePr w:type="band1Horz">
      <w:rPr>
        <w:rFonts w:ascii="Arial" w:hAnsi="Arial"/>
        <w:color w:val="7E783D" w:themeColor="accent5" w:themeShade="95"/>
        <w:sz w:val="22"/>
      </w:rPr>
      <w:tblPr/>
      <w:tcPr>
        <w:shd w:val="clear" w:color="F2F1E4" w:fill="F2F1E4"/>
      </w:tcPr>
    </w:tblStylePr>
    <w:tblStylePr w:type="band2Horz">
      <w:rPr>
        <w:rFonts w:ascii="Arial" w:hAnsi="Arial"/>
        <w:color w:val="7E783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C2C9BB" w:themeColor="accent6" w:themeTint="90"/>
        <w:right w:val="single" w:sz="4" w:space="0" w:color="C2C9BB" w:themeColor="accent6" w:themeTint="90"/>
        <w:insideH w:val="single" w:sz="4" w:space="0" w:color="C2C9BB" w:themeColor="accent6" w:themeTint="90"/>
        <w:insideV w:val="single" w:sz="4" w:space="0" w:color="C2C9BB" w:themeColor="accent6" w:themeTint="90"/>
      </w:tblBorders>
    </w:tblPr>
    <w:tblStylePr w:type="firstRow">
      <w:rPr>
        <w:rFonts w:ascii="Arial" w:hAnsi="Arial"/>
        <w:b/>
        <w:color w:val="565F4C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2C9BB" w:themeColor="accent6" w:themeTint="90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565F4C" w:themeColor="accent6" w:themeShade="95"/>
        <w:sz w:val="22"/>
      </w:rPr>
      <w:tblPr/>
      <w:tcPr>
        <w:tcBorders>
          <w:top w:val="single" w:sz="4" w:space="0" w:color="C2C9BB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565F4C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2C9BB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565F4C" w:themeColor="accent6" w:themeShade="95"/>
        <w:sz w:val="22"/>
      </w:rPr>
      <w:tblPr/>
      <w:tcPr>
        <w:tcBorders>
          <w:top w:val="none" w:sz="4" w:space="0" w:color="000000"/>
          <w:left w:val="single" w:sz="4" w:space="0" w:color="C2C9BB" w:themeColor="accent6" w:themeTint="9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9EBE6" w:fill="E9EBE6"/>
      </w:tcPr>
    </w:tblStylePr>
    <w:tblStylePr w:type="band1Horz">
      <w:rPr>
        <w:rFonts w:ascii="Arial" w:hAnsi="Arial"/>
        <w:color w:val="565F4C" w:themeColor="accent6" w:themeShade="95"/>
        <w:sz w:val="22"/>
      </w:rPr>
      <w:tblPr/>
      <w:tcPr>
        <w:shd w:val="clear" w:color="E9EBE6" w:fill="E9EBE6"/>
      </w:tcPr>
    </w:tblStylePr>
    <w:tblStylePr w:type="band2Horz">
      <w:rPr>
        <w:rFonts w:ascii="Arial" w:hAnsi="Arial"/>
        <w:color w:val="565F4C" w:themeColor="accent6" w:themeShade="95"/>
        <w:sz w:val="22"/>
      </w:rPr>
    </w:tblStylePr>
  </w:style>
  <w:style w:type="table" w:styleId="Svtltabulkaseznamu1">
    <w:name w:val="List Table 1 Light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BFBFBF"/>
      </w:tcPr>
    </w:tblStylePr>
    <w:tblStylePr w:type="band1Horz">
      <w:tblPr/>
      <w:tcPr>
        <w:shd w:val="clear" w:color="BFBFBF" w:fill="BFBFBF"/>
      </w:tcPr>
    </w:tblStylePr>
  </w:style>
  <w:style w:type="table" w:customStyle="1" w:styleId="ListTable1Light-Accent1">
    <w:name w:val="List Table 1 Light - Accent 1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48312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48312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FC1" w:fill="FADFC1"/>
      </w:tcPr>
    </w:tblStylePr>
    <w:tblStylePr w:type="band1Horz">
      <w:tblPr/>
      <w:tcPr>
        <w:shd w:val="clear" w:color="FADFC1" w:fill="FADFC1"/>
      </w:tcPr>
    </w:tblStylePr>
  </w:style>
  <w:style w:type="table" w:customStyle="1" w:styleId="ListTable1Light-Accent2">
    <w:name w:val="List Table 1 Light - Accent 2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D582C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BD582C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2D3C6" w:fill="F2D3C6"/>
      </w:tcPr>
    </w:tblStylePr>
    <w:tblStylePr w:type="band1Horz">
      <w:tblPr/>
      <w:tcPr>
        <w:shd w:val="clear" w:color="F2D3C6" w:fill="F2D3C6"/>
      </w:tcPr>
    </w:tblStylePr>
  </w:style>
  <w:style w:type="table" w:customStyle="1" w:styleId="ListTable1Light-Accent3">
    <w:name w:val="List Table 1 Light - Accent 3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65640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65640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D2CA" w:fill="E5D2CA"/>
      </w:tcPr>
    </w:tblStylePr>
    <w:tblStylePr w:type="band1Horz">
      <w:tblPr/>
      <w:tcPr>
        <w:shd w:val="clear" w:color="E5D2CA" w:fill="E5D2CA"/>
      </w:tcPr>
    </w:tblStylePr>
  </w:style>
  <w:style w:type="table" w:customStyle="1" w:styleId="ListTable1Light-Accent4">
    <w:name w:val="List Table 1 Light - Accent 4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8357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8357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6E0D3" w:fill="E6E0D3"/>
      </w:tcPr>
    </w:tblStylePr>
    <w:tblStylePr w:type="band1Horz">
      <w:tblPr/>
      <w:tcPr>
        <w:shd w:val="clear" w:color="E6E0D3" w:fill="E6E0D3"/>
      </w:tcPr>
    </w:tblStylePr>
  </w:style>
  <w:style w:type="table" w:customStyle="1" w:styleId="ListTable1Light-Accent5">
    <w:name w:val="List Table 1 Light - Accent 5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2BC80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2BC80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EEDF" w:fill="EFEEDF"/>
      </w:tcPr>
    </w:tblStylePr>
    <w:tblStylePr w:type="band1Horz">
      <w:tblPr/>
      <w:tcPr>
        <w:shd w:val="clear" w:color="EFEEDF" w:fill="EFEEDF"/>
      </w:tcPr>
    </w:tblStylePr>
  </w:style>
  <w:style w:type="table" w:customStyle="1" w:styleId="ListTable1Light-Accent6">
    <w:name w:val="List Table 1 Light - Accent 6"/>
    <w:basedOn w:val="Normlntabulka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4A088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4A088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3E7E0" w:fill="E3E7E0"/>
      </w:tcPr>
    </w:tblStylePr>
    <w:tblStylePr w:type="band1Horz">
      <w:tblPr/>
      <w:tcPr>
        <w:shd w:val="clear" w:color="E3E7E0" w:fill="E3E7E0"/>
      </w:tcPr>
    </w:tblStylePr>
  </w:style>
  <w:style w:type="table" w:styleId="Tabulkaseznamu2">
    <w:name w:val="List Table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fill="BFBFBF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fill="BFBFBF"/>
      </w:tcPr>
    </w:tblStylePr>
  </w:style>
  <w:style w:type="table" w:customStyle="1" w:styleId="ListTable2-Accent1">
    <w:name w:val="List Table 2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974" w:themeColor="accent1" w:themeTint="90"/>
        <w:bottom w:val="single" w:sz="4" w:space="0" w:color="F4B974" w:themeColor="accent1" w:themeTint="90"/>
        <w:insideH w:val="single" w:sz="4" w:space="0" w:color="F4B974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974" w:themeColor="accent1" w:themeTint="90"/>
          <w:left w:val="none" w:sz="4" w:space="0" w:color="000000"/>
          <w:bottom w:val="single" w:sz="4" w:space="0" w:color="F4B974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974" w:themeColor="accent1" w:themeTint="90"/>
          <w:left w:val="none" w:sz="4" w:space="0" w:color="000000"/>
          <w:bottom w:val="single" w:sz="4" w:space="0" w:color="F4B974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FC1" w:fill="FADFC1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FC1" w:fill="FADFC1"/>
      </w:tcPr>
    </w:tblStylePr>
  </w:style>
  <w:style w:type="table" w:customStyle="1" w:styleId="ListTable2-Accent2">
    <w:name w:val="List Table 2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19D7F" w:themeColor="accent2" w:themeTint="90"/>
        <w:bottom w:val="single" w:sz="4" w:space="0" w:color="E19D7F" w:themeColor="accent2" w:themeTint="90"/>
        <w:insideH w:val="single" w:sz="4" w:space="0" w:color="E19D7F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E19D7F" w:themeColor="accent2" w:themeTint="90"/>
          <w:left w:val="none" w:sz="4" w:space="0" w:color="000000"/>
          <w:bottom w:val="single" w:sz="4" w:space="0" w:color="E19D7F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E19D7F" w:themeColor="accent2" w:themeTint="90"/>
          <w:left w:val="none" w:sz="4" w:space="0" w:color="000000"/>
          <w:bottom w:val="single" w:sz="4" w:space="0" w:color="E19D7F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3C6" w:fill="F2D3C6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3C6" w:fill="F2D3C6"/>
      </w:tcPr>
    </w:tblStylePr>
  </w:style>
  <w:style w:type="table" w:customStyle="1" w:styleId="ListTable2-Accent3">
    <w:name w:val="List Table 2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9B87" w:themeColor="accent3" w:themeTint="90"/>
        <w:bottom w:val="single" w:sz="4" w:space="0" w:color="C69B87" w:themeColor="accent3" w:themeTint="90"/>
        <w:insideH w:val="single" w:sz="4" w:space="0" w:color="C69B87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9B87" w:themeColor="accent3" w:themeTint="90"/>
          <w:left w:val="none" w:sz="4" w:space="0" w:color="000000"/>
          <w:bottom w:val="single" w:sz="4" w:space="0" w:color="C69B87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9B87" w:themeColor="accent3" w:themeTint="90"/>
          <w:left w:val="none" w:sz="4" w:space="0" w:color="000000"/>
          <w:bottom w:val="single" w:sz="4" w:space="0" w:color="C69B87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2CA" w:fill="E5D2CA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2CA" w:fill="E5D2CA"/>
      </w:tcPr>
    </w:tblStylePr>
  </w:style>
  <w:style w:type="table" w:customStyle="1" w:styleId="ListTable2-Accent4">
    <w:name w:val="List Table 2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8B99D" w:themeColor="accent4" w:themeTint="90"/>
        <w:bottom w:val="single" w:sz="4" w:space="0" w:color="C8B99D" w:themeColor="accent4" w:themeTint="90"/>
        <w:insideH w:val="single" w:sz="4" w:space="0" w:color="C8B99D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8B99D" w:themeColor="accent4" w:themeTint="90"/>
          <w:left w:val="none" w:sz="4" w:space="0" w:color="000000"/>
          <w:bottom w:val="single" w:sz="4" w:space="0" w:color="C8B99D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8B99D" w:themeColor="accent4" w:themeTint="90"/>
          <w:left w:val="none" w:sz="4" w:space="0" w:color="000000"/>
          <w:bottom w:val="single" w:sz="4" w:space="0" w:color="C8B99D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6E0D3" w:fill="E6E0D3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6E0D3" w:fill="E6E0D3"/>
      </w:tcPr>
    </w:tblStylePr>
  </w:style>
  <w:style w:type="table" w:customStyle="1" w:styleId="ListTable2-Accent5">
    <w:name w:val="List Table 2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CD8B7" w:themeColor="accent5" w:themeTint="90"/>
        <w:bottom w:val="single" w:sz="4" w:space="0" w:color="DCD8B7" w:themeColor="accent5" w:themeTint="90"/>
        <w:insideH w:val="single" w:sz="4" w:space="0" w:color="DCD8B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CD8B7" w:themeColor="accent5" w:themeTint="90"/>
          <w:left w:val="none" w:sz="4" w:space="0" w:color="000000"/>
          <w:bottom w:val="single" w:sz="4" w:space="0" w:color="DCD8B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CD8B7" w:themeColor="accent5" w:themeTint="90"/>
          <w:left w:val="none" w:sz="4" w:space="0" w:color="000000"/>
          <w:bottom w:val="single" w:sz="4" w:space="0" w:color="DCD8B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EEDF" w:fill="EFEEDF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EEDF" w:fill="EFEEDF"/>
      </w:tcPr>
    </w:tblStylePr>
  </w:style>
  <w:style w:type="table" w:customStyle="1" w:styleId="ListTable2-Accent6">
    <w:name w:val="List Table 2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2C9BB" w:themeColor="accent6" w:themeTint="90"/>
        <w:bottom w:val="single" w:sz="4" w:space="0" w:color="C2C9BB" w:themeColor="accent6" w:themeTint="90"/>
        <w:insideH w:val="single" w:sz="4" w:space="0" w:color="C2C9BB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2C9BB" w:themeColor="accent6" w:themeTint="90"/>
          <w:left w:val="none" w:sz="4" w:space="0" w:color="000000"/>
          <w:bottom w:val="single" w:sz="4" w:space="0" w:color="C2C9BB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2C9BB" w:themeColor="accent6" w:themeTint="90"/>
          <w:left w:val="none" w:sz="4" w:space="0" w:color="000000"/>
          <w:bottom w:val="single" w:sz="4" w:space="0" w:color="C2C9BB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3E7E0" w:fill="E3E7E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3E7E0" w:fill="E3E7E0"/>
      </w:tcPr>
    </w:tblStylePr>
  </w:style>
  <w:style w:type="table" w:styleId="Tabulkaseznamu3">
    <w:name w:val="List Table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8312" w:themeColor="accent1"/>
        <w:left w:val="single" w:sz="4" w:space="0" w:color="E48312" w:themeColor="accent1"/>
        <w:bottom w:val="single" w:sz="4" w:space="0" w:color="E48312" w:themeColor="accent1"/>
        <w:right w:val="single" w:sz="4" w:space="0" w:color="E48312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48312" w:fill="E4831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E48312" w:themeColor="accent1"/>
          <w:right w:val="single" w:sz="4" w:space="0" w:color="E4831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8312" w:themeColor="accent1"/>
          <w:bottom w:val="single" w:sz="4" w:space="0" w:color="E48312" w:themeColor="accent1"/>
        </w:tcBorders>
      </w:tcPr>
    </w:tblStylePr>
  </w:style>
  <w:style w:type="table" w:customStyle="1" w:styleId="ListTable3-Accent2">
    <w:name w:val="List Table 3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09879" w:themeColor="accent2" w:themeTint="97"/>
        <w:left w:val="single" w:sz="4" w:space="0" w:color="E09879" w:themeColor="accent2" w:themeTint="97"/>
        <w:bottom w:val="single" w:sz="4" w:space="0" w:color="E09879" w:themeColor="accent2" w:themeTint="97"/>
        <w:right w:val="single" w:sz="4" w:space="0" w:color="E09879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09879" w:fill="E0987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E09879" w:themeColor="accent2" w:themeTint="97"/>
          <w:right w:val="single" w:sz="4" w:space="0" w:color="E09879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09879" w:themeColor="accent2" w:themeTint="97"/>
          <w:bottom w:val="single" w:sz="4" w:space="0" w:color="E09879" w:themeColor="accent2" w:themeTint="97"/>
        </w:tcBorders>
      </w:tcPr>
    </w:tblStylePr>
  </w:style>
  <w:style w:type="table" w:customStyle="1" w:styleId="ListTable3-Accent3">
    <w:name w:val="List Table 3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29581" w:themeColor="accent3" w:themeTint="98"/>
        <w:left w:val="single" w:sz="4" w:space="0" w:color="C29581" w:themeColor="accent3" w:themeTint="98"/>
        <w:bottom w:val="single" w:sz="4" w:space="0" w:color="C29581" w:themeColor="accent3" w:themeTint="98"/>
        <w:right w:val="single" w:sz="4" w:space="0" w:color="C29581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29581" w:fill="C2958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29581" w:themeColor="accent3" w:themeTint="98"/>
          <w:right w:val="single" w:sz="4" w:space="0" w:color="C29581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29581" w:themeColor="accent3" w:themeTint="98"/>
          <w:bottom w:val="single" w:sz="4" w:space="0" w:color="C29581" w:themeColor="accent3" w:themeTint="98"/>
        </w:tcBorders>
      </w:tcPr>
    </w:tblStylePr>
  </w:style>
  <w:style w:type="table" w:customStyle="1" w:styleId="ListTable3-Accent4">
    <w:name w:val="List Table 3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B497" w:themeColor="accent4" w:themeTint="9A"/>
        <w:left w:val="single" w:sz="4" w:space="0" w:color="C4B497" w:themeColor="accent4" w:themeTint="9A"/>
        <w:bottom w:val="single" w:sz="4" w:space="0" w:color="C4B497" w:themeColor="accent4" w:themeTint="9A"/>
        <w:right w:val="single" w:sz="4" w:space="0" w:color="C4B497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4B497" w:fill="C4B4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4B497" w:themeColor="accent4" w:themeTint="9A"/>
          <w:right w:val="single" w:sz="4" w:space="0" w:color="C4B497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B497" w:themeColor="accent4" w:themeTint="9A"/>
          <w:bottom w:val="single" w:sz="4" w:space="0" w:color="C4B497" w:themeColor="accent4" w:themeTint="9A"/>
        </w:tcBorders>
      </w:tcPr>
    </w:tblStylePr>
  </w:style>
  <w:style w:type="table" w:customStyle="1" w:styleId="ListTable3-Accent5">
    <w:name w:val="List Table 3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6B2" w:themeColor="accent5" w:themeTint="9A"/>
        <w:left w:val="single" w:sz="4" w:space="0" w:color="DAD6B2" w:themeColor="accent5" w:themeTint="9A"/>
        <w:bottom w:val="single" w:sz="4" w:space="0" w:color="DAD6B2" w:themeColor="accent5" w:themeTint="9A"/>
        <w:right w:val="single" w:sz="4" w:space="0" w:color="DAD6B2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AD6B2" w:fill="DAD6B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AD6B2" w:themeColor="accent5" w:themeTint="9A"/>
          <w:right w:val="single" w:sz="4" w:space="0" w:color="DAD6B2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6B2" w:themeColor="accent5" w:themeTint="9A"/>
          <w:bottom w:val="single" w:sz="4" w:space="0" w:color="DAD6B2" w:themeColor="accent5" w:themeTint="9A"/>
        </w:tcBorders>
      </w:tcPr>
    </w:tblStylePr>
  </w:style>
  <w:style w:type="table" w:customStyle="1" w:styleId="ListTable3-Accent6">
    <w:name w:val="List Table 3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FC6B8" w:themeColor="accent6" w:themeTint="98"/>
        <w:left w:val="single" w:sz="4" w:space="0" w:color="BFC6B8" w:themeColor="accent6" w:themeTint="98"/>
        <w:bottom w:val="single" w:sz="4" w:space="0" w:color="BFC6B8" w:themeColor="accent6" w:themeTint="98"/>
        <w:right w:val="single" w:sz="4" w:space="0" w:color="BFC6B8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FC6B8" w:fill="BFC6B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FC6B8" w:themeColor="accent6" w:themeTint="98"/>
          <w:right w:val="single" w:sz="4" w:space="0" w:color="BFC6B8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FC6B8" w:themeColor="accent6" w:themeTint="98"/>
          <w:bottom w:val="single" w:sz="4" w:space="0" w:color="BFC6B8" w:themeColor="accent6" w:themeTint="98"/>
        </w:tcBorders>
      </w:tcPr>
    </w:tblStylePr>
  </w:style>
  <w:style w:type="table" w:styleId="Tabulkaseznamu4">
    <w:name w:val="List Table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fill="BFBFBF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fill="BFBFBF"/>
      </w:tcPr>
    </w:tblStylePr>
  </w:style>
  <w:style w:type="table" w:customStyle="1" w:styleId="ListTable4-Accent1">
    <w:name w:val="List Table 4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974" w:themeColor="accent1" w:themeTint="90"/>
        <w:left w:val="single" w:sz="4" w:space="0" w:color="F4B974" w:themeColor="accent1" w:themeTint="90"/>
        <w:bottom w:val="single" w:sz="4" w:space="0" w:color="F4B974" w:themeColor="accent1" w:themeTint="90"/>
        <w:right w:val="single" w:sz="4" w:space="0" w:color="F4B974" w:themeColor="accent1" w:themeTint="90"/>
        <w:insideH w:val="single" w:sz="4" w:space="0" w:color="F4B974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48312" w:fill="E4831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FC1" w:fill="FADFC1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FC1" w:fill="FADFC1"/>
      </w:tcPr>
    </w:tblStylePr>
  </w:style>
  <w:style w:type="table" w:customStyle="1" w:styleId="ListTable4-Accent2">
    <w:name w:val="List Table 4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19D7F" w:themeColor="accent2" w:themeTint="90"/>
        <w:left w:val="single" w:sz="4" w:space="0" w:color="E19D7F" w:themeColor="accent2" w:themeTint="90"/>
        <w:bottom w:val="single" w:sz="4" w:space="0" w:color="E19D7F" w:themeColor="accent2" w:themeTint="90"/>
        <w:right w:val="single" w:sz="4" w:space="0" w:color="E19D7F" w:themeColor="accent2" w:themeTint="90"/>
        <w:insideH w:val="single" w:sz="4" w:space="0" w:color="E19D7F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D582C" w:fill="BD582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3C6" w:fill="F2D3C6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3C6" w:fill="F2D3C6"/>
      </w:tcPr>
    </w:tblStylePr>
  </w:style>
  <w:style w:type="table" w:customStyle="1" w:styleId="ListTable4-Accent3">
    <w:name w:val="List Table 4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9B87" w:themeColor="accent3" w:themeTint="90"/>
        <w:left w:val="single" w:sz="4" w:space="0" w:color="C69B87" w:themeColor="accent3" w:themeTint="90"/>
        <w:bottom w:val="single" w:sz="4" w:space="0" w:color="C69B87" w:themeColor="accent3" w:themeTint="90"/>
        <w:right w:val="single" w:sz="4" w:space="0" w:color="C69B87" w:themeColor="accent3" w:themeTint="90"/>
        <w:insideH w:val="single" w:sz="4" w:space="0" w:color="C69B87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65640" w:fill="86564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2CA" w:fill="E5D2CA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2CA" w:fill="E5D2CA"/>
      </w:tcPr>
    </w:tblStylePr>
  </w:style>
  <w:style w:type="table" w:customStyle="1" w:styleId="ListTable4-Accent4">
    <w:name w:val="List Table 4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8B99D" w:themeColor="accent4" w:themeTint="90"/>
        <w:left w:val="single" w:sz="4" w:space="0" w:color="C8B99D" w:themeColor="accent4" w:themeTint="90"/>
        <w:bottom w:val="single" w:sz="4" w:space="0" w:color="C8B99D" w:themeColor="accent4" w:themeTint="90"/>
        <w:right w:val="single" w:sz="4" w:space="0" w:color="C8B99D" w:themeColor="accent4" w:themeTint="90"/>
        <w:insideH w:val="single" w:sz="4" w:space="0" w:color="C8B99D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8357" w:fill="9B835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6E0D3" w:fill="E6E0D3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6E0D3" w:fill="E6E0D3"/>
      </w:tcPr>
    </w:tblStylePr>
  </w:style>
  <w:style w:type="table" w:customStyle="1" w:styleId="ListTable4-Accent5">
    <w:name w:val="List Table 4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CD8B7" w:themeColor="accent5" w:themeTint="90"/>
        <w:left w:val="single" w:sz="4" w:space="0" w:color="DCD8B7" w:themeColor="accent5" w:themeTint="90"/>
        <w:bottom w:val="single" w:sz="4" w:space="0" w:color="DCD8B7" w:themeColor="accent5" w:themeTint="90"/>
        <w:right w:val="single" w:sz="4" w:space="0" w:color="DCD8B7" w:themeColor="accent5" w:themeTint="90"/>
        <w:insideH w:val="single" w:sz="4" w:space="0" w:color="DCD8B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2BC80" w:fill="C2BC8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EEDF" w:fill="EFEEDF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EEDF" w:fill="EFEEDF"/>
      </w:tcPr>
    </w:tblStylePr>
  </w:style>
  <w:style w:type="table" w:customStyle="1" w:styleId="ListTable4-Accent6">
    <w:name w:val="List Table 4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2C9BB" w:themeColor="accent6" w:themeTint="90"/>
        <w:left w:val="single" w:sz="4" w:space="0" w:color="C2C9BB" w:themeColor="accent6" w:themeTint="90"/>
        <w:bottom w:val="single" w:sz="4" w:space="0" w:color="C2C9BB" w:themeColor="accent6" w:themeTint="90"/>
        <w:right w:val="single" w:sz="4" w:space="0" w:color="C2C9BB" w:themeColor="accent6" w:themeTint="90"/>
        <w:insideH w:val="single" w:sz="4" w:space="0" w:color="C2C9B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4A088" w:fill="94A08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3E7E0" w:fill="E3E7E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3E7E0" w:fill="E3E7E0"/>
      </w:tcPr>
    </w:tblStylePr>
  </w:style>
  <w:style w:type="table" w:styleId="Tmavtabulkaseznamu5">
    <w:name w:val="List Table 5 Dark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fill="7F7F7F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fill="7F7F7F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fill="7F7F7F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/>
      </w:tcPr>
    </w:tblStylePr>
  </w:style>
  <w:style w:type="table" w:customStyle="1" w:styleId="ListTable5Dark-Accent1">
    <w:name w:val="List Table 5 Dark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E48312" w:themeColor="accent1"/>
        <w:left w:val="single" w:sz="32" w:space="0" w:color="E48312" w:themeColor="accent1"/>
        <w:bottom w:val="single" w:sz="32" w:space="0" w:color="E48312" w:themeColor="accent1"/>
        <w:right w:val="single" w:sz="32" w:space="0" w:color="E48312" w:themeColor="accent1"/>
      </w:tblBorders>
      <w:shd w:val="clear" w:color="E48312" w:fill="E48312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E48312" w:themeColor="accent1"/>
          <w:bottom w:val="single" w:sz="12" w:space="0" w:color="FFFFFF" w:themeColor="light1"/>
        </w:tcBorders>
        <w:shd w:val="clear" w:color="E48312" w:fill="E48312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E48312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E48312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E48312" w:fill="E48312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E48312" w:fill="E48312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E48312" w:fill="E48312"/>
      </w:tcPr>
    </w:tblStylePr>
  </w:style>
  <w:style w:type="table" w:customStyle="1" w:styleId="ListTable5Dark-Accent2">
    <w:name w:val="List Table 5 Dark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E09879" w:themeColor="accent2" w:themeTint="97"/>
        <w:left w:val="single" w:sz="32" w:space="0" w:color="E09879" w:themeColor="accent2" w:themeTint="97"/>
        <w:bottom w:val="single" w:sz="32" w:space="0" w:color="E09879" w:themeColor="accent2" w:themeTint="97"/>
        <w:right w:val="single" w:sz="32" w:space="0" w:color="E09879" w:themeColor="accent2" w:themeTint="97"/>
      </w:tblBorders>
      <w:shd w:val="clear" w:color="E09879" w:fill="E09879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E09879" w:themeColor="accent2" w:themeTint="97"/>
          <w:bottom w:val="single" w:sz="12" w:space="0" w:color="FFFFFF" w:themeColor="light1"/>
        </w:tcBorders>
        <w:shd w:val="clear" w:color="E09879" w:fill="E09879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E09879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E09879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E09879" w:fill="E09879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E09879" w:fill="E09879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E09879" w:fill="E09879"/>
      </w:tcPr>
    </w:tblStylePr>
  </w:style>
  <w:style w:type="table" w:customStyle="1" w:styleId="ListTable5Dark-Accent3">
    <w:name w:val="List Table 5 Dark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29581" w:themeColor="accent3" w:themeTint="98"/>
        <w:left w:val="single" w:sz="32" w:space="0" w:color="C29581" w:themeColor="accent3" w:themeTint="98"/>
        <w:bottom w:val="single" w:sz="32" w:space="0" w:color="C29581" w:themeColor="accent3" w:themeTint="98"/>
        <w:right w:val="single" w:sz="32" w:space="0" w:color="C29581" w:themeColor="accent3" w:themeTint="98"/>
      </w:tblBorders>
      <w:shd w:val="clear" w:color="C29581" w:fill="C2958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29581" w:themeColor="accent3" w:themeTint="98"/>
          <w:bottom w:val="single" w:sz="12" w:space="0" w:color="FFFFFF" w:themeColor="light1"/>
        </w:tcBorders>
        <w:shd w:val="clear" w:color="C29581" w:fill="C2958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29581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29581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29581" w:fill="C2958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29581" w:fill="C2958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29581" w:fill="C29581"/>
      </w:tcPr>
    </w:tblStylePr>
  </w:style>
  <w:style w:type="table" w:customStyle="1" w:styleId="ListTable5Dark-Accent4">
    <w:name w:val="List Table 5 Dark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4B497" w:themeColor="accent4" w:themeTint="9A"/>
        <w:left w:val="single" w:sz="32" w:space="0" w:color="C4B497" w:themeColor="accent4" w:themeTint="9A"/>
        <w:bottom w:val="single" w:sz="32" w:space="0" w:color="C4B497" w:themeColor="accent4" w:themeTint="9A"/>
        <w:right w:val="single" w:sz="32" w:space="0" w:color="C4B497" w:themeColor="accent4" w:themeTint="9A"/>
      </w:tblBorders>
      <w:shd w:val="clear" w:color="C4B497" w:fill="C4B4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4B497" w:themeColor="accent4" w:themeTint="9A"/>
          <w:bottom w:val="single" w:sz="12" w:space="0" w:color="FFFFFF" w:themeColor="light1"/>
        </w:tcBorders>
        <w:shd w:val="clear" w:color="C4B497" w:fill="C4B4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4B497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4B497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4B497" w:fill="C4B4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4B497" w:fill="C4B4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4B497" w:fill="C4B497"/>
      </w:tcPr>
    </w:tblStylePr>
  </w:style>
  <w:style w:type="table" w:customStyle="1" w:styleId="ListTable5Dark-Accent5">
    <w:name w:val="List Table 5 Dark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AD6B2" w:themeColor="accent5" w:themeTint="9A"/>
        <w:left w:val="single" w:sz="32" w:space="0" w:color="DAD6B2" w:themeColor="accent5" w:themeTint="9A"/>
        <w:bottom w:val="single" w:sz="32" w:space="0" w:color="DAD6B2" w:themeColor="accent5" w:themeTint="9A"/>
        <w:right w:val="single" w:sz="32" w:space="0" w:color="DAD6B2" w:themeColor="accent5" w:themeTint="9A"/>
      </w:tblBorders>
      <w:shd w:val="clear" w:color="DAD6B2" w:fill="DAD6B2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AD6B2" w:themeColor="accent5" w:themeTint="9A"/>
          <w:bottom w:val="single" w:sz="12" w:space="0" w:color="FFFFFF" w:themeColor="light1"/>
        </w:tcBorders>
        <w:shd w:val="clear" w:color="DAD6B2" w:fill="DAD6B2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AD6B2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AD6B2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AD6B2" w:fill="DAD6B2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AD6B2" w:fill="DAD6B2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AD6B2" w:fill="DAD6B2"/>
      </w:tcPr>
    </w:tblStylePr>
  </w:style>
  <w:style w:type="table" w:customStyle="1" w:styleId="ListTable5Dark-Accent6">
    <w:name w:val="List Table 5 Dark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FC6B8" w:themeColor="accent6" w:themeTint="98"/>
        <w:left w:val="single" w:sz="32" w:space="0" w:color="BFC6B8" w:themeColor="accent6" w:themeTint="98"/>
        <w:bottom w:val="single" w:sz="32" w:space="0" w:color="BFC6B8" w:themeColor="accent6" w:themeTint="98"/>
        <w:right w:val="single" w:sz="32" w:space="0" w:color="BFC6B8" w:themeColor="accent6" w:themeTint="98"/>
      </w:tblBorders>
      <w:shd w:val="clear" w:color="BFC6B8" w:fill="BFC6B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FC6B8" w:themeColor="accent6" w:themeTint="98"/>
          <w:bottom w:val="single" w:sz="12" w:space="0" w:color="FFFFFF" w:themeColor="light1"/>
        </w:tcBorders>
        <w:shd w:val="clear" w:color="BFC6B8" w:fill="BFC6B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FC6B8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FC6B8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FC6B8" w:fill="BFC6B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FC6B8" w:fill="BFC6B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FC6B8" w:fill="BFC6B8"/>
      </w:tcPr>
    </w:tblStylePr>
  </w:style>
  <w:style w:type="table" w:styleId="Barevntabulkaseznamu6">
    <w:name w:val="List Table 6 Colorful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fill="BFBFBF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fill="BFBFBF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8312" w:themeColor="accent1"/>
        <w:bottom w:val="single" w:sz="4" w:space="0" w:color="E48312" w:themeColor="accent1"/>
      </w:tblBorders>
    </w:tblPr>
    <w:tblStylePr w:type="firstRow">
      <w:rPr>
        <w:b/>
        <w:color w:val="854C0A" w:themeColor="accent1" w:themeShade="95"/>
      </w:rPr>
      <w:tblPr/>
      <w:tcPr>
        <w:tcBorders>
          <w:bottom w:val="single" w:sz="4" w:space="0" w:color="E48312" w:themeColor="accent1"/>
        </w:tcBorders>
      </w:tcPr>
    </w:tblStylePr>
    <w:tblStylePr w:type="lastRow">
      <w:rPr>
        <w:b/>
        <w:color w:val="854C0A" w:themeColor="accent1" w:themeShade="95"/>
      </w:rPr>
      <w:tblPr/>
      <w:tcPr>
        <w:tcBorders>
          <w:top w:val="single" w:sz="4" w:space="0" w:color="E48312" w:themeColor="accent1"/>
        </w:tcBorders>
      </w:tcPr>
    </w:tblStylePr>
    <w:tblStylePr w:type="firstCol">
      <w:rPr>
        <w:b/>
        <w:color w:val="854C0A" w:themeColor="accent1" w:themeShade="95"/>
      </w:rPr>
    </w:tblStylePr>
    <w:tblStylePr w:type="lastCol">
      <w:rPr>
        <w:b/>
        <w:color w:val="854C0A" w:themeColor="accent1" w:themeShade="95"/>
      </w:rPr>
    </w:tblStylePr>
    <w:tblStylePr w:type="band1Vert">
      <w:tblPr/>
      <w:tcPr>
        <w:shd w:val="clear" w:color="FADFC1" w:fill="FADFC1"/>
      </w:tcPr>
    </w:tblStylePr>
    <w:tblStylePr w:type="band1Horz">
      <w:rPr>
        <w:rFonts w:ascii="Arial" w:hAnsi="Arial"/>
        <w:color w:val="854C0A" w:themeColor="accent1" w:themeShade="95"/>
        <w:sz w:val="22"/>
      </w:rPr>
      <w:tblPr/>
      <w:tcPr>
        <w:shd w:val="clear" w:color="FADFC1" w:fill="FADFC1"/>
      </w:tcPr>
    </w:tblStylePr>
    <w:tblStylePr w:type="band2Horz">
      <w:rPr>
        <w:rFonts w:ascii="Arial" w:hAnsi="Arial"/>
        <w:color w:val="854C0A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09879" w:themeColor="accent2" w:themeTint="97"/>
        <w:bottom w:val="single" w:sz="4" w:space="0" w:color="E09879" w:themeColor="accent2" w:themeTint="97"/>
      </w:tblBorders>
    </w:tblPr>
    <w:tblStylePr w:type="firstRow">
      <w:rPr>
        <w:b/>
        <w:color w:val="E09879" w:themeColor="accent2" w:themeTint="97" w:themeShade="95"/>
      </w:rPr>
      <w:tblPr/>
      <w:tcPr>
        <w:tcBorders>
          <w:bottom w:val="single" w:sz="4" w:space="0" w:color="E09879" w:themeColor="accent2" w:themeTint="97"/>
        </w:tcBorders>
      </w:tcPr>
    </w:tblStylePr>
    <w:tblStylePr w:type="lastRow">
      <w:rPr>
        <w:b/>
        <w:color w:val="E09879" w:themeColor="accent2" w:themeTint="97" w:themeShade="95"/>
      </w:rPr>
      <w:tblPr/>
      <w:tcPr>
        <w:tcBorders>
          <w:top w:val="single" w:sz="4" w:space="0" w:color="E09879" w:themeColor="accent2" w:themeTint="97"/>
        </w:tcBorders>
      </w:tcPr>
    </w:tblStylePr>
    <w:tblStylePr w:type="firstCol">
      <w:rPr>
        <w:b/>
        <w:color w:val="E09879" w:themeColor="accent2" w:themeTint="97" w:themeShade="95"/>
      </w:rPr>
    </w:tblStylePr>
    <w:tblStylePr w:type="lastCol">
      <w:rPr>
        <w:b/>
        <w:color w:val="E09879" w:themeColor="accent2" w:themeTint="97" w:themeShade="95"/>
      </w:rPr>
    </w:tblStylePr>
    <w:tblStylePr w:type="band1Vert">
      <w:tblPr/>
      <w:tcPr>
        <w:shd w:val="clear" w:color="F2D3C6" w:fill="F2D3C6"/>
      </w:tcPr>
    </w:tblStylePr>
    <w:tblStylePr w:type="band1Horz">
      <w:rPr>
        <w:rFonts w:ascii="Arial" w:hAnsi="Arial"/>
        <w:color w:val="E09879" w:themeColor="accent2" w:themeTint="97" w:themeShade="95"/>
        <w:sz w:val="22"/>
      </w:rPr>
      <w:tblPr/>
      <w:tcPr>
        <w:shd w:val="clear" w:color="F2D3C6" w:fill="F2D3C6"/>
      </w:tcPr>
    </w:tblStylePr>
    <w:tblStylePr w:type="band2Horz">
      <w:rPr>
        <w:rFonts w:ascii="Arial" w:hAnsi="Arial"/>
        <w:color w:val="E09879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29581" w:themeColor="accent3" w:themeTint="98"/>
        <w:bottom w:val="single" w:sz="4" w:space="0" w:color="C29581" w:themeColor="accent3" w:themeTint="98"/>
      </w:tblBorders>
    </w:tblPr>
    <w:tblStylePr w:type="firstRow">
      <w:rPr>
        <w:b/>
        <w:color w:val="C29581" w:themeColor="accent3" w:themeTint="98" w:themeShade="95"/>
      </w:rPr>
      <w:tblPr/>
      <w:tcPr>
        <w:tcBorders>
          <w:bottom w:val="single" w:sz="4" w:space="0" w:color="C29581" w:themeColor="accent3" w:themeTint="98"/>
        </w:tcBorders>
      </w:tcPr>
    </w:tblStylePr>
    <w:tblStylePr w:type="lastRow">
      <w:rPr>
        <w:b/>
        <w:color w:val="C29581" w:themeColor="accent3" w:themeTint="98" w:themeShade="95"/>
      </w:rPr>
      <w:tblPr/>
      <w:tcPr>
        <w:tcBorders>
          <w:top w:val="single" w:sz="4" w:space="0" w:color="C29581" w:themeColor="accent3" w:themeTint="98"/>
        </w:tcBorders>
      </w:tcPr>
    </w:tblStylePr>
    <w:tblStylePr w:type="firstCol">
      <w:rPr>
        <w:b/>
        <w:color w:val="C29581" w:themeColor="accent3" w:themeTint="98" w:themeShade="95"/>
      </w:rPr>
    </w:tblStylePr>
    <w:tblStylePr w:type="lastCol">
      <w:rPr>
        <w:b/>
        <w:color w:val="C29581" w:themeColor="accent3" w:themeTint="98" w:themeShade="95"/>
      </w:rPr>
    </w:tblStylePr>
    <w:tblStylePr w:type="band1Vert">
      <w:tblPr/>
      <w:tcPr>
        <w:shd w:val="clear" w:color="E5D2CA" w:fill="E5D2CA"/>
      </w:tcPr>
    </w:tblStylePr>
    <w:tblStylePr w:type="band1Horz">
      <w:rPr>
        <w:rFonts w:ascii="Arial" w:hAnsi="Arial"/>
        <w:color w:val="C29581" w:themeColor="accent3" w:themeTint="98" w:themeShade="95"/>
        <w:sz w:val="22"/>
      </w:rPr>
      <w:tblPr/>
      <w:tcPr>
        <w:shd w:val="clear" w:color="E5D2CA" w:fill="E5D2CA"/>
      </w:tcPr>
    </w:tblStylePr>
    <w:tblStylePr w:type="band2Horz">
      <w:rPr>
        <w:rFonts w:ascii="Arial" w:hAnsi="Arial"/>
        <w:color w:val="C29581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B497" w:themeColor="accent4" w:themeTint="9A"/>
        <w:bottom w:val="single" w:sz="4" w:space="0" w:color="C4B497" w:themeColor="accent4" w:themeTint="9A"/>
      </w:tblBorders>
    </w:tblPr>
    <w:tblStylePr w:type="firstRow">
      <w:rPr>
        <w:b/>
        <w:color w:val="C4B497" w:themeColor="accent4" w:themeTint="9A" w:themeShade="95"/>
      </w:rPr>
      <w:tblPr/>
      <w:tcPr>
        <w:tcBorders>
          <w:bottom w:val="single" w:sz="4" w:space="0" w:color="C4B497" w:themeColor="accent4" w:themeTint="9A"/>
        </w:tcBorders>
      </w:tcPr>
    </w:tblStylePr>
    <w:tblStylePr w:type="lastRow">
      <w:rPr>
        <w:b/>
        <w:color w:val="C4B497" w:themeColor="accent4" w:themeTint="9A" w:themeShade="95"/>
      </w:rPr>
      <w:tblPr/>
      <w:tcPr>
        <w:tcBorders>
          <w:top w:val="single" w:sz="4" w:space="0" w:color="C4B497" w:themeColor="accent4" w:themeTint="9A"/>
        </w:tcBorders>
      </w:tcPr>
    </w:tblStylePr>
    <w:tblStylePr w:type="firstCol">
      <w:rPr>
        <w:b/>
        <w:color w:val="C4B497" w:themeColor="accent4" w:themeTint="9A" w:themeShade="95"/>
      </w:rPr>
    </w:tblStylePr>
    <w:tblStylePr w:type="lastCol">
      <w:rPr>
        <w:b/>
        <w:color w:val="C4B497" w:themeColor="accent4" w:themeTint="9A" w:themeShade="95"/>
      </w:rPr>
    </w:tblStylePr>
    <w:tblStylePr w:type="band1Vert">
      <w:tblPr/>
      <w:tcPr>
        <w:shd w:val="clear" w:color="E6E0D3" w:fill="E6E0D3"/>
      </w:tcPr>
    </w:tblStylePr>
    <w:tblStylePr w:type="band1Horz">
      <w:rPr>
        <w:rFonts w:ascii="Arial" w:hAnsi="Arial"/>
        <w:color w:val="C4B497" w:themeColor="accent4" w:themeTint="9A" w:themeShade="95"/>
        <w:sz w:val="22"/>
      </w:rPr>
      <w:tblPr/>
      <w:tcPr>
        <w:shd w:val="clear" w:color="E6E0D3" w:fill="E6E0D3"/>
      </w:tcPr>
    </w:tblStylePr>
    <w:tblStylePr w:type="band2Horz">
      <w:rPr>
        <w:rFonts w:ascii="Arial" w:hAnsi="Arial"/>
        <w:color w:val="C4B497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6B2" w:themeColor="accent5" w:themeTint="9A"/>
        <w:bottom w:val="single" w:sz="4" w:space="0" w:color="DAD6B2" w:themeColor="accent5" w:themeTint="9A"/>
      </w:tblBorders>
    </w:tblPr>
    <w:tblStylePr w:type="firstRow">
      <w:rPr>
        <w:b/>
        <w:color w:val="DAD6B2" w:themeColor="accent5" w:themeTint="9A" w:themeShade="95"/>
      </w:rPr>
      <w:tblPr/>
      <w:tcPr>
        <w:tcBorders>
          <w:bottom w:val="single" w:sz="4" w:space="0" w:color="DAD6B2" w:themeColor="accent5" w:themeTint="9A"/>
        </w:tcBorders>
      </w:tcPr>
    </w:tblStylePr>
    <w:tblStylePr w:type="lastRow">
      <w:rPr>
        <w:b/>
        <w:color w:val="DAD6B2" w:themeColor="accent5" w:themeTint="9A" w:themeShade="95"/>
      </w:rPr>
      <w:tblPr/>
      <w:tcPr>
        <w:tcBorders>
          <w:top w:val="single" w:sz="4" w:space="0" w:color="DAD6B2" w:themeColor="accent5" w:themeTint="9A"/>
        </w:tcBorders>
      </w:tcPr>
    </w:tblStylePr>
    <w:tblStylePr w:type="firstCol">
      <w:rPr>
        <w:b/>
        <w:color w:val="DAD6B2" w:themeColor="accent5" w:themeTint="9A" w:themeShade="95"/>
      </w:rPr>
    </w:tblStylePr>
    <w:tblStylePr w:type="lastCol">
      <w:rPr>
        <w:b/>
        <w:color w:val="DAD6B2" w:themeColor="accent5" w:themeTint="9A" w:themeShade="95"/>
      </w:rPr>
    </w:tblStylePr>
    <w:tblStylePr w:type="band1Vert">
      <w:tblPr/>
      <w:tcPr>
        <w:shd w:val="clear" w:color="EFEEDF" w:fill="EFEEDF"/>
      </w:tcPr>
    </w:tblStylePr>
    <w:tblStylePr w:type="band1Horz">
      <w:rPr>
        <w:rFonts w:ascii="Arial" w:hAnsi="Arial"/>
        <w:color w:val="DAD6B2" w:themeColor="accent5" w:themeTint="9A" w:themeShade="95"/>
        <w:sz w:val="22"/>
      </w:rPr>
      <w:tblPr/>
      <w:tcPr>
        <w:shd w:val="clear" w:color="EFEEDF" w:fill="EFEEDF"/>
      </w:tcPr>
    </w:tblStylePr>
    <w:tblStylePr w:type="band2Horz">
      <w:rPr>
        <w:rFonts w:ascii="Arial" w:hAnsi="Arial"/>
        <w:color w:val="DAD6B2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FC6B8" w:themeColor="accent6" w:themeTint="98"/>
        <w:bottom w:val="single" w:sz="4" w:space="0" w:color="BFC6B8" w:themeColor="accent6" w:themeTint="98"/>
      </w:tblBorders>
    </w:tblPr>
    <w:tblStylePr w:type="firstRow">
      <w:rPr>
        <w:b/>
        <w:color w:val="BFC6B8" w:themeColor="accent6" w:themeTint="98" w:themeShade="95"/>
      </w:rPr>
      <w:tblPr/>
      <w:tcPr>
        <w:tcBorders>
          <w:bottom w:val="single" w:sz="4" w:space="0" w:color="BFC6B8" w:themeColor="accent6" w:themeTint="98"/>
        </w:tcBorders>
      </w:tcPr>
    </w:tblStylePr>
    <w:tblStylePr w:type="lastRow">
      <w:rPr>
        <w:b/>
        <w:color w:val="BFC6B8" w:themeColor="accent6" w:themeTint="98" w:themeShade="95"/>
      </w:rPr>
      <w:tblPr/>
      <w:tcPr>
        <w:tcBorders>
          <w:top w:val="single" w:sz="4" w:space="0" w:color="BFC6B8" w:themeColor="accent6" w:themeTint="98"/>
        </w:tcBorders>
      </w:tcPr>
    </w:tblStylePr>
    <w:tblStylePr w:type="firstCol">
      <w:rPr>
        <w:b/>
        <w:color w:val="BFC6B8" w:themeColor="accent6" w:themeTint="98" w:themeShade="95"/>
      </w:rPr>
    </w:tblStylePr>
    <w:tblStylePr w:type="lastCol">
      <w:rPr>
        <w:b/>
        <w:color w:val="BFC6B8" w:themeColor="accent6" w:themeTint="98" w:themeShade="95"/>
      </w:rPr>
    </w:tblStylePr>
    <w:tblStylePr w:type="band1Vert">
      <w:tblPr/>
      <w:tcPr>
        <w:shd w:val="clear" w:color="E3E7E0" w:fill="E3E7E0"/>
      </w:tcPr>
    </w:tblStylePr>
    <w:tblStylePr w:type="band1Horz">
      <w:rPr>
        <w:rFonts w:ascii="Arial" w:hAnsi="Arial"/>
        <w:color w:val="BFC6B8" w:themeColor="accent6" w:themeTint="98" w:themeShade="95"/>
        <w:sz w:val="22"/>
      </w:rPr>
      <w:tblPr/>
      <w:tcPr>
        <w:shd w:val="clear" w:color="E3E7E0" w:fill="E3E7E0"/>
      </w:tcPr>
    </w:tblStylePr>
    <w:tblStylePr w:type="band2Horz">
      <w:rPr>
        <w:rFonts w:ascii="Arial" w:hAnsi="Arial"/>
        <w:color w:val="BFC6B8" w:themeColor="accent6" w:themeTint="98" w:themeShade="95"/>
        <w:sz w:val="22"/>
      </w:rPr>
    </w:tblStylePr>
  </w:style>
  <w:style w:type="table" w:styleId="Barevntabulkaseznamu7">
    <w:name w:val="List Table 7 Colorful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BFBFBF" w:fill="BFBFBF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fill="BFBFBF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E48312" w:themeColor="accent1"/>
      </w:tblBorders>
    </w:tblPr>
    <w:tblStylePr w:type="firstRow">
      <w:rPr>
        <w:rFonts w:ascii="Arial" w:hAnsi="Arial"/>
        <w:i/>
        <w:color w:val="854C0A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48312" w:themeColor="accent1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854C0A" w:themeColor="accent1" w:themeShade="95"/>
        <w:sz w:val="22"/>
      </w:rPr>
      <w:tblPr/>
      <w:tcPr>
        <w:tcBorders>
          <w:top w:val="single" w:sz="4" w:space="0" w:color="E48312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854C0A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E48312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854C0A" w:themeColor="accent1" w:themeShade="95"/>
        <w:sz w:val="22"/>
      </w:rPr>
      <w:tblPr/>
      <w:tcPr>
        <w:tcBorders>
          <w:top w:val="none" w:sz="4" w:space="0" w:color="000000"/>
          <w:left w:val="single" w:sz="4" w:space="0" w:color="E48312" w:themeColor="accent1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ADFC1" w:fill="FADFC1"/>
      </w:tcPr>
    </w:tblStylePr>
    <w:tblStylePr w:type="band1Horz">
      <w:rPr>
        <w:rFonts w:ascii="Arial" w:hAnsi="Arial"/>
        <w:color w:val="854C0A" w:themeColor="accent1" w:themeShade="95"/>
        <w:sz w:val="22"/>
      </w:rPr>
      <w:tblPr/>
      <w:tcPr>
        <w:shd w:val="clear" w:color="FADFC1" w:fill="FADFC1"/>
      </w:tcPr>
    </w:tblStylePr>
    <w:tblStylePr w:type="band2Horz">
      <w:rPr>
        <w:rFonts w:ascii="Arial" w:hAnsi="Arial"/>
        <w:color w:val="854C0A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E09879" w:themeColor="accent2" w:themeTint="97"/>
      </w:tblBorders>
    </w:tblPr>
    <w:tblStylePr w:type="firstRow">
      <w:rPr>
        <w:rFonts w:ascii="Arial" w:hAnsi="Arial"/>
        <w:i/>
        <w:color w:val="E09879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09879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E09879" w:themeColor="accent2" w:themeTint="97" w:themeShade="95"/>
        <w:sz w:val="22"/>
      </w:rPr>
      <w:tblPr/>
      <w:tcPr>
        <w:tcBorders>
          <w:top w:val="single" w:sz="4" w:space="0" w:color="E09879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E09879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E09879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E09879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E09879" w:themeColor="accent2" w:themeTint="97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2D3C6" w:fill="F2D3C6"/>
      </w:tcPr>
    </w:tblStylePr>
    <w:tblStylePr w:type="band1Horz">
      <w:rPr>
        <w:rFonts w:ascii="Arial" w:hAnsi="Arial"/>
        <w:color w:val="E09879" w:themeColor="accent2" w:themeTint="97" w:themeShade="95"/>
        <w:sz w:val="22"/>
      </w:rPr>
      <w:tblPr/>
      <w:tcPr>
        <w:shd w:val="clear" w:color="F2D3C6" w:fill="F2D3C6"/>
      </w:tcPr>
    </w:tblStylePr>
    <w:tblStylePr w:type="band2Horz">
      <w:rPr>
        <w:rFonts w:ascii="Arial" w:hAnsi="Arial"/>
        <w:color w:val="E09879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29581" w:themeColor="accent3" w:themeTint="98"/>
      </w:tblBorders>
    </w:tblPr>
    <w:tblStylePr w:type="firstRow">
      <w:rPr>
        <w:rFonts w:ascii="Arial" w:hAnsi="Arial"/>
        <w:i/>
        <w:color w:val="C29581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29581" w:themeColor="accent3" w:themeTint="98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C29581" w:themeColor="accent3" w:themeTint="98" w:themeShade="95"/>
        <w:sz w:val="22"/>
      </w:rPr>
      <w:tblPr/>
      <w:tcPr>
        <w:tcBorders>
          <w:top w:val="single" w:sz="4" w:space="0" w:color="C29581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C29581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29581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29581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29581" w:themeColor="accent3" w:themeTint="98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5D2CA" w:fill="E5D2CA"/>
      </w:tcPr>
    </w:tblStylePr>
    <w:tblStylePr w:type="band1Horz">
      <w:rPr>
        <w:rFonts w:ascii="Arial" w:hAnsi="Arial"/>
        <w:color w:val="C29581" w:themeColor="accent3" w:themeTint="98" w:themeShade="95"/>
        <w:sz w:val="22"/>
      </w:rPr>
      <w:tblPr/>
      <w:tcPr>
        <w:shd w:val="clear" w:color="E5D2CA" w:fill="E5D2CA"/>
      </w:tcPr>
    </w:tblStylePr>
    <w:tblStylePr w:type="band2Horz">
      <w:rPr>
        <w:rFonts w:ascii="Arial" w:hAnsi="Arial"/>
        <w:color w:val="C29581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4B497" w:themeColor="accent4" w:themeTint="9A"/>
      </w:tblBorders>
    </w:tblPr>
    <w:tblStylePr w:type="firstRow">
      <w:rPr>
        <w:rFonts w:ascii="Arial" w:hAnsi="Arial"/>
        <w:i/>
        <w:color w:val="C4B497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4B497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C4B497" w:themeColor="accent4" w:themeTint="9A" w:themeShade="95"/>
        <w:sz w:val="22"/>
      </w:rPr>
      <w:tblPr/>
      <w:tcPr>
        <w:tcBorders>
          <w:top w:val="single" w:sz="4" w:space="0" w:color="C4B497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C4B497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4B497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C4B497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C4B497" w:themeColor="accent4" w:themeTint="9A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6E0D3" w:fill="E6E0D3"/>
      </w:tcPr>
    </w:tblStylePr>
    <w:tblStylePr w:type="band1Horz">
      <w:rPr>
        <w:rFonts w:ascii="Arial" w:hAnsi="Arial"/>
        <w:color w:val="C4B497" w:themeColor="accent4" w:themeTint="9A" w:themeShade="95"/>
        <w:sz w:val="22"/>
      </w:rPr>
      <w:tblPr/>
      <w:tcPr>
        <w:shd w:val="clear" w:color="E6E0D3" w:fill="E6E0D3"/>
      </w:tcPr>
    </w:tblStylePr>
    <w:tblStylePr w:type="band2Horz">
      <w:rPr>
        <w:rFonts w:ascii="Arial" w:hAnsi="Arial"/>
        <w:color w:val="C4B497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AD6B2" w:themeColor="accent5" w:themeTint="9A"/>
      </w:tblBorders>
    </w:tblPr>
    <w:tblStylePr w:type="firstRow">
      <w:rPr>
        <w:rFonts w:ascii="Arial" w:hAnsi="Arial"/>
        <w:i/>
        <w:color w:val="DAD6B2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AD6B2" w:themeColor="accent5" w:themeTint="9A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DAD6B2" w:themeColor="accent5" w:themeTint="9A" w:themeShade="95"/>
        <w:sz w:val="22"/>
      </w:rPr>
      <w:tblPr/>
      <w:tcPr>
        <w:tcBorders>
          <w:top w:val="single" w:sz="4" w:space="0" w:color="DAD6B2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DAD6B2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AD6B2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DAD6B2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DAD6B2" w:themeColor="accent5" w:themeTint="9A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FEEDF" w:fill="EFEEDF"/>
      </w:tcPr>
    </w:tblStylePr>
    <w:tblStylePr w:type="band1Horz">
      <w:rPr>
        <w:rFonts w:ascii="Arial" w:hAnsi="Arial"/>
        <w:color w:val="DAD6B2" w:themeColor="accent5" w:themeTint="9A" w:themeShade="95"/>
        <w:sz w:val="22"/>
      </w:rPr>
      <w:tblPr/>
      <w:tcPr>
        <w:shd w:val="clear" w:color="EFEEDF" w:fill="EFEEDF"/>
      </w:tcPr>
    </w:tblStylePr>
    <w:tblStylePr w:type="band2Horz">
      <w:rPr>
        <w:rFonts w:ascii="Arial" w:hAnsi="Arial"/>
        <w:color w:val="DAD6B2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FC6B8" w:themeColor="accent6" w:themeTint="98"/>
      </w:tblBorders>
    </w:tblPr>
    <w:tblStylePr w:type="firstRow">
      <w:rPr>
        <w:rFonts w:ascii="Arial" w:hAnsi="Arial"/>
        <w:i/>
        <w:color w:val="BFC6B8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FC6B8" w:themeColor="accent6" w:themeTint="98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BFC6B8" w:themeColor="accent6" w:themeTint="98" w:themeShade="95"/>
        <w:sz w:val="22"/>
      </w:rPr>
      <w:tblPr/>
      <w:tcPr>
        <w:tcBorders>
          <w:top w:val="single" w:sz="4" w:space="0" w:color="BFC6B8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BFC6B8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FC6B8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BFC6B8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BFC6B8" w:themeColor="accent6" w:themeTint="98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3E7E0" w:fill="E3E7E0"/>
      </w:tcPr>
    </w:tblStylePr>
    <w:tblStylePr w:type="band1Horz">
      <w:rPr>
        <w:rFonts w:ascii="Arial" w:hAnsi="Arial"/>
        <w:color w:val="BFC6B8" w:themeColor="accent6" w:themeTint="98" w:themeShade="95"/>
        <w:sz w:val="22"/>
      </w:rPr>
      <w:tblPr/>
      <w:tcPr>
        <w:shd w:val="clear" w:color="E3E7E0" w:fill="E3E7E0"/>
      </w:tcPr>
    </w:tblStylePr>
    <w:tblStylePr w:type="band2Horz">
      <w:rPr>
        <w:rFonts w:ascii="Arial" w:hAnsi="Arial"/>
        <w:color w:val="BFC6B8" w:themeColor="accent6" w:themeTint="98" w:themeShade="95"/>
        <w:sz w:val="22"/>
      </w:rPr>
    </w:tblStylePr>
  </w:style>
  <w:style w:type="table" w:customStyle="1" w:styleId="Lined-Accent">
    <w:name w:val="Lined - Accent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fill="7F7F7F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fill="7F7F7F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fill="7F7F7F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fill="7F7F7F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customStyle="1" w:styleId="Lined-Accent1">
    <w:name w:val="Lined - Accent 1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ED8D1E" w:fill="ED8D1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ED8D1E" w:fill="ED8D1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ED8D1E" w:fill="ED8D1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ED8D1E" w:fill="ED8D1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9D8B2" w:fill="F9D8B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9D8B2" w:fill="F9D8B2"/>
      </w:tcPr>
    </w:tblStylePr>
  </w:style>
  <w:style w:type="table" w:customStyle="1" w:styleId="Lined-Accent2">
    <w:name w:val="Lined - Accent 2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E09879" w:fill="E09879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E09879" w:fill="E09879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E09879" w:fill="E09879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E09879" w:fill="E09879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4DDD2" w:fill="F4DDD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4DDD2" w:fill="F4DDD2"/>
      </w:tcPr>
    </w:tblStylePr>
  </w:style>
  <w:style w:type="table" w:customStyle="1" w:styleId="Lined-Accent3">
    <w:name w:val="Lined - Accent 3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865640" w:fill="86564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865640" w:fill="86564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865640" w:fill="86564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865640" w:fill="86564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DAD3" w:fill="EADAD3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DAD3" w:fill="EADAD3"/>
      </w:tcPr>
    </w:tblStylePr>
  </w:style>
  <w:style w:type="table" w:customStyle="1" w:styleId="Lined-Accent4">
    <w:name w:val="Lined - Accent 4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C4B497" w:fill="C4B4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C4B497" w:fill="C4B4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C4B497" w:fill="C4B4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C4B497" w:fill="C4B4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BE5DC" w:fill="EBE5DC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BE5DC" w:fill="EBE5DC"/>
      </w:tcPr>
    </w:tblStylePr>
  </w:style>
  <w:style w:type="table" w:customStyle="1" w:styleId="Lined-Accent5">
    <w:name w:val="Lined - Accent 5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C2BC80" w:fill="C2BC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C2BC80" w:fill="C2BC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C2BC80" w:fill="C2BC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C2BC80" w:fill="C2BC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1E4" w:fill="F2F1E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1E4" w:fill="F2F1E4"/>
      </w:tcPr>
    </w:tblStylePr>
  </w:style>
  <w:style w:type="table" w:customStyle="1" w:styleId="Lined-Accent6">
    <w:name w:val="Lined - Accent 6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4A088" w:fill="94A088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4A088" w:fill="94A088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4A088" w:fill="94A088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4A088" w:fill="94A088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9EBE6" w:fill="E9EBE6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9EBE6" w:fill="E9EBE6"/>
      </w:tcPr>
    </w:tblStylePr>
  </w:style>
  <w:style w:type="table" w:customStyle="1" w:styleId="BorderedLined-Accent">
    <w:name w:val="Bordered &amp; Lined - Accent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fill="7F7F7F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fill="7F7F7F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fill="7F7F7F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fill="7F7F7F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customStyle="1" w:styleId="BorderedLined-Accent1">
    <w:name w:val="Bordered &amp; Lined - Accent 1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854C0A" w:themeColor="accent1" w:themeShade="95"/>
        <w:left w:val="single" w:sz="4" w:space="0" w:color="854C0A" w:themeColor="accent1" w:themeShade="95"/>
        <w:bottom w:val="single" w:sz="4" w:space="0" w:color="854C0A" w:themeColor="accent1" w:themeShade="95"/>
        <w:right w:val="single" w:sz="4" w:space="0" w:color="854C0A" w:themeColor="accent1" w:themeShade="95"/>
        <w:insideH w:val="single" w:sz="4" w:space="0" w:color="854C0A" w:themeColor="accent1" w:themeShade="95"/>
        <w:insideV w:val="single" w:sz="4" w:space="0" w:color="854C0A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ED8D1E" w:fill="ED8D1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ED8D1E" w:fill="ED8D1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ED8D1E" w:fill="ED8D1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ED8D1E" w:fill="ED8D1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9D8B2" w:fill="F9D8B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9D8B2" w:fill="F9D8B2"/>
      </w:tcPr>
    </w:tblStylePr>
  </w:style>
  <w:style w:type="table" w:customStyle="1" w:styleId="BorderedLined-Accent2">
    <w:name w:val="Bordered &amp; Lined - Accent 2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6E3319" w:themeColor="accent2" w:themeShade="95"/>
        <w:left w:val="single" w:sz="4" w:space="0" w:color="6E3319" w:themeColor="accent2" w:themeShade="95"/>
        <w:bottom w:val="single" w:sz="4" w:space="0" w:color="6E3319" w:themeColor="accent2" w:themeShade="95"/>
        <w:right w:val="single" w:sz="4" w:space="0" w:color="6E3319" w:themeColor="accent2" w:themeShade="95"/>
        <w:insideH w:val="single" w:sz="4" w:space="0" w:color="6E3319" w:themeColor="accent2" w:themeShade="95"/>
        <w:insideV w:val="single" w:sz="4" w:space="0" w:color="6E331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E09879" w:fill="E09879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E09879" w:fill="E09879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E09879" w:fill="E09879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E09879" w:fill="E09879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4DDD2" w:fill="F4DDD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4DDD2" w:fill="F4DDD2"/>
      </w:tcPr>
    </w:tblStylePr>
  </w:style>
  <w:style w:type="table" w:customStyle="1" w:styleId="BorderedLined-Accent3">
    <w:name w:val="Bordered &amp; Lined - Accent 3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4E3225" w:themeColor="accent3" w:themeShade="95"/>
        <w:left w:val="single" w:sz="4" w:space="0" w:color="4E3225" w:themeColor="accent3" w:themeShade="95"/>
        <w:bottom w:val="single" w:sz="4" w:space="0" w:color="4E3225" w:themeColor="accent3" w:themeShade="95"/>
        <w:right w:val="single" w:sz="4" w:space="0" w:color="4E3225" w:themeColor="accent3" w:themeShade="95"/>
        <w:insideH w:val="single" w:sz="4" w:space="0" w:color="4E3225" w:themeColor="accent3" w:themeShade="95"/>
        <w:insideV w:val="single" w:sz="4" w:space="0" w:color="4E3225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865640" w:fill="86564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865640" w:fill="86564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865640" w:fill="86564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865640" w:fill="86564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DAD3" w:fill="EADAD3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DAD3" w:fill="EADAD3"/>
      </w:tcPr>
    </w:tblStylePr>
  </w:style>
  <w:style w:type="table" w:customStyle="1" w:styleId="BorderedLined-Accent4">
    <w:name w:val="Bordered &amp; Lined - Accent 4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5A4C33" w:themeColor="accent4" w:themeShade="95"/>
        <w:left w:val="single" w:sz="4" w:space="0" w:color="5A4C33" w:themeColor="accent4" w:themeShade="95"/>
        <w:bottom w:val="single" w:sz="4" w:space="0" w:color="5A4C33" w:themeColor="accent4" w:themeShade="95"/>
        <w:right w:val="single" w:sz="4" w:space="0" w:color="5A4C33" w:themeColor="accent4" w:themeShade="95"/>
        <w:insideH w:val="single" w:sz="4" w:space="0" w:color="5A4C33" w:themeColor="accent4" w:themeShade="95"/>
        <w:insideV w:val="single" w:sz="4" w:space="0" w:color="5A4C33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C4B497" w:fill="C4B4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C4B497" w:fill="C4B4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C4B497" w:fill="C4B4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C4B497" w:fill="C4B4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BE5DC" w:fill="EBE5DC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BE5DC" w:fill="EBE5DC"/>
      </w:tcPr>
    </w:tblStylePr>
  </w:style>
  <w:style w:type="table" w:customStyle="1" w:styleId="BorderedLined-Accent5">
    <w:name w:val="Bordered &amp; Lined - Accent 5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7E783D" w:themeColor="accent5" w:themeShade="95"/>
        <w:left w:val="single" w:sz="4" w:space="0" w:color="7E783D" w:themeColor="accent5" w:themeShade="95"/>
        <w:bottom w:val="single" w:sz="4" w:space="0" w:color="7E783D" w:themeColor="accent5" w:themeShade="95"/>
        <w:right w:val="single" w:sz="4" w:space="0" w:color="7E783D" w:themeColor="accent5" w:themeShade="95"/>
        <w:insideH w:val="single" w:sz="4" w:space="0" w:color="7E783D" w:themeColor="accent5" w:themeShade="95"/>
        <w:insideV w:val="single" w:sz="4" w:space="0" w:color="7E783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C2BC80" w:fill="C2BC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C2BC80" w:fill="C2BC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C2BC80" w:fill="C2BC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C2BC80" w:fill="C2BC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1E4" w:fill="F2F1E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1E4" w:fill="F2F1E4"/>
      </w:tcPr>
    </w:tblStylePr>
  </w:style>
  <w:style w:type="table" w:customStyle="1" w:styleId="BorderedLined-Accent6">
    <w:name w:val="Bordered &amp; Lined - Accent 6"/>
    <w:basedOn w:val="Normlntabulka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565F4C" w:themeColor="accent6" w:themeShade="95"/>
        <w:left w:val="single" w:sz="4" w:space="0" w:color="565F4C" w:themeColor="accent6" w:themeShade="95"/>
        <w:bottom w:val="single" w:sz="4" w:space="0" w:color="565F4C" w:themeColor="accent6" w:themeShade="95"/>
        <w:right w:val="single" w:sz="4" w:space="0" w:color="565F4C" w:themeColor="accent6" w:themeShade="95"/>
        <w:insideH w:val="single" w:sz="4" w:space="0" w:color="565F4C" w:themeColor="accent6" w:themeShade="95"/>
        <w:insideV w:val="single" w:sz="4" w:space="0" w:color="565F4C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4A088" w:fill="94A088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4A088" w:fill="94A088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4A088" w:fill="94A088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4A088" w:fill="94A088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9EBE6" w:fill="E9EBE6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9EBE6" w:fill="E9EBE6"/>
      </w:tcPr>
    </w:tblStylePr>
  </w:style>
  <w:style w:type="table" w:customStyle="1" w:styleId="Bordered">
    <w:name w:val="Bordered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D9C" w:themeColor="accent1" w:themeTint="67"/>
        <w:left w:val="single" w:sz="4" w:space="0" w:color="F7CD9C" w:themeColor="accent1" w:themeTint="67"/>
        <w:bottom w:val="single" w:sz="4" w:space="0" w:color="F7CD9C" w:themeColor="accent1" w:themeTint="67"/>
        <w:right w:val="single" w:sz="4" w:space="0" w:color="F7CD9C" w:themeColor="accent1" w:themeTint="67"/>
        <w:insideH w:val="single" w:sz="4" w:space="0" w:color="F7CD9C" w:themeColor="accent1" w:themeTint="67"/>
        <w:insideV w:val="single" w:sz="4" w:space="0" w:color="F7CD9C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E48312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E48312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E4831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D9C" w:themeColor="accent1" w:themeTint="67"/>
          <w:left w:val="single" w:sz="4" w:space="0" w:color="F7CD9C" w:themeColor="accent1" w:themeTint="67"/>
          <w:bottom w:val="single" w:sz="4" w:space="0" w:color="F7CD9C" w:themeColor="accent1" w:themeTint="67"/>
          <w:right w:val="single" w:sz="4" w:space="0" w:color="F7CD9C" w:themeColor="accent1" w:themeTint="67"/>
        </w:tcBorders>
      </w:tcPr>
    </w:tblStylePr>
  </w:style>
  <w:style w:type="table" w:customStyle="1" w:styleId="Bordered-Accent2">
    <w:name w:val="Bordered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AB9A4" w:themeColor="accent2" w:themeTint="67"/>
        <w:left w:val="single" w:sz="4" w:space="0" w:color="EAB9A4" w:themeColor="accent2" w:themeTint="67"/>
        <w:bottom w:val="single" w:sz="4" w:space="0" w:color="EAB9A4" w:themeColor="accent2" w:themeTint="67"/>
        <w:right w:val="single" w:sz="4" w:space="0" w:color="EAB9A4" w:themeColor="accent2" w:themeTint="67"/>
        <w:insideH w:val="single" w:sz="4" w:space="0" w:color="EAB9A4" w:themeColor="accent2" w:themeTint="67"/>
        <w:insideV w:val="single" w:sz="4" w:space="0" w:color="EAB9A4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E09879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E09879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E09879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AB9A4" w:themeColor="accent2" w:themeTint="67"/>
          <w:left w:val="single" w:sz="4" w:space="0" w:color="EAB9A4" w:themeColor="accent2" w:themeTint="67"/>
          <w:bottom w:val="single" w:sz="4" w:space="0" w:color="EAB9A4" w:themeColor="accent2" w:themeTint="67"/>
          <w:right w:val="single" w:sz="4" w:space="0" w:color="EAB9A4" w:themeColor="accent2" w:themeTint="67"/>
        </w:tcBorders>
      </w:tcPr>
    </w:tblStylePr>
  </w:style>
  <w:style w:type="table" w:customStyle="1" w:styleId="Bordered-Accent3">
    <w:name w:val="Bordered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B7A9" w:themeColor="accent3" w:themeTint="67"/>
        <w:left w:val="single" w:sz="4" w:space="0" w:color="D6B7A9" w:themeColor="accent3" w:themeTint="67"/>
        <w:bottom w:val="single" w:sz="4" w:space="0" w:color="D6B7A9" w:themeColor="accent3" w:themeTint="67"/>
        <w:right w:val="single" w:sz="4" w:space="0" w:color="D6B7A9" w:themeColor="accent3" w:themeTint="67"/>
        <w:insideH w:val="single" w:sz="4" w:space="0" w:color="D6B7A9" w:themeColor="accent3" w:themeTint="67"/>
        <w:insideV w:val="single" w:sz="4" w:space="0" w:color="D6B7A9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29581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29581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29581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B7A9" w:themeColor="accent3" w:themeTint="67"/>
          <w:left w:val="single" w:sz="4" w:space="0" w:color="D6B7A9" w:themeColor="accent3" w:themeTint="67"/>
          <w:bottom w:val="single" w:sz="4" w:space="0" w:color="D6B7A9" w:themeColor="accent3" w:themeTint="67"/>
          <w:right w:val="single" w:sz="4" w:space="0" w:color="D6B7A9" w:themeColor="accent3" w:themeTint="67"/>
        </w:tcBorders>
      </w:tcPr>
    </w:tblStylePr>
  </w:style>
  <w:style w:type="table" w:customStyle="1" w:styleId="Bordered-Accent4">
    <w:name w:val="Bordered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8CDB9" w:themeColor="accent4" w:themeTint="67"/>
        <w:left w:val="single" w:sz="4" w:space="0" w:color="D8CDB9" w:themeColor="accent4" w:themeTint="67"/>
        <w:bottom w:val="single" w:sz="4" w:space="0" w:color="D8CDB9" w:themeColor="accent4" w:themeTint="67"/>
        <w:right w:val="single" w:sz="4" w:space="0" w:color="D8CDB9" w:themeColor="accent4" w:themeTint="67"/>
        <w:insideH w:val="single" w:sz="4" w:space="0" w:color="D8CDB9" w:themeColor="accent4" w:themeTint="67"/>
        <w:insideV w:val="single" w:sz="4" w:space="0" w:color="D8CDB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4B497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4B497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4B497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8CDB9" w:themeColor="accent4" w:themeTint="67"/>
          <w:left w:val="single" w:sz="4" w:space="0" w:color="D8CDB9" w:themeColor="accent4" w:themeTint="67"/>
          <w:bottom w:val="single" w:sz="4" w:space="0" w:color="D8CDB9" w:themeColor="accent4" w:themeTint="67"/>
          <w:right w:val="single" w:sz="4" w:space="0" w:color="D8CDB9" w:themeColor="accent4" w:themeTint="67"/>
        </w:tcBorders>
      </w:tcPr>
    </w:tblStylePr>
  </w:style>
  <w:style w:type="table" w:customStyle="1" w:styleId="Bordered-Accent5">
    <w:name w:val="Bordered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6E3CB" w:themeColor="accent5" w:themeTint="67"/>
        <w:left w:val="single" w:sz="4" w:space="0" w:color="E6E3CB" w:themeColor="accent5" w:themeTint="67"/>
        <w:bottom w:val="single" w:sz="4" w:space="0" w:color="E6E3CB" w:themeColor="accent5" w:themeTint="67"/>
        <w:right w:val="single" w:sz="4" w:space="0" w:color="E6E3CB" w:themeColor="accent5" w:themeTint="67"/>
        <w:insideH w:val="single" w:sz="4" w:space="0" w:color="E6E3CB" w:themeColor="accent5" w:themeTint="67"/>
        <w:insideV w:val="single" w:sz="4" w:space="0" w:color="E6E3CB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AD6B2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AD6B2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AD6B2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6E3CB" w:themeColor="accent5" w:themeTint="67"/>
          <w:left w:val="single" w:sz="4" w:space="0" w:color="E6E3CB" w:themeColor="accent5" w:themeTint="67"/>
          <w:bottom w:val="single" w:sz="4" w:space="0" w:color="E6E3CB" w:themeColor="accent5" w:themeTint="67"/>
          <w:right w:val="single" w:sz="4" w:space="0" w:color="E6E3CB" w:themeColor="accent5" w:themeTint="67"/>
        </w:tcBorders>
      </w:tcPr>
    </w:tblStylePr>
  </w:style>
  <w:style w:type="table" w:customStyle="1" w:styleId="Bordered-Accent6">
    <w:name w:val="Bordered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3D8CE" w:themeColor="accent6" w:themeTint="67"/>
        <w:left w:val="single" w:sz="4" w:space="0" w:color="D3D8CE" w:themeColor="accent6" w:themeTint="67"/>
        <w:bottom w:val="single" w:sz="4" w:space="0" w:color="D3D8CE" w:themeColor="accent6" w:themeTint="67"/>
        <w:right w:val="single" w:sz="4" w:space="0" w:color="D3D8CE" w:themeColor="accent6" w:themeTint="67"/>
        <w:insideH w:val="single" w:sz="4" w:space="0" w:color="D3D8CE" w:themeColor="accent6" w:themeTint="67"/>
        <w:insideV w:val="single" w:sz="4" w:space="0" w:color="D3D8CE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FC6B8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FC6B8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FC6B8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3D8CE" w:themeColor="accent6" w:themeTint="67"/>
          <w:left w:val="single" w:sz="4" w:space="0" w:color="D3D8CE" w:themeColor="accent6" w:themeTint="67"/>
          <w:bottom w:val="single" w:sz="4" w:space="0" w:color="D3D8CE" w:themeColor="accent6" w:themeTint="67"/>
          <w:right w:val="single" w:sz="4" w:space="0" w:color="D3D8CE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styleId="Odkaznavysvtlivky">
    <w:name w:val="endnote reference"/>
    <w:basedOn w:val="Standardnpsmoodstavce"/>
    <w:uiPriority w:val="99"/>
    <w:semiHidden/>
    <w:unhideWhenUsed/>
    <w:rPr>
      <w:vertAlign w:val="superscript"/>
    </w:rPr>
  </w:style>
  <w:style w:type="paragraph" w:styleId="Bezmezer">
    <w:name w:val="No Spacing"/>
    <w:link w:val="BezmezerChar"/>
    <w:uiPriority w:val="1"/>
    <w:qFormat/>
    <w:pPr>
      <w:spacing w:after="0" w:line="240" w:lineRule="auto"/>
    </w:pPr>
  </w:style>
  <w:style w:type="character" w:customStyle="1" w:styleId="BezmezerChar">
    <w:name w:val="Bez mezer Char"/>
    <w:link w:val="Bezmezer"/>
    <w:uiPriority w:val="1"/>
  </w:style>
  <w:style w:type="paragraph" w:styleId="Textbubliny">
    <w:name w:val="Balloon Text"/>
    <w:basedOn w:val="Normln"/>
    <w:link w:val="Textbubliny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</w:style>
  <w:style w:type="paragraph" w:styleId="Zpat">
    <w:name w:val="footer"/>
    <w:basedOn w:val="Normln"/>
    <w:link w:val="ZpatChar"/>
    <w:uiPriority w:val="99"/>
    <w:unhideWhenUsed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</w:style>
  <w:style w:type="character" w:customStyle="1" w:styleId="Nadpis1Char">
    <w:name w:val="Nadpis 1 Char"/>
    <w:basedOn w:val="Standardnpsmoodstavce"/>
    <w:link w:val="Nadpis10"/>
    <w:rPr>
      <w:b/>
      <w:smallCaps/>
      <w:color w:val="AA610D" w:themeColor="accent1" w:themeShade="BF"/>
      <w:sz w:val="36"/>
      <w:szCs w:val="36"/>
    </w:rPr>
  </w:style>
  <w:style w:type="character" w:customStyle="1" w:styleId="Nadpis2Char">
    <w:name w:val="Nadpis 2 Char"/>
    <w:basedOn w:val="Standardnpsmoodstavce"/>
    <w:link w:val="Nadpis2"/>
    <w:rsid w:val="009616C4"/>
    <w:rPr>
      <w:b/>
      <w:caps/>
      <w:color w:val="AA610D" w:themeColor="accent1" w:themeShade="BF"/>
      <w:sz w:val="28"/>
      <w:szCs w:val="28"/>
    </w:rPr>
  </w:style>
  <w:style w:type="character" w:customStyle="1" w:styleId="Nadpis3Char">
    <w:name w:val="Nadpis 3 Char"/>
    <w:aliases w:val="Podkapitola2 Char,Záhlaví 3 Char,V_Head3 Char,V_Head31 Char,V_Head32 Char,Nadpis 3 Char1 Char Char,Nadpis 3 Char Char Char Char,Podpodkapitola Char,adpis 3 Char,H3 Char,Nadpis_3_úroveň Char,ASAPHeading 3 Char,Sub Paragraph Char,1.1.1 Char"/>
    <w:basedOn w:val="Standardnpsmoodstavce"/>
    <w:link w:val="Nadpis3"/>
    <w:rsid w:val="009616C4"/>
    <w:rPr>
      <w:i/>
      <w:color w:val="AA610D" w:themeColor="accent1" w:themeShade="BF"/>
      <w:sz w:val="26"/>
      <w:szCs w:val="26"/>
    </w:rPr>
  </w:style>
  <w:style w:type="character" w:customStyle="1" w:styleId="Nadpis4Char">
    <w:name w:val="Nadpis 4 Char"/>
    <w:basedOn w:val="Standardnpsmoodstavce"/>
    <w:link w:val="Nadpis4"/>
    <w:rPr>
      <w:i/>
      <w:sz w:val="24"/>
      <w:szCs w:val="24"/>
    </w:rPr>
  </w:style>
  <w:style w:type="character" w:customStyle="1" w:styleId="Nadpis5Char">
    <w:name w:val="Nadpis 5 Char"/>
    <w:basedOn w:val="Standardnpsmoodstavce"/>
    <w:link w:val="Nadpis5"/>
    <w:rPr>
      <w:i/>
      <w:iCs/>
      <w:sz w:val="22"/>
      <w:szCs w:val="22"/>
    </w:rPr>
  </w:style>
  <w:style w:type="character" w:customStyle="1" w:styleId="Nadpis6Char">
    <w:name w:val="Nadpis 6 Char"/>
    <w:basedOn w:val="Standardnpsmoodstavce"/>
    <w:link w:val="Nadpis6"/>
    <w:rPr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rPr>
      <w:i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rPr>
      <w:smallCaps/>
      <w:color w:val="595959" w:themeColor="text1" w:themeTint="A6"/>
    </w:rPr>
  </w:style>
  <w:style w:type="character" w:customStyle="1" w:styleId="Nadpis9Char">
    <w:name w:val="Nadpis 9 Char"/>
    <w:basedOn w:val="Standardnpsmoodstavce"/>
    <w:link w:val="Nadpis9"/>
    <w:rPr>
      <w:i/>
      <w:iCs/>
      <w:smallCaps/>
      <w:color w:val="595959" w:themeColor="text1" w:themeTint="A6"/>
    </w:rPr>
  </w:style>
  <w:style w:type="paragraph" w:styleId="Titulek">
    <w:name w:val="caption"/>
    <w:basedOn w:val="Normln"/>
    <w:next w:val="Normln"/>
    <w:link w:val="TitulekChar"/>
    <w:uiPriority w:val="35"/>
    <w:unhideWhenUsed/>
    <w:qFormat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ev">
    <w:name w:val="Title"/>
    <w:basedOn w:val="Normln"/>
    <w:next w:val="Normln"/>
    <w:link w:val="NzevChar"/>
    <w:uiPriority w:val="99"/>
    <w:qFormat/>
    <w:pPr>
      <w:spacing w:after="0" w:line="240" w:lineRule="auto"/>
      <w:contextualSpacing/>
    </w:pPr>
    <w:rPr>
      <w:b/>
      <w:color w:val="AA610D" w:themeColor="accent1" w:themeShade="BF"/>
      <w:spacing w:val="-7"/>
      <w:sz w:val="80"/>
      <w:szCs w:val="80"/>
    </w:rPr>
  </w:style>
  <w:style w:type="character" w:customStyle="1" w:styleId="NzevChar">
    <w:name w:val="Název Char"/>
    <w:basedOn w:val="Standardnpsmoodstavce"/>
    <w:link w:val="Nzev"/>
    <w:uiPriority w:val="99"/>
    <w:rPr>
      <w:rFonts w:ascii="Calibri" w:eastAsia="Calibri" w:hAnsi="Calibri" w:cs="Calibri"/>
      <w:b/>
      <w:color w:val="AA610D" w:themeColor="accent1" w:themeShade="BF"/>
      <w:spacing w:val="-7"/>
      <w:sz w:val="80"/>
      <w:szCs w:val="80"/>
    </w:rPr>
  </w:style>
  <w:style w:type="paragraph" w:styleId="Odstavecseseznamem">
    <w:name w:val="List Paragraph"/>
    <w:aliases w:val="List Paragraph (Czech Tourism),Odstavec cíl se seznamem,Odrážky 1,seznam písmena,Odstavec_muj,A-Odrážky1,Nad,_Odstavec se seznamem,Odstavec_muj1,Odstavec_muj2,Odstavec_muj3,Nad1,Odstavec_muj4,List Paragraph"/>
    <w:basedOn w:val="Normln"/>
    <w:link w:val="OdstavecseseznamemChar"/>
    <w:uiPriority w:val="34"/>
    <w:qFormat/>
    <w:pPr>
      <w:ind w:left="720"/>
      <w:contextualSpacing/>
    </w:pPr>
  </w:style>
  <w:style w:type="paragraph" w:styleId="Vrazncitt">
    <w:name w:val="Intense Quote"/>
    <w:basedOn w:val="Normln"/>
    <w:next w:val="Normln"/>
    <w:link w:val="VrazncittChar"/>
    <w:uiPriority w:val="30"/>
    <w:qFormat/>
    <w:pPr>
      <w:spacing w:before="100" w:beforeAutospacing="1" w:after="240"/>
      <w:ind w:left="864" w:right="864"/>
      <w:jc w:val="center"/>
    </w:pPr>
    <w:rPr>
      <w:color w:val="E48312" w:themeColor="accent1"/>
      <w:sz w:val="28"/>
      <w:szCs w:val="28"/>
    </w:rPr>
  </w:style>
  <w:style w:type="character" w:customStyle="1" w:styleId="VrazncittChar">
    <w:name w:val="Výrazný citát Char"/>
    <w:basedOn w:val="Standardnpsmoodstavce"/>
    <w:link w:val="Vrazncitt"/>
    <w:uiPriority w:val="30"/>
    <w:rPr>
      <w:rFonts w:ascii="Calibri" w:eastAsia="Calibri" w:hAnsi="Calibri" w:cs="Calibri"/>
      <w:color w:val="E48312" w:themeColor="accent1"/>
      <w:sz w:val="28"/>
      <w:szCs w:val="28"/>
    </w:rPr>
  </w:style>
  <w:style w:type="character" w:styleId="Nzevknihy">
    <w:name w:val="Book Title"/>
    <w:basedOn w:val="Standardnpsmoodstavce"/>
    <w:uiPriority w:val="99"/>
    <w:qFormat/>
    <w:rPr>
      <w:b/>
      <w:bCs/>
      <w:smallCaps/>
    </w:rPr>
  </w:style>
  <w:style w:type="paragraph" w:styleId="Podnadpis">
    <w:name w:val="Subtitle"/>
    <w:basedOn w:val="Normln"/>
    <w:next w:val="Normln"/>
    <w:link w:val="PodnadpisChar1"/>
    <w:uiPriority w:val="99"/>
    <w:qFormat/>
    <w:pPr>
      <w:numPr>
        <w:ilvl w:val="1"/>
      </w:numPr>
      <w:spacing w:after="240" w:line="240" w:lineRule="auto"/>
    </w:pPr>
    <w:rPr>
      <w:b/>
      <w:i/>
      <w:color w:val="AA610D" w:themeColor="accent1" w:themeShade="BF"/>
      <w:sz w:val="30"/>
      <w:szCs w:val="30"/>
    </w:rPr>
  </w:style>
  <w:style w:type="character" w:customStyle="1" w:styleId="PodnadpisChar1">
    <w:name w:val="Podnadpis Char1"/>
    <w:basedOn w:val="Standardnpsmoodstavce"/>
    <w:link w:val="Podnadpis"/>
    <w:uiPriority w:val="99"/>
    <w:rPr>
      <w:rFonts w:ascii="Calibri" w:eastAsia="Calibri" w:hAnsi="Calibri" w:cs="Calibri"/>
      <w:b/>
      <w:i/>
      <w:color w:val="AA610D" w:themeColor="accent1" w:themeShade="BF"/>
      <w:sz w:val="30"/>
      <w:szCs w:val="30"/>
    </w:rPr>
  </w:style>
  <w:style w:type="character" w:styleId="Zdraznnintenzivn">
    <w:name w:val="Intense Emphasis"/>
    <w:basedOn w:val="Standardnpsmoodstavce"/>
    <w:uiPriority w:val="21"/>
    <w:qFormat/>
    <w:rPr>
      <w:b/>
      <w:bCs/>
      <w:i/>
      <w:iCs/>
    </w:rPr>
  </w:style>
  <w:style w:type="character" w:styleId="Zstupntext">
    <w:name w:val="Placeholder Text"/>
    <w:uiPriority w:val="99"/>
    <w:semiHidden/>
    <w:rPr>
      <w:color w:val="808080"/>
    </w:rPr>
  </w:style>
  <w:style w:type="character" w:styleId="Siln">
    <w:name w:val="Strong"/>
    <w:basedOn w:val="Standardnpsmoodstavce"/>
    <w:uiPriority w:val="22"/>
    <w:qFormat/>
    <w:rPr>
      <w:b/>
      <w:bCs/>
    </w:rPr>
  </w:style>
  <w:style w:type="table" w:styleId="Mkatabulky">
    <w:name w:val="Table Grid"/>
    <w:aliases w:val="Table NoHeader"/>
    <w:basedOn w:val="Normlntabulka"/>
    <w:uiPriority w:val="3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Obsah1">
    <w:name w:val="toc 1"/>
    <w:basedOn w:val="Normln"/>
    <w:next w:val="Normln"/>
    <w:uiPriority w:val="39"/>
    <w:unhideWhenUsed/>
    <w:pPr>
      <w:tabs>
        <w:tab w:val="right" w:leader="dot" w:pos="9060"/>
      </w:tabs>
      <w:spacing w:after="120"/>
    </w:pPr>
  </w:style>
  <w:style w:type="character" w:styleId="Hypertextovodkaz">
    <w:name w:val="Hyperlink"/>
    <w:basedOn w:val="Standardnpsmoodstavce"/>
    <w:uiPriority w:val="99"/>
    <w:unhideWhenUsed/>
    <w:rPr>
      <w:color w:val="0000FF"/>
      <w:u w:val="single"/>
    </w:rPr>
  </w:style>
  <w:style w:type="paragraph" w:styleId="Obsah2">
    <w:name w:val="toc 2"/>
    <w:basedOn w:val="Normln"/>
    <w:next w:val="Normln"/>
    <w:uiPriority w:val="39"/>
    <w:unhideWhenUsed/>
    <w:pPr>
      <w:tabs>
        <w:tab w:val="left" w:pos="879"/>
        <w:tab w:val="right" w:leader="dot" w:pos="9060"/>
      </w:tabs>
      <w:spacing w:after="120"/>
      <w:ind w:left="220"/>
    </w:pPr>
  </w:style>
  <w:style w:type="paragraph" w:styleId="Obsah3">
    <w:name w:val="toc 3"/>
    <w:basedOn w:val="Normln"/>
    <w:next w:val="Normln"/>
    <w:uiPriority w:val="39"/>
    <w:unhideWhenUsed/>
    <w:pPr>
      <w:tabs>
        <w:tab w:val="left" w:pos="1320"/>
        <w:tab w:val="right" w:leader="dot" w:pos="9060"/>
      </w:tabs>
      <w:spacing w:after="120"/>
      <w:ind w:left="440"/>
    </w:pPr>
  </w:style>
  <w:style w:type="paragraph" w:customStyle="1" w:styleId="slovnobrzk">
    <w:name w:val="číslování obrázků"/>
    <w:basedOn w:val="Titulek"/>
    <w:uiPriority w:val="99"/>
    <w:pPr>
      <w:numPr>
        <w:numId w:val="1"/>
      </w:numPr>
      <w:tabs>
        <w:tab w:val="left" w:pos="1191"/>
      </w:tabs>
      <w:spacing w:before="240" w:after="240"/>
    </w:pPr>
    <w:rPr>
      <w:rFonts w:eastAsia="Times New Roman"/>
      <w:b w:val="0"/>
      <w:bCs w:val="0"/>
      <w:i/>
      <w:color w:val="0000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Pr>
      <w:rFonts w:ascii="Tahoma" w:hAnsi="Tahoma" w:cs="Tahoma"/>
      <w:sz w:val="16"/>
      <w:szCs w:val="16"/>
      <w:lang w:eastAsia="en-US"/>
    </w:rPr>
  </w:style>
  <w:style w:type="table" w:styleId="Svtlmkazvraznn3">
    <w:name w:val="Light Grid Accent 3"/>
    <w:basedOn w:val="Normlntabulka"/>
    <w:uiPriority w:val="99"/>
    <w:tblPr>
      <w:tblStyleRowBandSize w:val="1"/>
      <w:tblStyleColBandSize w:val="1"/>
      <w:tblBorders>
        <w:top w:val="single" w:sz="8" w:space="0" w:color="865640" w:themeColor="accent3"/>
        <w:left w:val="single" w:sz="8" w:space="0" w:color="865640" w:themeColor="accent3"/>
        <w:bottom w:val="single" w:sz="8" w:space="0" w:color="865640" w:themeColor="accent3"/>
        <w:right w:val="single" w:sz="8" w:space="0" w:color="865640" w:themeColor="accent3"/>
        <w:insideH w:val="single" w:sz="8" w:space="0" w:color="865640" w:themeColor="accent3"/>
        <w:insideV w:val="single" w:sz="8" w:space="0" w:color="865640" w:themeColor="accent3"/>
      </w:tblBorders>
    </w:tblPr>
    <w:tblStylePr w:type="firstRow">
      <w:pPr>
        <w:spacing w:before="0" w:after="0" w:line="240" w:lineRule="auto"/>
      </w:pPr>
      <w:rPr>
        <w:rFonts w:ascii="Calibri" w:eastAsia="Calibri" w:hAnsi="Calibri" w:cs="Calibri"/>
        <w:b/>
        <w:bCs/>
      </w:rPr>
      <w:tblPr/>
      <w:tcPr>
        <w:tcBorders>
          <w:top w:val="single" w:sz="8" w:space="0" w:color="865640" w:themeColor="accent3"/>
          <w:left w:val="single" w:sz="8" w:space="0" w:color="865640" w:themeColor="accent3"/>
          <w:bottom w:val="single" w:sz="18" w:space="0" w:color="865640" w:themeColor="accent3"/>
          <w:right w:val="single" w:sz="8" w:space="0" w:color="865640" w:themeColor="accent3"/>
        </w:tcBorders>
      </w:tcPr>
    </w:tblStylePr>
    <w:tblStylePr w:type="lastRow">
      <w:pPr>
        <w:spacing w:before="0" w:after="0" w:line="240" w:lineRule="auto"/>
      </w:pPr>
      <w:rPr>
        <w:rFonts w:ascii="Calibri" w:eastAsia="Calibri" w:hAnsi="Calibri" w:cs="Calibri"/>
        <w:b/>
        <w:bCs/>
      </w:rPr>
      <w:tblPr/>
      <w:tcPr>
        <w:tcBorders>
          <w:top w:val="single" w:sz="6" w:space="0" w:color="865640" w:themeColor="accent3"/>
          <w:left w:val="single" w:sz="8" w:space="0" w:color="865640" w:themeColor="accent3"/>
          <w:bottom w:val="single" w:sz="8" w:space="0" w:color="865640" w:themeColor="accent3"/>
          <w:right w:val="single" w:sz="8" w:space="0" w:color="865640" w:themeColor="accent3"/>
        </w:tcBorders>
      </w:tcPr>
    </w:tblStylePr>
    <w:tblStylePr w:type="firstCol">
      <w:rPr>
        <w:rFonts w:ascii="Calibri" w:eastAsia="Calibri" w:hAnsi="Calibri" w:cs="Calibri"/>
        <w:b/>
        <w:bCs/>
      </w:rPr>
    </w:tblStylePr>
    <w:tblStylePr w:type="lastCol">
      <w:rPr>
        <w:rFonts w:ascii="Calibri" w:eastAsia="Calibri" w:hAnsi="Calibri" w:cs="Calibri"/>
        <w:b/>
        <w:bCs/>
      </w:rPr>
      <w:tblPr/>
      <w:tcPr>
        <w:tcBorders>
          <w:top w:val="single" w:sz="8" w:space="0" w:color="865640" w:themeColor="accent3"/>
          <w:left w:val="single" w:sz="8" w:space="0" w:color="865640" w:themeColor="accent3"/>
          <w:bottom w:val="single" w:sz="8" w:space="0" w:color="865640" w:themeColor="accent3"/>
          <w:right w:val="single" w:sz="8" w:space="0" w:color="865640" w:themeColor="accent3"/>
        </w:tcBorders>
      </w:tcPr>
    </w:tblStylePr>
    <w:tblStylePr w:type="band1Vert">
      <w:tblPr/>
      <w:tcPr>
        <w:tcBorders>
          <w:top w:val="single" w:sz="8" w:space="0" w:color="865640" w:themeColor="accent3"/>
          <w:left w:val="single" w:sz="8" w:space="0" w:color="865640" w:themeColor="accent3"/>
          <w:bottom w:val="single" w:sz="8" w:space="0" w:color="865640" w:themeColor="accent3"/>
          <w:right w:val="single" w:sz="8" w:space="0" w:color="865640" w:themeColor="accent3"/>
        </w:tcBorders>
        <w:shd w:val="clear" w:color="E6D3CA" w:fill="E6D3CA"/>
      </w:tcPr>
    </w:tblStylePr>
    <w:tblStylePr w:type="band1Horz">
      <w:tblPr/>
      <w:tcPr>
        <w:tcBorders>
          <w:top w:val="single" w:sz="8" w:space="0" w:color="865640" w:themeColor="accent3"/>
          <w:left w:val="single" w:sz="8" w:space="0" w:color="865640" w:themeColor="accent3"/>
          <w:bottom w:val="single" w:sz="8" w:space="0" w:color="865640" w:themeColor="accent3"/>
          <w:right w:val="single" w:sz="8" w:space="0" w:color="865640" w:themeColor="accent3"/>
        </w:tcBorders>
        <w:shd w:val="clear" w:color="E6D3CA" w:fill="E6D3CA"/>
      </w:tcPr>
    </w:tblStylePr>
    <w:tblStylePr w:type="band2Horz">
      <w:tblPr/>
      <w:tcPr>
        <w:tcBorders>
          <w:top w:val="single" w:sz="8" w:space="0" w:color="865640" w:themeColor="accent3"/>
          <w:left w:val="single" w:sz="8" w:space="0" w:color="865640" w:themeColor="accent3"/>
          <w:bottom w:val="single" w:sz="8" w:space="0" w:color="865640" w:themeColor="accent3"/>
          <w:right w:val="single" w:sz="8" w:space="0" w:color="865640" w:themeColor="accent3"/>
        </w:tcBorders>
      </w:tcPr>
    </w:tblStylePr>
  </w:style>
  <w:style w:type="table" w:styleId="Svtlseznamzvraznn3">
    <w:name w:val="Light List Accent 3"/>
    <w:basedOn w:val="Normlntabulka"/>
    <w:uiPriority w:val="99"/>
    <w:tblPr>
      <w:tblStyleRowBandSize w:val="1"/>
      <w:tblStyleColBandSize w:val="1"/>
      <w:tblBorders>
        <w:top w:val="single" w:sz="8" w:space="0" w:color="865640" w:themeColor="accent3"/>
        <w:left w:val="single" w:sz="8" w:space="0" w:color="865640" w:themeColor="accent3"/>
        <w:bottom w:val="single" w:sz="8" w:space="0" w:color="865640" w:themeColor="accent3"/>
        <w:right w:val="single" w:sz="8" w:space="0" w:color="865640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865640" w:fill="86564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65640" w:themeColor="accent3"/>
          <w:left w:val="single" w:sz="8" w:space="0" w:color="865640" w:themeColor="accent3"/>
          <w:bottom w:val="single" w:sz="8" w:space="0" w:color="865640" w:themeColor="accent3"/>
          <w:right w:val="single" w:sz="8" w:space="0" w:color="86564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65640" w:themeColor="accent3"/>
          <w:left w:val="single" w:sz="8" w:space="0" w:color="865640" w:themeColor="accent3"/>
          <w:bottom w:val="single" w:sz="8" w:space="0" w:color="865640" w:themeColor="accent3"/>
          <w:right w:val="single" w:sz="8" w:space="0" w:color="865640" w:themeColor="accent3"/>
        </w:tcBorders>
      </w:tcPr>
    </w:tblStylePr>
    <w:tblStylePr w:type="band1Horz">
      <w:tblPr/>
      <w:tcPr>
        <w:tcBorders>
          <w:top w:val="single" w:sz="8" w:space="0" w:color="865640" w:themeColor="accent3"/>
          <w:left w:val="single" w:sz="8" w:space="0" w:color="865640" w:themeColor="accent3"/>
          <w:bottom w:val="single" w:sz="8" w:space="0" w:color="865640" w:themeColor="accent3"/>
          <w:right w:val="single" w:sz="8" w:space="0" w:color="865640" w:themeColor="accent3"/>
        </w:tcBorders>
      </w:tcPr>
    </w:tblStylePr>
  </w:style>
  <w:style w:type="table" w:styleId="Stednmka2zvraznn3">
    <w:name w:val="Medium Grid 2 Accent 3"/>
    <w:basedOn w:val="Normlntabulka"/>
    <w:uiPriority w:val="99"/>
    <w:rPr>
      <w:color w:val="000000" w:themeColor="text1"/>
    </w:rPr>
    <w:tblPr>
      <w:tblStyleRowBandSize w:val="1"/>
      <w:tblStyleColBandSize w:val="1"/>
      <w:tblBorders>
        <w:top w:val="single" w:sz="8" w:space="0" w:color="865640" w:themeColor="accent3"/>
        <w:left w:val="single" w:sz="8" w:space="0" w:color="865640" w:themeColor="accent3"/>
        <w:bottom w:val="single" w:sz="8" w:space="0" w:color="865640" w:themeColor="accent3"/>
        <w:right w:val="single" w:sz="8" w:space="0" w:color="865640" w:themeColor="accent3"/>
        <w:insideH w:val="single" w:sz="8" w:space="0" w:color="865640" w:themeColor="accent3"/>
        <w:insideV w:val="single" w:sz="8" w:space="0" w:color="865640" w:themeColor="accent3"/>
      </w:tblBorders>
    </w:tblPr>
    <w:tcPr>
      <w:shd w:val="clear" w:color="E6D3CA" w:fill="E6D3CA"/>
    </w:tcPr>
    <w:tblStylePr w:type="firstRow">
      <w:rPr>
        <w:b/>
        <w:bCs/>
        <w:color w:val="000000" w:themeColor="text1"/>
      </w:rPr>
      <w:tblPr/>
      <w:tcPr>
        <w:shd w:val="clear" w:color="F5EDEA" w:fill="F5EDEA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EADBD4" w:fill="EADBD4"/>
      </w:tcPr>
    </w:tblStylePr>
    <w:tblStylePr w:type="band1Vert">
      <w:tblPr/>
      <w:tcPr>
        <w:shd w:val="clear" w:color="CCA695" w:fill="CCA695"/>
      </w:tcPr>
    </w:tblStylePr>
    <w:tblStylePr w:type="band1Horz">
      <w:tblPr/>
      <w:tcPr>
        <w:shd w:val="clear" w:color="CCA695" w:fill="CCA695"/>
      </w:tcPr>
    </w:tblStylePr>
    <w:tblStylePr w:type="nwCell">
      <w:tblPr/>
      <w:tcPr>
        <w:shd w:val="clear" w:color="FFFFFF" w:fill="FFFFFF"/>
      </w:tcPr>
    </w:tblStylePr>
  </w:style>
  <w:style w:type="character" w:styleId="Zdraznn">
    <w:name w:val="Emphasis"/>
    <w:basedOn w:val="Standardnpsmoodstavce"/>
    <w:uiPriority w:val="20"/>
    <w:qFormat/>
    <w:rPr>
      <w:i/>
      <w:iCs/>
    </w:rPr>
  </w:style>
  <w:style w:type="paragraph" w:styleId="Citt">
    <w:name w:val="Quote"/>
    <w:basedOn w:val="Normln"/>
    <w:next w:val="Normln"/>
    <w:link w:val="CittChar"/>
    <w:uiPriority w:val="29"/>
    <w:qFormat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tChar">
    <w:name w:val="Citát Char"/>
    <w:basedOn w:val="Standardnpsmoodstavce"/>
    <w:link w:val="Citt"/>
    <w:uiPriority w:val="29"/>
    <w:rPr>
      <w:i/>
      <w:iCs/>
    </w:rPr>
  </w:style>
  <w:style w:type="character" w:styleId="Zdraznnjemn">
    <w:name w:val="Subtle Emphasis"/>
    <w:basedOn w:val="Standardnpsmoodstavce"/>
    <w:uiPriority w:val="19"/>
    <w:qFormat/>
    <w:rPr>
      <w:i/>
      <w:iCs/>
      <w:color w:val="595959" w:themeColor="text1" w:themeTint="A6"/>
    </w:rPr>
  </w:style>
  <w:style w:type="character" w:styleId="Odkazjemn">
    <w:name w:val="Subtle Reference"/>
    <w:basedOn w:val="Standardnpsmoodstavce"/>
    <w:uiPriority w:val="31"/>
    <w:qFormat/>
    <w:rPr>
      <w:smallCaps/>
      <w:color w:val="404040" w:themeColor="text1" w:themeTint="BF"/>
    </w:rPr>
  </w:style>
  <w:style w:type="character" w:styleId="Odkazintenzivn">
    <w:name w:val="Intense Reference"/>
    <w:basedOn w:val="Standardnpsmoodstavce"/>
    <w:uiPriority w:val="32"/>
    <w:qFormat/>
    <w:rPr>
      <w:b/>
      <w:bCs/>
      <w:smallCaps/>
      <w:u w:val="single"/>
    </w:rPr>
  </w:style>
  <w:style w:type="paragraph" w:styleId="Nadpisobsahu">
    <w:name w:val="TOC Heading"/>
    <w:basedOn w:val="Nadpis10"/>
    <w:next w:val="Normln"/>
    <w:uiPriority w:val="39"/>
    <w:unhideWhenUsed/>
    <w:qFormat/>
    <w:pPr>
      <w:outlineLvl w:val="9"/>
    </w:pPr>
  </w:style>
  <w:style w:type="table" w:customStyle="1" w:styleId="Svtltabulkasmkou1zvraznn11">
    <w:name w:val="Světlá tabulka s mřížkou 1 – zvýraznění 11"/>
    <w:basedOn w:val="Normlntabulka"/>
    <w:uiPriority w:val="46"/>
    <w:pPr>
      <w:spacing w:after="0" w:line="240" w:lineRule="auto"/>
    </w:pPr>
    <w:tblPr>
      <w:tblStyleRowBandSize w:val="1"/>
      <w:tblStyleColBandSize w:val="1"/>
      <w:tblBorders>
        <w:top w:val="single" w:sz="4" w:space="0" w:color="F7CD9D" w:themeColor="accent1" w:themeTint="66"/>
        <w:left w:val="single" w:sz="4" w:space="0" w:color="F7CD9D" w:themeColor="accent1" w:themeTint="66"/>
        <w:bottom w:val="single" w:sz="4" w:space="0" w:color="F7CD9D" w:themeColor="accent1" w:themeTint="66"/>
        <w:right w:val="single" w:sz="4" w:space="0" w:color="F7CD9D" w:themeColor="accent1" w:themeTint="66"/>
        <w:insideH w:val="single" w:sz="4" w:space="0" w:color="F7CD9D" w:themeColor="accent1" w:themeTint="66"/>
        <w:insideV w:val="single" w:sz="4" w:space="0" w:color="F7CD9D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3B46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F3B46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OdstavecseseznamemChar">
    <w:name w:val="Odstavec se seznamem Char"/>
    <w:aliases w:val="List Paragraph (Czech Tourism) Char,Odstavec cíl se seznamem Char,Odrážky 1 Char,seznam písmena Char,Odstavec_muj Char,A-Odrážky1 Char,Nad Char,_Odstavec se seznamem Char,Odstavec_muj1 Char,Odstavec_muj2 Char,Odstavec_muj3 Char"/>
    <w:basedOn w:val="Standardnpsmoodstavce"/>
    <w:link w:val="Odstavecseseznamem"/>
    <w:uiPriority w:val="34"/>
    <w:qFormat/>
  </w:style>
  <w:style w:type="table" w:customStyle="1" w:styleId="Svtltabulkasmkou1zvraznn32">
    <w:name w:val="Světlá tabulka s mřížkou 1 – zvýraznění 32"/>
    <w:basedOn w:val="Normlntabulka"/>
    <w:uiPriority w:val="46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D6B8AA" w:themeColor="accent3" w:themeTint="66"/>
        <w:left w:val="single" w:sz="4" w:space="0" w:color="D6B8AA" w:themeColor="accent3" w:themeTint="66"/>
        <w:bottom w:val="single" w:sz="4" w:space="0" w:color="D6B8AA" w:themeColor="accent3" w:themeTint="66"/>
        <w:right w:val="single" w:sz="4" w:space="0" w:color="D6B8AA" w:themeColor="accent3" w:themeTint="66"/>
        <w:insideH w:val="single" w:sz="4" w:space="0" w:color="D6B8AA" w:themeColor="accent3" w:themeTint="66"/>
        <w:insideV w:val="single" w:sz="4" w:space="0" w:color="D6B8A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9480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C2948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eznamobrzk">
    <w:name w:val="table of figures"/>
    <w:basedOn w:val="Normln"/>
    <w:next w:val="Normln"/>
    <w:uiPriority w:val="99"/>
    <w:unhideWhenUsed/>
    <w:pPr>
      <w:spacing w:after="0"/>
    </w:pPr>
  </w:style>
  <w:style w:type="table" w:customStyle="1" w:styleId="Svtltabulkasmkou1zvraznn31">
    <w:name w:val="Světlá tabulka s mřížkou 1 – zvýraznění 31"/>
    <w:basedOn w:val="Normlntabulka"/>
    <w:uiPriority w:val="46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D6B8AA" w:themeColor="accent3" w:themeTint="66"/>
        <w:left w:val="single" w:sz="4" w:space="0" w:color="D6B8AA" w:themeColor="accent3" w:themeTint="66"/>
        <w:bottom w:val="single" w:sz="4" w:space="0" w:color="D6B8AA" w:themeColor="accent3" w:themeTint="66"/>
        <w:right w:val="single" w:sz="4" w:space="0" w:color="D6B8AA" w:themeColor="accent3" w:themeTint="66"/>
        <w:insideH w:val="single" w:sz="4" w:space="0" w:color="D6B8AA" w:themeColor="accent3" w:themeTint="66"/>
        <w:insideV w:val="single" w:sz="4" w:space="0" w:color="D6B8A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9480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C2948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Odrkazelen">
    <w:name w:val="Odrážka zelená"/>
    <w:basedOn w:val="Normln"/>
    <w:link w:val="OdrkazelenChar"/>
    <w:qFormat/>
    <w:rsid w:val="002573D5"/>
    <w:pPr>
      <w:widowControl w:val="0"/>
      <w:numPr>
        <w:numId w:val="2"/>
      </w:numPr>
      <w:spacing w:line="240" w:lineRule="auto"/>
    </w:pPr>
    <w:rPr>
      <w:rFonts w:eastAsia="Times New Roman" w:cs="Tahoma"/>
      <w:szCs w:val="20"/>
      <w:lang w:eastAsia="en-US"/>
    </w:rPr>
  </w:style>
  <w:style w:type="character" w:customStyle="1" w:styleId="OdrkazelenChar">
    <w:name w:val="Odrážka zelená Char"/>
    <w:basedOn w:val="Standardnpsmoodstavce"/>
    <w:link w:val="Odrkazelen"/>
    <w:rsid w:val="002573D5"/>
    <w:rPr>
      <w:rFonts w:eastAsia="Times New Roman" w:cs="Tahoma"/>
      <w:szCs w:val="20"/>
      <w:lang w:eastAsia="en-US"/>
    </w:rPr>
  </w:style>
  <w:style w:type="paragraph" w:customStyle="1" w:styleId="Normln-Odstavec">
    <w:name w:val="Normální - Odstavec"/>
    <w:basedOn w:val="Normln"/>
    <w:link w:val="Normln-OdstavecCharChar"/>
    <w:uiPriority w:val="99"/>
    <w:pPr>
      <w:spacing w:before="0" w:after="120" w:line="240" w:lineRule="auto"/>
    </w:pPr>
    <w:rPr>
      <w:rFonts w:eastAsia="ms ??" w:cs="Times New Roman"/>
      <w:sz w:val="22"/>
      <w:szCs w:val="24"/>
    </w:rPr>
  </w:style>
  <w:style w:type="character" w:customStyle="1" w:styleId="Normln-OdstavecCharChar">
    <w:name w:val="Normální - Odstavec Char Char"/>
    <w:link w:val="Normln-Odstavec"/>
    <w:uiPriority w:val="99"/>
    <w:rPr>
      <w:rFonts w:ascii="Calibri" w:eastAsia="ms ??" w:hAnsi="Calibri" w:cs="Times New Roman"/>
      <w:sz w:val="22"/>
      <w:szCs w:val="24"/>
    </w:rPr>
  </w:style>
  <w:style w:type="paragraph" w:customStyle="1" w:styleId="Normln-Psmeno">
    <w:name w:val="Normální - Písmeno"/>
    <w:basedOn w:val="Normln"/>
    <w:uiPriority w:val="99"/>
    <w:pPr>
      <w:spacing w:before="0" w:after="120" w:line="240" w:lineRule="auto"/>
    </w:pPr>
    <w:rPr>
      <w:rFonts w:eastAsia="ms ??"/>
      <w:sz w:val="22"/>
      <w:szCs w:val="22"/>
    </w:rPr>
  </w:style>
  <w:style w:type="character" w:customStyle="1" w:styleId="datalabel">
    <w:name w:val="datalabel"/>
    <w:basedOn w:val="Standardnpsmoodstavce"/>
  </w:style>
  <w:style w:type="character" w:styleId="Odkaznakoment">
    <w:name w:val="annotation reference"/>
    <w:basedOn w:val="Standardnpsmoodstavce"/>
    <w:uiPriority w:val="99"/>
    <w:unhideWhenUsed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Pr>
      <w:b/>
      <w:bCs/>
      <w:sz w:val="20"/>
      <w:szCs w:val="20"/>
    </w:rPr>
  </w:style>
  <w:style w:type="paragraph" w:styleId="Revize">
    <w:name w:val="Revision"/>
    <w:hidden/>
    <w:uiPriority w:val="99"/>
    <w:pPr>
      <w:spacing w:after="0" w:line="240" w:lineRule="auto"/>
    </w:pPr>
  </w:style>
  <w:style w:type="paragraph" w:customStyle="1" w:styleId="Nadpistabulky">
    <w:name w:val="Nadpis tabulky"/>
    <w:basedOn w:val="Normln"/>
    <w:pPr>
      <w:spacing w:before="200" w:after="120" w:line="240" w:lineRule="auto"/>
    </w:pPr>
    <w:rPr>
      <w:rFonts w:ascii="Tahoma" w:eastAsia="Times New Roman" w:hAnsi="Tahoma" w:cs="Tahoma"/>
      <w:b/>
      <w:bCs/>
      <w:color w:val="003366"/>
      <w:sz w:val="24"/>
      <w:szCs w:val="24"/>
    </w:rPr>
  </w:style>
  <w:style w:type="paragraph" w:customStyle="1" w:styleId="NadpispedstavenEQ">
    <w:name w:val="Nadpis představení EQ"/>
    <w:basedOn w:val="Nadpis10"/>
    <w:pPr>
      <w:keepLines w:val="0"/>
      <w:numPr>
        <w:numId w:val="0"/>
      </w:numPr>
      <w:pBdr>
        <w:bottom w:val="none" w:sz="0" w:space="0" w:color="000000"/>
      </w:pBdr>
      <w:tabs>
        <w:tab w:val="left" w:pos="567"/>
      </w:tabs>
      <w:spacing w:before="0" w:beforeAutospacing="1" w:after="0"/>
    </w:pPr>
    <w:rPr>
      <w:rFonts w:ascii="Tahoma" w:eastAsia="Times New Roman" w:hAnsi="Tahoma" w:cs="Tahoma"/>
      <w:bCs/>
      <w:color w:val="003366"/>
      <w:sz w:val="40"/>
      <w:szCs w:val="40"/>
    </w:rPr>
  </w:style>
  <w:style w:type="paragraph" w:customStyle="1" w:styleId="Normln2b">
    <w:name w:val="Normální 2 b."/>
    <w:basedOn w:val="Normln5b"/>
    <w:rPr>
      <w:sz w:val="4"/>
    </w:rPr>
  </w:style>
  <w:style w:type="paragraph" w:customStyle="1" w:styleId="Normln-tun10b">
    <w:name w:val="Normální - tučné 10 b."/>
    <w:basedOn w:val="Normln"/>
    <w:pPr>
      <w:widowControl w:val="0"/>
      <w:spacing w:before="200" w:after="120" w:line="240" w:lineRule="auto"/>
    </w:pPr>
    <w:rPr>
      <w:rFonts w:ascii="Tahoma" w:eastAsia="Times New Roman" w:hAnsi="Tahoma" w:cs="Tahoma"/>
      <w:b/>
      <w:sz w:val="20"/>
      <w:szCs w:val="20"/>
    </w:rPr>
  </w:style>
  <w:style w:type="paragraph" w:customStyle="1" w:styleId="Nzevdokumentu">
    <w:name w:val="Název dokumentu"/>
    <w:basedOn w:val="Normln"/>
    <w:pPr>
      <w:spacing w:before="0" w:after="0" w:line="240" w:lineRule="auto"/>
      <w:jc w:val="center"/>
    </w:pPr>
    <w:rPr>
      <w:rFonts w:ascii="Tahoma" w:eastAsia="Times New Roman" w:hAnsi="Tahoma" w:cs="Tahoma"/>
      <w:b/>
      <w:bCs/>
      <w:color w:val="003366"/>
      <w:sz w:val="52"/>
      <w:szCs w:val="52"/>
    </w:rPr>
  </w:style>
  <w:style w:type="paragraph" w:customStyle="1" w:styleId="OdrkaEQmodr">
    <w:name w:val="Odrážka EQ modrá"/>
    <w:basedOn w:val="Normln"/>
    <w:pPr>
      <w:numPr>
        <w:ilvl w:val="1"/>
        <w:numId w:val="6"/>
      </w:numPr>
      <w:tabs>
        <w:tab w:val="clear" w:pos="1134"/>
        <w:tab w:val="num" w:pos="360"/>
      </w:tabs>
      <w:spacing w:before="0" w:after="0" w:line="240" w:lineRule="auto"/>
      <w:ind w:left="0" w:firstLine="0"/>
      <w:jc w:val="left"/>
    </w:pPr>
    <w:rPr>
      <w:rFonts w:ascii="Tahoma" w:eastAsia="Times New Roman" w:hAnsi="Tahoma" w:cs="Tahoma"/>
      <w:sz w:val="20"/>
      <w:szCs w:val="20"/>
    </w:rPr>
  </w:style>
  <w:style w:type="paragraph" w:customStyle="1" w:styleId="Tabulka-blnadpis">
    <w:name w:val="Tabulka - bílý nadpis"/>
    <w:basedOn w:val="Normln"/>
    <w:pPr>
      <w:spacing w:before="120" w:after="120" w:line="240" w:lineRule="auto"/>
    </w:pPr>
    <w:rPr>
      <w:rFonts w:ascii="Tahoma" w:eastAsia="Times New Roman" w:hAnsi="Tahoma" w:cs="Tahoma"/>
      <w:b/>
      <w:sz w:val="20"/>
      <w:szCs w:val="22"/>
    </w:rPr>
  </w:style>
  <w:style w:type="character" w:styleId="Sledovanodkaz">
    <w:name w:val="FollowedHyperlink"/>
    <w:basedOn w:val="Standardnpsmoodstavce"/>
    <w:uiPriority w:val="99"/>
    <w:rPr>
      <w:rFonts w:cs="Times New Roman"/>
      <w:color w:val="800080"/>
      <w:u w:val="single"/>
    </w:rPr>
  </w:style>
  <w:style w:type="paragraph" w:customStyle="1" w:styleId="Normlnnasted">
    <w:name w:val="Normální na střed"/>
    <w:basedOn w:val="Normln"/>
    <w:pPr>
      <w:spacing w:before="120" w:after="120"/>
      <w:jc w:val="center"/>
    </w:pPr>
    <w:rPr>
      <w:rFonts w:ascii="Tahoma" w:eastAsia="Times New Roman" w:hAnsi="Tahoma" w:cs="Tahoma"/>
      <w:color w:val="000000"/>
      <w:sz w:val="20"/>
      <w:szCs w:val="20"/>
    </w:rPr>
  </w:style>
  <w:style w:type="paragraph" w:styleId="Textpoznpodarou">
    <w:name w:val="footnote text"/>
    <w:basedOn w:val="Normln"/>
    <w:link w:val="TextpoznpodarouChar"/>
    <w:uiPriority w:val="99"/>
    <w:pPr>
      <w:spacing w:before="0" w:after="0" w:line="240" w:lineRule="auto"/>
      <w:jc w:val="left"/>
    </w:pPr>
    <w:rPr>
      <w:rFonts w:ascii="Tahoma" w:eastAsia="Times New Roman" w:hAnsi="Tahoma" w:cs="Tahom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Pr>
      <w:rFonts w:ascii="Tahoma" w:eastAsia="Times New Roman" w:hAnsi="Tahoma" w:cs="Tahoma"/>
      <w:sz w:val="20"/>
      <w:szCs w:val="20"/>
    </w:rPr>
  </w:style>
  <w:style w:type="paragraph" w:customStyle="1" w:styleId="Odstavecseseznamem1">
    <w:name w:val="Odstavec se seznamem1"/>
    <w:basedOn w:val="Normln"/>
    <w:uiPriority w:val="99"/>
    <w:pPr>
      <w:spacing w:before="80" w:after="80" w:line="240" w:lineRule="auto"/>
    </w:pPr>
    <w:rPr>
      <w:rFonts w:eastAsia="Times New Roman"/>
      <w:sz w:val="22"/>
      <w:szCs w:val="22"/>
      <w:lang w:eastAsia="en-US"/>
    </w:rPr>
  </w:style>
  <w:style w:type="character" w:styleId="Znakapoznpodarou">
    <w:name w:val="footnote reference"/>
    <w:basedOn w:val="Standardnpsmoodstavce"/>
    <w:uiPriority w:val="99"/>
    <w:rPr>
      <w:rFonts w:cs="Times New Roman"/>
      <w:vertAlign w:val="superscript"/>
    </w:rPr>
  </w:style>
  <w:style w:type="paragraph" w:customStyle="1" w:styleId="brpodstavec">
    <w:name w:val="brpodstavec"/>
    <w:basedOn w:val="Normln"/>
    <w:pPr>
      <w:spacing w:before="100" w:beforeAutospacing="1" w:after="100" w:afterAutospacing="1" w:line="240" w:lineRule="auto"/>
      <w:jc w:val="left"/>
    </w:pPr>
    <w:rPr>
      <w:rFonts w:ascii="Arial Unicode MS" w:eastAsia="Arial Unicode MS" w:hAnsi="Arial Unicode MS" w:cs="Arial Unicode MS"/>
      <w:sz w:val="24"/>
      <w:szCs w:val="24"/>
    </w:rPr>
  </w:style>
  <w:style w:type="paragraph" w:styleId="Obsah4">
    <w:name w:val="toc 4"/>
    <w:basedOn w:val="Normln"/>
    <w:next w:val="Normln"/>
    <w:uiPriority w:val="39"/>
    <w:pPr>
      <w:spacing w:before="120" w:after="120"/>
      <w:ind w:left="658"/>
      <w:jc w:val="left"/>
    </w:pPr>
    <w:rPr>
      <w:rFonts w:ascii="Tahoma" w:eastAsia="Times New Roman" w:hAnsi="Tahoma" w:cs="Tahoma"/>
      <w:sz w:val="20"/>
      <w:szCs w:val="20"/>
    </w:rPr>
  </w:style>
  <w:style w:type="paragraph" w:styleId="Obsah5">
    <w:name w:val="toc 5"/>
    <w:basedOn w:val="Normln"/>
    <w:next w:val="Normln"/>
    <w:uiPriority w:val="39"/>
    <w:pPr>
      <w:spacing w:before="120" w:after="120"/>
      <w:ind w:left="879"/>
      <w:jc w:val="left"/>
    </w:pPr>
    <w:rPr>
      <w:rFonts w:eastAsia="Times New Roman"/>
      <w:sz w:val="22"/>
      <w:szCs w:val="22"/>
    </w:rPr>
  </w:style>
  <w:style w:type="paragraph" w:styleId="Obsah6">
    <w:name w:val="toc 6"/>
    <w:basedOn w:val="Normln"/>
    <w:next w:val="Normln"/>
    <w:uiPriority w:val="39"/>
    <w:pPr>
      <w:spacing w:before="0" w:after="100"/>
      <w:ind w:left="1100"/>
      <w:jc w:val="left"/>
    </w:pPr>
    <w:rPr>
      <w:rFonts w:eastAsia="Times New Roman"/>
      <w:sz w:val="22"/>
      <w:szCs w:val="22"/>
    </w:rPr>
  </w:style>
  <w:style w:type="paragraph" w:styleId="Obsah7">
    <w:name w:val="toc 7"/>
    <w:basedOn w:val="Normln"/>
    <w:next w:val="Normln"/>
    <w:uiPriority w:val="39"/>
    <w:pPr>
      <w:spacing w:before="0" w:after="100"/>
      <w:ind w:left="1320"/>
      <w:jc w:val="left"/>
    </w:pPr>
    <w:rPr>
      <w:rFonts w:eastAsia="Times New Roman"/>
      <w:sz w:val="22"/>
      <w:szCs w:val="22"/>
    </w:rPr>
  </w:style>
  <w:style w:type="paragraph" w:styleId="Obsah8">
    <w:name w:val="toc 8"/>
    <w:basedOn w:val="Normln"/>
    <w:next w:val="Normln"/>
    <w:uiPriority w:val="39"/>
    <w:pPr>
      <w:spacing w:before="0" w:after="100"/>
      <w:ind w:left="1540"/>
      <w:jc w:val="left"/>
    </w:pPr>
    <w:rPr>
      <w:rFonts w:eastAsia="Times New Roman"/>
      <w:sz w:val="22"/>
      <w:szCs w:val="22"/>
    </w:rPr>
  </w:style>
  <w:style w:type="paragraph" w:styleId="Obsah9">
    <w:name w:val="toc 9"/>
    <w:basedOn w:val="Normln"/>
    <w:next w:val="Normln"/>
    <w:uiPriority w:val="39"/>
    <w:pPr>
      <w:spacing w:before="0" w:after="100"/>
      <w:ind w:left="1760"/>
      <w:jc w:val="left"/>
    </w:pPr>
    <w:rPr>
      <w:rFonts w:eastAsia="Times New Roman"/>
      <w:sz w:val="22"/>
      <w:szCs w:val="22"/>
    </w:rPr>
  </w:style>
  <w:style w:type="paragraph" w:customStyle="1" w:styleId="Modrtunmalnadpis">
    <w:name w:val="Modrý tučný malý nadpis"/>
    <w:basedOn w:val="Normln"/>
    <w:pPr>
      <w:keepNext/>
      <w:spacing w:before="240" w:after="0" w:line="240" w:lineRule="auto"/>
    </w:pPr>
    <w:rPr>
      <w:rFonts w:eastAsia="Times New Roman" w:cs="Tahoma"/>
      <w:b/>
      <w:bCs/>
      <w:color w:val="432B20" w:themeColor="accent3" w:themeShade="80"/>
      <w:sz w:val="22"/>
      <w:szCs w:val="20"/>
      <w:u w:val="single"/>
    </w:rPr>
  </w:style>
  <w:style w:type="paragraph" w:customStyle="1" w:styleId="Titulekobrzek">
    <w:name w:val="Titulek obrázek"/>
    <w:basedOn w:val="Titulek"/>
    <w:pPr>
      <w:spacing w:before="360" w:after="240"/>
      <w:jc w:val="center"/>
    </w:pPr>
    <w:rPr>
      <w:rFonts w:ascii="Tahoma" w:eastAsia="Times New Roman" w:hAnsi="Tahoma" w:cs="Tahoma"/>
      <w:i/>
      <w:iCs/>
      <w:color w:val="auto"/>
      <w:lang w:eastAsia="en-US"/>
    </w:rPr>
  </w:style>
  <w:style w:type="character" w:customStyle="1" w:styleId="cizojazycne">
    <w:name w:val="cizojazycne"/>
    <w:basedOn w:val="Standardnpsmoodstavce"/>
    <w:rPr>
      <w:rFonts w:cs="Times New Roman"/>
    </w:rPr>
  </w:style>
  <w:style w:type="paragraph" w:customStyle="1" w:styleId="2">
    <w:name w:val="2"/>
    <w:basedOn w:val="Normln"/>
    <w:next w:val="Rozloendokumentu"/>
    <w:link w:val="RozvrendokumentuChar"/>
    <w:pPr>
      <w:shd w:val="clear" w:color="000080" w:fill="000080"/>
      <w:spacing w:before="200" w:after="120" w:line="240" w:lineRule="auto"/>
    </w:pPr>
    <w:rPr>
      <w:rFonts w:cs="Times New Roman"/>
      <w:sz w:val="2"/>
      <w:szCs w:val="2"/>
    </w:rPr>
  </w:style>
  <w:style w:type="paragraph" w:customStyle="1" w:styleId="ACNormln">
    <w:name w:val="AC Normální"/>
    <w:basedOn w:val="Normln"/>
    <w:link w:val="ACNormlnChar"/>
    <w:pPr>
      <w:widowControl w:val="0"/>
      <w:spacing w:before="120" w:after="0" w:line="240" w:lineRule="auto"/>
    </w:pPr>
    <w:rPr>
      <w:rFonts w:eastAsia="Times New Roman"/>
      <w:sz w:val="22"/>
      <w:szCs w:val="22"/>
    </w:rPr>
  </w:style>
  <w:style w:type="character" w:customStyle="1" w:styleId="ACNormlnChar">
    <w:name w:val="AC Normální Char"/>
    <w:basedOn w:val="Standardnpsmoodstavce"/>
    <w:link w:val="ACNormln"/>
    <w:rPr>
      <w:rFonts w:ascii="Calibri" w:eastAsia="Times New Roman" w:hAnsi="Calibri" w:cs="Calibri"/>
      <w:sz w:val="22"/>
      <w:szCs w:val="22"/>
    </w:rPr>
  </w:style>
  <w:style w:type="paragraph" w:customStyle="1" w:styleId="Default">
    <w:name w:val="Default"/>
    <w:pPr>
      <w:spacing w:after="0" w:line="240" w:lineRule="auto"/>
    </w:pPr>
    <w:rPr>
      <w:rFonts w:eastAsia="Times New Roman"/>
      <w:color w:val="000000"/>
      <w:sz w:val="24"/>
      <w:szCs w:val="24"/>
    </w:rPr>
  </w:style>
  <w:style w:type="paragraph" w:customStyle="1" w:styleId="Tahoma">
    <w:name w:val="Tahoma"/>
    <w:basedOn w:val="Normln"/>
    <w:link w:val="TahomaChar"/>
    <w:pPr>
      <w:widowControl w:val="0"/>
      <w:spacing w:before="120" w:after="0" w:line="240" w:lineRule="auto"/>
    </w:pPr>
    <w:rPr>
      <w:rFonts w:ascii="Tahoma" w:eastAsia="Times New Roman" w:hAnsi="Tahoma"/>
      <w:sz w:val="20"/>
      <w:szCs w:val="22"/>
    </w:rPr>
  </w:style>
  <w:style w:type="character" w:customStyle="1" w:styleId="TahomaChar">
    <w:name w:val="Tahoma Char"/>
    <w:basedOn w:val="Standardnpsmoodstavce"/>
    <w:link w:val="Tahoma"/>
    <w:rPr>
      <w:rFonts w:ascii="Tahoma" w:eastAsia="Times New Roman" w:hAnsi="Tahoma" w:cs="Calibri"/>
      <w:sz w:val="20"/>
      <w:szCs w:val="22"/>
    </w:rPr>
  </w:style>
  <w:style w:type="paragraph" w:customStyle="1" w:styleId="Normlntun">
    <w:name w:val="Normálné tučné"/>
    <w:basedOn w:val="Normln"/>
    <w:pPr>
      <w:spacing w:before="200" w:after="120" w:line="240" w:lineRule="auto"/>
    </w:pPr>
    <w:rPr>
      <w:rFonts w:ascii="Tahoma" w:eastAsia="Times New Roman" w:hAnsi="Tahoma" w:cs="Arial"/>
      <w:b/>
      <w:bCs/>
      <w:color w:val="000000"/>
      <w:sz w:val="20"/>
      <w:szCs w:val="20"/>
      <w:lang w:eastAsia="en-US"/>
    </w:rPr>
  </w:style>
  <w:style w:type="character" w:styleId="CittHTML">
    <w:name w:val="HTML Cite"/>
    <w:basedOn w:val="Standardnpsmoodstavce"/>
    <w:rPr>
      <w:rFonts w:cs="Times New Roman"/>
      <w:i/>
      <w:iCs/>
    </w:rPr>
  </w:style>
  <w:style w:type="character" w:customStyle="1" w:styleId="RozvrendokumentuChar">
    <w:name w:val="Rozvržení dokumentu Char"/>
    <w:basedOn w:val="Standardnpsmoodstavce"/>
    <w:link w:val="2"/>
    <w:uiPriority w:val="99"/>
    <w:rPr>
      <w:rFonts w:ascii="Calibri" w:eastAsia="Calibri" w:hAnsi="Calibri" w:cs="Times New Roman"/>
      <w:sz w:val="2"/>
      <w:szCs w:val="2"/>
      <w:shd w:val="clear" w:color="000080" w:fill="000080"/>
    </w:rPr>
  </w:style>
  <w:style w:type="paragraph" w:customStyle="1" w:styleId="Zkladntext1">
    <w:name w:val="Základní text1"/>
    <w:pPr>
      <w:spacing w:before="120" w:line="240" w:lineRule="auto"/>
      <w:jc w:val="both"/>
    </w:pPr>
    <w:rPr>
      <w:rFonts w:eastAsia="Times New Roman"/>
      <w:color w:val="000000"/>
      <w:sz w:val="20"/>
      <w:szCs w:val="20"/>
      <w:lang w:eastAsia="en-US"/>
    </w:rPr>
  </w:style>
  <w:style w:type="paragraph" w:customStyle="1" w:styleId="ACNadpis1">
    <w:name w:val="AC Nadpis 1"/>
    <w:basedOn w:val="Normln"/>
    <w:next w:val="Normln"/>
    <w:pPr>
      <w:keepLines/>
      <w:pageBreakBefore/>
      <w:pBdr>
        <w:top w:val="single" w:sz="12" w:space="1" w:color="000000"/>
        <w:bottom w:val="single" w:sz="12" w:space="1" w:color="000000"/>
      </w:pBdr>
      <w:shd w:val="pct12" w:color="FFFFFF" w:fill="FFFFFF"/>
      <w:tabs>
        <w:tab w:val="num" w:pos="1134"/>
      </w:tabs>
      <w:spacing w:before="200" w:line="240" w:lineRule="auto"/>
      <w:ind w:left="1134" w:hanging="1134"/>
      <w:jc w:val="left"/>
      <w:outlineLvl w:val="0"/>
    </w:pPr>
    <w:rPr>
      <w:rFonts w:eastAsia="Times New Roman"/>
      <w:b/>
      <w:bCs/>
      <w:smallCaps/>
      <w:sz w:val="36"/>
      <w:szCs w:val="36"/>
      <w:lang w:eastAsia="en-US"/>
    </w:rPr>
  </w:style>
  <w:style w:type="paragraph" w:customStyle="1" w:styleId="Revize1">
    <w:name w:val="Revize1"/>
    <w:hidden/>
    <w:semiHidden/>
    <w:pPr>
      <w:spacing w:after="0" w:line="240" w:lineRule="auto"/>
    </w:pPr>
    <w:rPr>
      <w:rFonts w:ascii="Tahoma" w:eastAsia="Times New Roman" w:hAnsi="Tahoma" w:cs="Tahoma"/>
      <w:sz w:val="20"/>
      <w:szCs w:val="20"/>
    </w:rPr>
  </w:style>
  <w:style w:type="paragraph" w:customStyle="1" w:styleId="ACsodrkami">
    <w:name w:val="AC s odrážkami"/>
    <w:basedOn w:val="ACNormln"/>
    <w:pPr>
      <w:tabs>
        <w:tab w:val="num" w:pos="1701"/>
      </w:tabs>
      <w:spacing w:before="60"/>
      <w:ind w:left="2268" w:hanging="567"/>
    </w:pPr>
  </w:style>
  <w:style w:type="character" w:styleId="slostrnky">
    <w:name w:val="page number"/>
    <w:basedOn w:val="Standardnpsmoodstavce"/>
    <w:uiPriority w:val="99"/>
    <w:rPr>
      <w:rFonts w:ascii="Arial" w:hAnsi="Arial" w:cs="Arial"/>
      <w:sz w:val="16"/>
      <w:szCs w:val="16"/>
    </w:rPr>
  </w:style>
  <w:style w:type="paragraph" w:customStyle="1" w:styleId="ACNadpis2">
    <w:name w:val="AC Nadpis 2"/>
    <w:basedOn w:val="Normln"/>
    <w:next w:val="ACNormln"/>
    <w:pPr>
      <w:keepNext/>
      <w:keepLines/>
      <w:widowControl w:val="0"/>
      <w:pBdr>
        <w:bottom w:val="single" w:sz="12" w:space="1" w:color="000000"/>
      </w:pBdr>
      <w:tabs>
        <w:tab w:val="num" w:pos="1134"/>
      </w:tabs>
      <w:spacing w:before="200" w:line="240" w:lineRule="auto"/>
      <w:ind w:left="1134" w:hanging="1134"/>
      <w:jc w:val="left"/>
      <w:outlineLvl w:val="1"/>
    </w:pPr>
    <w:rPr>
      <w:rFonts w:ascii="Tahoma" w:eastAsia="Times New Roman" w:hAnsi="Tahoma" w:cs="Tahoma"/>
      <w:b/>
      <w:bCs/>
      <w:smallCaps/>
      <w:sz w:val="28"/>
      <w:szCs w:val="28"/>
    </w:rPr>
  </w:style>
  <w:style w:type="character" w:customStyle="1" w:styleId="CharChar1">
    <w:name w:val="Char Char1"/>
    <w:basedOn w:val="Standardnpsmoodstavce"/>
    <w:rPr>
      <w:rFonts w:ascii="Tahoma" w:hAnsi="Tahoma" w:cs="Tahoma"/>
      <w:lang w:val="cs-CZ" w:eastAsia="cs-CZ"/>
    </w:rPr>
  </w:style>
  <w:style w:type="paragraph" w:styleId="Prosttext">
    <w:name w:val="Plain Text"/>
    <w:basedOn w:val="Normln"/>
    <w:link w:val="ProsttextChar"/>
    <w:uiPriority w:val="99"/>
    <w:pPr>
      <w:spacing w:before="0" w:after="0" w:line="240" w:lineRule="auto"/>
      <w:jc w:val="left"/>
    </w:pPr>
    <w:rPr>
      <w:rFonts w:ascii="Consolas" w:eastAsia="Times New Roman" w:hAnsi="Consolas" w:cs="Consolas"/>
    </w:rPr>
  </w:style>
  <w:style w:type="character" w:customStyle="1" w:styleId="ProsttextChar">
    <w:name w:val="Prostý text Char"/>
    <w:basedOn w:val="Standardnpsmoodstavce"/>
    <w:link w:val="Prosttext"/>
    <w:uiPriority w:val="99"/>
    <w:rPr>
      <w:rFonts w:ascii="Consolas" w:eastAsia="Times New Roman" w:hAnsi="Consolas" w:cs="Consolas"/>
    </w:rPr>
  </w:style>
  <w:style w:type="paragraph" w:customStyle="1" w:styleId="Odrka2EQmodr">
    <w:name w:val="Odrážka 2 EQ modrá"/>
    <w:basedOn w:val="Normln"/>
    <w:pPr>
      <w:tabs>
        <w:tab w:val="num" w:pos="360"/>
      </w:tabs>
      <w:spacing w:before="0" w:after="0" w:line="240" w:lineRule="auto"/>
      <w:jc w:val="left"/>
    </w:pPr>
    <w:rPr>
      <w:rFonts w:ascii="Tahoma" w:eastAsia="Times New Roman" w:hAnsi="Tahoma" w:cs="Tahoma"/>
      <w:sz w:val="20"/>
      <w:szCs w:val="20"/>
    </w:rPr>
  </w:style>
  <w:style w:type="paragraph" w:customStyle="1" w:styleId="OdrkaEQ3ern">
    <w:name w:val="Odrážka EQ 3 černá"/>
    <w:basedOn w:val="Normln"/>
    <w:pPr>
      <w:tabs>
        <w:tab w:val="num" w:pos="1701"/>
      </w:tabs>
      <w:spacing w:before="200" w:after="120" w:line="240" w:lineRule="auto"/>
      <w:ind w:left="1701" w:hanging="567"/>
    </w:pPr>
    <w:rPr>
      <w:rFonts w:ascii="Tahoma" w:eastAsia="Times New Roman" w:hAnsi="Tahoma" w:cs="Tahoma"/>
      <w:sz w:val="20"/>
      <w:szCs w:val="20"/>
    </w:rPr>
  </w:style>
  <w:style w:type="paragraph" w:customStyle="1" w:styleId="OdrkaEQ4erven">
    <w:name w:val="Odrážka EQ 4 červená"/>
    <w:basedOn w:val="Normln"/>
    <w:pPr>
      <w:tabs>
        <w:tab w:val="num" w:pos="2268"/>
      </w:tabs>
      <w:spacing w:before="200" w:after="120" w:line="240" w:lineRule="auto"/>
      <w:ind w:left="2268" w:hanging="567"/>
    </w:pPr>
    <w:rPr>
      <w:rFonts w:ascii="Tahoma" w:eastAsia="Times New Roman" w:hAnsi="Tahoma" w:cs="Tahoma"/>
      <w:sz w:val="20"/>
      <w:szCs w:val="20"/>
    </w:rPr>
  </w:style>
  <w:style w:type="paragraph" w:customStyle="1" w:styleId="OdrkaEQ5modr">
    <w:name w:val="Odrážka EQ 5 modrá"/>
    <w:basedOn w:val="Normln"/>
    <w:pPr>
      <w:tabs>
        <w:tab w:val="num" w:pos="2835"/>
      </w:tabs>
      <w:spacing w:before="200" w:after="120" w:line="240" w:lineRule="auto"/>
      <w:ind w:left="2835" w:hanging="567"/>
    </w:pPr>
    <w:rPr>
      <w:rFonts w:ascii="Tahoma" w:eastAsia="Times New Roman" w:hAnsi="Tahoma" w:cs="Tahoma"/>
      <w:sz w:val="20"/>
      <w:szCs w:val="20"/>
    </w:rPr>
  </w:style>
  <w:style w:type="paragraph" w:customStyle="1" w:styleId="OdrkaEQ6ern">
    <w:name w:val="Odrážka EQ 6 černá"/>
    <w:basedOn w:val="Normln"/>
    <w:pPr>
      <w:tabs>
        <w:tab w:val="num" w:pos="3402"/>
      </w:tabs>
      <w:spacing w:before="200" w:after="120" w:line="240" w:lineRule="auto"/>
      <w:ind w:left="3402" w:hanging="567"/>
    </w:pPr>
    <w:rPr>
      <w:rFonts w:ascii="Tahoma" w:eastAsia="Times New Roman" w:hAnsi="Tahoma" w:cs="Tahoma"/>
      <w:sz w:val="20"/>
      <w:szCs w:val="20"/>
    </w:rPr>
  </w:style>
  <w:style w:type="paragraph" w:customStyle="1" w:styleId="OdrkaEQ7erven">
    <w:name w:val="Odrážka EQ 7 červená"/>
    <w:basedOn w:val="Normln"/>
    <w:pPr>
      <w:tabs>
        <w:tab w:val="num" w:pos="3969"/>
      </w:tabs>
      <w:spacing w:before="200" w:after="120" w:line="240" w:lineRule="auto"/>
      <w:ind w:left="3969" w:hanging="567"/>
    </w:pPr>
    <w:rPr>
      <w:rFonts w:ascii="Tahoma" w:eastAsia="Times New Roman" w:hAnsi="Tahoma" w:cs="Tahoma"/>
      <w:sz w:val="20"/>
      <w:szCs w:val="20"/>
    </w:rPr>
  </w:style>
  <w:style w:type="paragraph" w:customStyle="1" w:styleId="OdrkaEQ8modr">
    <w:name w:val="Odrážka EQ 8 modrá"/>
    <w:basedOn w:val="Normln"/>
    <w:pPr>
      <w:tabs>
        <w:tab w:val="num" w:pos="4536"/>
      </w:tabs>
      <w:spacing w:before="200" w:after="120" w:line="240" w:lineRule="auto"/>
      <w:ind w:left="4536" w:hanging="567"/>
    </w:pPr>
    <w:rPr>
      <w:rFonts w:ascii="Tahoma" w:eastAsia="Times New Roman" w:hAnsi="Tahoma" w:cs="Tahoma"/>
      <w:sz w:val="20"/>
      <w:szCs w:val="20"/>
    </w:rPr>
  </w:style>
  <w:style w:type="paragraph" w:customStyle="1" w:styleId="OdrkaEQ9ern">
    <w:name w:val="Odrážka EQ 9 černá"/>
    <w:basedOn w:val="Normln"/>
    <w:pPr>
      <w:tabs>
        <w:tab w:val="num" w:pos="5103"/>
      </w:tabs>
      <w:spacing w:before="200" w:after="120" w:line="240" w:lineRule="auto"/>
      <w:ind w:left="5103" w:hanging="567"/>
    </w:pPr>
    <w:rPr>
      <w:rFonts w:ascii="Tahoma" w:eastAsia="Times New Roman" w:hAnsi="Tahoma" w:cs="Tahoma"/>
      <w:sz w:val="20"/>
      <w:szCs w:val="20"/>
    </w:rPr>
  </w:style>
  <w:style w:type="paragraph" w:customStyle="1" w:styleId="Tabulka-blnadpisII">
    <w:name w:val="Tabulka  - bílý nadpis II"/>
    <w:basedOn w:val="Normln"/>
    <w:pPr>
      <w:spacing w:before="120" w:after="120"/>
      <w:jc w:val="left"/>
    </w:pPr>
    <w:rPr>
      <w:rFonts w:ascii="Tahoma" w:eastAsia="Times New Roman" w:hAnsi="Tahoma" w:cs="Tahoma"/>
      <w:b/>
      <w:bCs/>
      <w:color w:val="FFFFFF"/>
      <w:sz w:val="20"/>
      <w:szCs w:val="20"/>
    </w:rPr>
  </w:style>
  <w:style w:type="paragraph" w:customStyle="1" w:styleId="Odrkamodr">
    <w:name w:val="Odrážka modrá"/>
    <w:basedOn w:val="Normln"/>
    <w:link w:val="OdrkamodrChar"/>
    <w:pPr>
      <w:spacing w:line="240" w:lineRule="auto"/>
      <w:ind w:left="927" w:hanging="360"/>
    </w:pPr>
    <w:rPr>
      <w:rFonts w:ascii="Arial" w:eastAsia="Times New Roman" w:hAnsi="Arial" w:cs="Arial"/>
      <w:sz w:val="20"/>
      <w:szCs w:val="20"/>
      <w:lang w:eastAsia="en-US"/>
    </w:rPr>
  </w:style>
  <w:style w:type="character" w:customStyle="1" w:styleId="OdrkamodrChar">
    <w:name w:val="Odrážka modrá Char"/>
    <w:basedOn w:val="Standardnpsmoodstavce"/>
    <w:link w:val="Odrkamodr"/>
    <w:rPr>
      <w:rFonts w:ascii="Arial" w:eastAsia="Times New Roman" w:hAnsi="Arial" w:cs="Arial"/>
      <w:sz w:val="20"/>
      <w:szCs w:val="20"/>
      <w:lang w:eastAsia="en-US"/>
    </w:rPr>
  </w:style>
  <w:style w:type="paragraph" w:customStyle="1" w:styleId="Odsazeno">
    <w:name w:val="Odsazeno"/>
    <w:basedOn w:val="Normln"/>
    <w:link w:val="OdsazenoChar"/>
    <w:pPr>
      <w:spacing w:before="0" w:after="80" w:line="240" w:lineRule="auto"/>
      <w:ind w:left="993"/>
    </w:pPr>
    <w:rPr>
      <w:rFonts w:ascii="Cambria" w:eastAsia="Times New Roman" w:hAnsi="Cambria" w:cs="Times New Roman"/>
      <w:sz w:val="22"/>
      <w:szCs w:val="22"/>
    </w:rPr>
  </w:style>
  <w:style w:type="character" w:customStyle="1" w:styleId="OdsazenoChar">
    <w:name w:val="Odsazeno Char"/>
    <w:basedOn w:val="Standardnpsmoodstavce"/>
    <w:link w:val="Odsazeno"/>
    <w:rPr>
      <w:rFonts w:ascii="Cambria" w:eastAsia="Times New Roman" w:hAnsi="Cambria" w:cs="Times New Roman"/>
      <w:sz w:val="22"/>
      <w:szCs w:val="22"/>
    </w:rPr>
  </w:style>
  <w:style w:type="paragraph" w:customStyle="1" w:styleId="Obrzek">
    <w:name w:val="Obrázek"/>
    <w:basedOn w:val="Normln"/>
    <w:pPr>
      <w:spacing w:before="200" w:after="360" w:line="240" w:lineRule="auto"/>
      <w:jc w:val="center"/>
    </w:pPr>
    <w:rPr>
      <w:rFonts w:ascii="Tahoma" w:eastAsia="Times New Roman" w:hAnsi="Tahoma" w:cs="Times New Roman"/>
      <w:b/>
      <w:color w:val="000000"/>
      <w:sz w:val="20"/>
      <w:szCs w:val="24"/>
      <w:lang w:eastAsia="en-US"/>
    </w:rPr>
  </w:style>
  <w:style w:type="paragraph" w:styleId="Normlnweb">
    <w:name w:val="Normal (Web)"/>
    <w:basedOn w:val="Normln"/>
    <w:uiPriority w:val="99"/>
    <w:pPr>
      <w:spacing w:before="0" w:after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Znakypropoznmkupodarou">
    <w:name w:val="Znaky pro poznámku pod čarou"/>
    <w:basedOn w:val="Standardnpsmoodstavce"/>
    <w:rPr>
      <w:rFonts w:cs="Times New Roman"/>
      <w:vertAlign w:val="superscript"/>
    </w:rPr>
  </w:style>
  <w:style w:type="paragraph" w:styleId="Zkladntext">
    <w:name w:val="Body Text"/>
    <w:basedOn w:val="Normln"/>
    <w:link w:val="ZkladntextChar"/>
    <w:uiPriority w:val="99"/>
    <w:pPr>
      <w:spacing w:before="0" w:after="12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ZkladntextChar">
    <w:name w:val="Základní text Char"/>
    <w:basedOn w:val="Standardnpsmoodstavce"/>
    <w:link w:val="Zkladntext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Normln5b">
    <w:name w:val="Normální 5 b."/>
    <w:basedOn w:val="Normln"/>
    <w:pPr>
      <w:widowControl w:val="0"/>
      <w:spacing w:before="0" w:after="0" w:line="240" w:lineRule="auto"/>
    </w:pPr>
    <w:rPr>
      <w:rFonts w:ascii="Tahoma" w:eastAsia="Times New Roman" w:hAnsi="Tahoma" w:cs="Tahoma"/>
      <w:sz w:val="10"/>
      <w:szCs w:val="20"/>
    </w:rPr>
  </w:style>
  <w:style w:type="paragraph" w:customStyle="1" w:styleId="OMODRAZKY">
    <w:name w:val="OM ODRAZKY"/>
    <w:basedOn w:val="Normln"/>
    <w:pPr>
      <w:numPr>
        <w:numId w:val="5"/>
      </w:numPr>
      <w:spacing w:before="120" w:after="0" w:line="240" w:lineRule="auto"/>
      <w:ind w:left="0" w:firstLine="0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CharChar11">
    <w:name w:val="Char Char11"/>
    <w:basedOn w:val="Normln"/>
    <w:pPr>
      <w:spacing w:before="0" w:after="160" w:line="240" w:lineRule="exact"/>
      <w:jc w:val="left"/>
    </w:pPr>
    <w:rPr>
      <w:rFonts w:ascii="Tahoma" w:eastAsia="Times New Roman" w:hAnsi="Tahoma" w:cs="Times New Roman"/>
      <w:sz w:val="20"/>
      <w:szCs w:val="20"/>
      <w:lang w:val="en-US" w:eastAsia="en-US"/>
    </w:rPr>
  </w:style>
  <w:style w:type="paragraph" w:customStyle="1" w:styleId="Tabulka-normln">
    <w:name w:val="Tabulka - normální"/>
    <w:basedOn w:val="Normln"/>
    <w:pPr>
      <w:spacing w:line="240" w:lineRule="auto"/>
      <w:ind w:left="57" w:right="57"/>
    </w:pPr>
    <w:rPr>
      <w:rFonts w:ascii="Tahoma" w:eastAsia="Times New Roman" w:hAnsi="Tahoma" w:cs="Tahoma"/>
      <w:sz w:val="20"/>
      <w:szCs w:val="20"/>
    </w:rPr>
  </w:style>
  <w:style w:type="paragraph" w:styleId="Zkladntext3">
    <w:name w:val="Body Text 3"/>
    <w:basedOn w:val="Normln"/>
    <w:link w:val="Zkladntext3Char"/>
    <w:uiPriority w:val="99"/>
    <w:pPr>
      <w:spacing w:before="0" w:after="120" w:line="240" w:lineRule="auto"/>
      <w:jc w:val="left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rPr>
      <w:rFonts w:ascii="Times New Roman" w:eastAsia="Times New Roman" w:hAnsi="Times New Roman" w:cs="Times New Roman"/>
      <w:sz w:val="16"/>
      <w:szCs w:val="16"/>
    </w:rPr>
  </w:style>
  <w:style w:type="paragraph" w:customStyle="1" w:styleId="3nadpis">
    <w:name w:val="3. nadpis"/>
    <w:basedOn w:val="Normln"/>
    <w:pPr>
      <w:tabs>
        <w:tab w:val="num" w:pos="1224"/>
      </w:tabs>
      <w:spacing w:before="0" w:after="0" w:line="240" w:lineRule="auto"/>
      <w:ind w:left="1224" w:hanging="504"/>
    </w:pPr>
    <w:rPr>
      <w:rFonts w:ascii="Arial Narrow" w:eastAsia="Times New Roman" w:hAnsi="Arial Narrow" w:cs="Arial Narrow"/>
      <w:b/>
      <w:bCs/>
      <w:sz w:val="24"/>
      <w:szCs w:val="24"/>
    </w:rPr>
  </w:style>
  <w:style w:type="character" w:customStyle="1" w:styleId="TextpoznpodarouChar1">
    <w:name w:val="Text pozn. pod čarou Char1"/>
    <w:basedOn w:val="Standardnpsmoodstavce"/>
    <w:semiHidden/>
    <w:rPr>
      <w:rFonts w:ascii="Arial" w:hAnsi="Arial" w:cs="Arial"/>
      <w:sz w:val="16"/>
      <w:szCs w:val="16"/>
      <w:lang w:val="en-US"/>
    </w:rPr>
  </w:style>
  <w:style w:type="paragraph" w:customStyle="1" w:styleId="Normln-poznmkapodarou">
    <w:name w:val="Normální - poznámka pod čarou"/>
    <w:basedOn w:val="Normln"/>
    <w:pPr>
      <w:spacing w:line="240" w:lineRule="auto"/>
    </w:pPr>
    <w:rPr>
      <w:rFonts w:ascii="Tahoma" w:eastAsia="Times New Roman" w:hAnsi="Tahoma" w:cs="Tahoma"/>
      <w:sz w:val="16"/>
      <w:szCs w:val="20"/>
    </w:rPr>
  </w:style>
  <w:style w:type="paragraph" w:customStyle="1" w:styleId="Podnadpis1">
    <w:name w:val="Podnadpis1"/>
    <w:basedOn w:val="Normln"/>
    <w:next w:val="Normln"/>
    <w:link w:val="PodnadpisChar"/>
    <w:pPr>
      <w:pBdr>
        <w:bottom w:val="single" w:sz="18" w:space="6" w:color="C0504D"/>
      </w:pBdr>
      <w:spacing w:before="0" w:after="240" w:line="240" w:lineRule="auto"/>
      <w:ind w:left="992"/>
      <w:jc w:val="left"/>
    </w:pPr>
    <w:rPr>
      <w:rFonts w:ascii="Cambria" w:eastAsia="Times New Roman" w:hAnsi="Cambria" w:cs="Times New Roman"/>
      <w:color w:val="C00000"/>
      <w:sz w:val="24"/>
      <w:szCs w:val="22"/>
    </w:rPr>
  </w:style>
  <w:style w:type="character" w:customStyle="1" w:styleId="PodnadpisChar">
    <w:name w:val="Podnadpis Char"/>
    <w:basedOn w:val="Standardnpsmoodstavce"/>
    <w:link w:val="Podnadpis1"/>
    <w:rPr>
      <w:rFonts w:ascii="Cambria" w:eastAsia="Times New Roman" w:hAnsi="Cambria" w:cs="Times New Roman"/>
      <w:color w:val="C00000"/>
      <w:sz w:val="24"/>
      <w:szCs w:val="22"/>
    </w:rPr>
  </w:style>
  <w:style w:type="character" w:customStyle="1" w:styleId="TextkomenteChar1">
    <w:name w:val="Text komentáře Char1"/>
    <w:basedOn w:val="Standardnpsmoodstavce"/>
    <w:semiHidden/>
    <w:rPr>
      <w:rFonts w:ascii="Arial Narrow" w:hAnsi="Arial Narrow" w:cs="Arial Narrow"/>
      <w:sz w:val="20"/>
      <w:szCs w:val="20"/>
      <w:lang w:eastAsia="cs-CZ"/>
    </w:rPr>
  </w:style>
  <w:style w:type="paragraph" w:customStyle="1" w:styleId="OdrkaEQerven">
    <w:name w:val="Odrážka EQ červená"/>
    <w:basedOn w:val="Normln"/>
    <w:link w:val="OdrkaEQervenChar"/>
    <w:pPr>
      <w:widowControl w:val="0"/>
      <w:spacing w:line="240" w:lineRule="auto"/>
      <w:ind w:left="568" w:hanging="284"/>
    </w:pPr>
    <w:rPr>
      <w:rFonts w:ascii="Tahoma" w:eastAsia="Times New Roman" w:hAnsi="Tahoma" w:cs="Tahoma"/>
      <w:sz w:val="20"/>
      <w:szCs w:val="20"/>
      <w:lang w:eastAsia="en-US"/>
    </w:rPr>
  </w:style>
  <w:style w:type="character" w:customStyle="1" w:styleId="OdrkaEQervenChar">
    <w:name w:val="Odrážka EQ červená Char"/>
    <w:basedOn w:val="Standardnpsmoodstavce"/>
    <w:link w:val="OdrkaEQerven"/>
    <w:rPr>
      <w:rFonts w:ascii="Tahoma" w:eastAsia="Times New Roman" w:hAnsi="Tahoma" w:cs="Tahoma"/>
      <w:sz w:val="20"/>
      <w:szCs w:val="20"/>
      <w:lang w:eastAsia="en-US"/>
    </w:rPr>
  </w:style>
  <w:style w:type="paragraph" w:styleId="Seznamsodrkami">
    <w:name w:val="List Bullet"/>
    <w:basedOn w:val="Normln"/>
    <w:uiPriority w:val="99"/>
    <w:pPr>
      <w:numPr>
        <w:numId w:val="4"/>
      </w:numPr>
      <w:spacing w:before="120" w:after="0" w:line="240" w:lineRule="auto"/>
    </w:pPr>
    <w:rPr>
      <w:rFonts w:ascii="Times New Roman" w:eastAsia="Times New Roman" w:hAnsi="Times New Roman" w:cs="Times New Roman"/>
      <w:sz w:val="22"/>
      <w:szCs w:val="24"/>
    </w:rPr>
  </w:style>
  <w:style w:type="paragraph" w:customStyle="1" w:styleId="Graf">
    <w:name w:val="Graf"/>
    <w:basedOn w:val="Titulek"/>
    <w:pPr>
      <w:widowControl w:val="0"/>
      <w:spacing w:before="200" w:after="120"/>
      <w:jc w:val="center"/>
    </w:pPr>
    <w:rPr>
      <w:rFonts w:ascii="Tahoma" w:eastAsia="Times New Roman" w:hAnsi="Tahoma" w:cs="Tahoma"/>
      <w:color w:val="auto"/>
      <w:lang w:eastAsia="en-US"/>
    </w:rPr>
  </w:style>
  <w:style w:type="paragraph" w:customStyle="1" w:styleId="OdrkyEQerven">
    <w:name w:val="Odrážky EQ červené"/>
    <w:basedOn w:val="Normln"/>
    <w:pPr>
      <w:numPr>
        <w:numId w:val="8"/>
      </w:numPr>
      <w:spacing w:line="240" w:lineRule="auto"/>
    </w:pPr>
    <w:rPr>
      <w:rFonts w:ascii="Tahoma" w:eastAsia="Times New Roman" w:hAnsi="Tahoma" w:cs="Times New Roman"/>
      <w:color w:val="000000"/>
      <w:sz w:val="20"/>
      <w:szCs w:val="22"/>
      <w:lang w:eastAsia="en-US"/>
    </w:rPr>
  </w:style>
  <w:style w:type="paragraph" w:customStyle="1" w:styleId="2nadpis">
    <w:name w:val="2. nadpis"/>
    <w:basedOn w:val="Normln"/>
    <w:pPr>
      <w:tabs>
        <w:tab w:val="num" w:pos="792"/>
      </w:tabs>
      <w:spacing w:before="0" w:after="0" w:line="240" w:lineRule="auto"/>
      <w:ind w:left="792" w:hanging="432"/>
    </w:pPr>
    <w:rPr>
      <w:rFonts w:ascii="Arial Narrow" w:eastAsia="Times New Roman" w:hAnsi="Arial Narrow" w:cs="Arial Narrow"/>
      <w:b/>
      <w:bCs/>
      <w:sz w:val="26"/>
      <w:szCs w:val="26"/>
    </w:rPr>
  </w:style>
  <w:style w:type="paragraph" w:customStyle="1" w:styleId="1nadpis">
    <w:name w:val="1. nadpis"/>
    <w:basedOn w:val="Normln"/>
    <w:pPr>
      <w:tabs>
        <w:tab w:val="num" w:pos="360"/>
      </w:tabs>
      <w:spacing w:before="0" w:after="0" w:line="240" w:lineRule="auto"/>
      <w:ind w:left="360" w:hanging="360"/>
    </w:pPr>
    <w:rPr>
      <w:rFonts w:ascii="Arial Narrow" w:eastAsia="Times New Roman" w:hAnsi="Arial Narrow" w:cs="Arial Narrow"/>
      <w:b/>
      <w:bCs/>
      <w:sz w:val="28"/>
      <w:szCs w:val="28"/>
    </w:rPr>
  </w:style>
  <w:style w:type="paragraph" w:styleId="Seznam3">
    <w:name w:val="List 3"/>
    <w:basedOn w:val="Normln"/>
    <w:uiPriority w:val="99"/>
    <w:pPr>
      <w:numPr>
        <w:numId w:val="9"/>
      </w:numPr>
      <w:tabs>
        <w:tab w:val="left" w:pos="1701"/>
      </w:tabs>
      <w:spacing w:before="120" w:line="240" w:lineRule="auto"/>
    </w:pPr>
    <w:rPr>
      <w:rFonts w:ascii="Tahoma" w:eastAsia="Times New Roman" w:hAnsi="Tahoma" w:cs="Tahoma"/>
      <w:sz w:val="20"/>
      <w:szCs w:val="20"/>
    </w:rPr>
  </w:style>
  <w:style w:type="character" w:customStyle="1" w:styleId="NormlntunChar">
    <w:name w:val="Normální tučný Char"/>
    <w:basedOn w:val="Standardnpsmoodstavce"/>
    <w:link w:val="Normlntun0"/>
    <w:rPr>
      <w:rFonts w:ascii="Tahoma" w:hAnsi="Tahoma" w:cs="Tahoma"/>
      <w:b/>
      <w:bCs/>
      <w:sz w:val="24"/>
      <w:szCs w:val="24"/>
    </w:rPr>
  </w:style>
  <w:style w:type="paragraph" w:customStyle="1" w:styleId="Normlntun0">
    <w:name w:val="Normální tučný"/>
    <w:basedOn w:val="Normln"/>
    <w:next w:val="Normln"/>
    <w:link w:val="NormlntunChar"/>
    <w:pPr>
      <w:keepNext/>
      <w:keepLines/>
      <w:spacing w:before="240" w:after="120" w:line="240" w:lineRule="auto"/>
    </w:pPr>
    <w:rPr>
      <w:rFonts w:ascii="Tahoma" w:hAnsi="Tahoma" w:cs="Tahoma"/>
      <w:b/>
      <w:bCs/>
      <w:sz w:val="24"/>
      <w:szCs w:val="24"/>
    </w:rPr>
  </w:style>
  <w:style w:type="paragraph" w:customStyle="1" w:styleId="StylTitulek">
    <w:name w:val="Styl Titulek"/>
    <w:basedOn w:val="Titulek"/>
    <w:pPr>
      <w:widowControl w:val="0"/>
      <w:spacing w:before="120" w:after="360"/>
      <w:jc w:val="center"/>
    </w:pPr>
    <w:rPr>
      <w:rFonts w:ascii="Tahoma" w:eastAsia="Times New Roman" w:hAnsi="Tahoma" w:cs="Tahoma"/>
      <w:color w:val="auto"/>
      <w:sz w:val="18"/>
      <w:szCs w:val="18"/>
      <w:lang w:eastAsia="en-US"/>
    </w:rPr>
  </w:style>
  <w:style w:type="paragraph" w:customStyle="1" w:styleId="StylBlhopsmavtabulcezarovnnnasted">
    <w:name w:val="Styl Bílého písma v tabulce zarovnání na střed"/>
    <w:basedOn w:val="Normln"/>
    <w:pPr>
      <w:widowControl w:val="0"/>
      <w:spacing w:before="120" w:after="120"/>
      <w:jc w:val="center"/>
    </w:pPr>
    <w:rPr>
      <w:rFonts w:ascii="Tahoma" w:eastAsia="Times New Roman" w:hAnsi="Tahoma" w:cs="Times New Roman"/>
      <w:b/>
      <w:bCs/>
      <w:color w:val="FFFFFF"/>
      <w:sz w:val="20"/>
      <w:szCs w:val="20"/>
    </w:rPr>
  </w:style>
  <w:style w:type="paragraph" w:customStyle="1" w:styleId="Deloittebodytext">
    <w:name w:val="Deloitte body text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eastAsia="en-US"/>
    </w:rPr>
  </w:style>
  <w:style w:type="numbering" w:customStyle="1" w:styleId="Styl2">
    <w:name w:val="Styl2"/>
    <w:pPr>
      <w:numPr>
        <w:numId w:val="7"/>
      </w:numPr>
    </w:pPr>
  </w:style>
  <w:style w:type="table" w:customStyle="1" w:styleId="Styl1">
    <w:name w:val="Styl1"/>
    <w:basedOn w:val="Normlntabulka"/>
    <w:uiPriority w:val="99"/>
    <w:pPr>
      <w:spacing w:after="0" w:line="240" w:lineRule="auto"/>
    </w:pPr>
    <w:rPr>
      <w:rFonts w:cs="Times New Roman"/>
      <w:sz w:val="20"/>
      <w:szCs w:val="20"/>
    </w:rPr>
    <w:tblPr/>
    <w:tblStylePr w:type="firstRow">
      <w:rPr>
        <w:rFonts w:ascii="Calibri" w:hAnsi="Calibri"/>
        <w:b/>
        <w:color w:val="FFFFFF" w:themeColor="background1"/>
        <w:sz w:val="22"/>
      </w:rPr>
      <w:tblPr/>
      <w:tcPr>
        <w:shd w:val="clear" w:color="432B20" w:fill="432B20"/>
      </w:tcPr>
    </w:tblStylePr>
    <w:tblStylePr w:type="lastRow">
      <w:rPr>
        <w:rFonts w:ascii="Calibri" w:hAnsi="Calibri"/>
      </w:rPr>
    </w:tblStylePr>
  </w:style>
  <w:style w:type="table" w:customStyle="1" w:styleId="GSEtab">
    <w:name w:val="GSE tab"/>
    <w:basedOn w:val="Normlntabulka"/>
    <w:uiPriority w:val="99"/>
    <w:pPr>
      <w:spacing w:after="0" w:line="240" w:lineRule="auto"/>
      <w:jc w:val="center"/>
    </w:pPr>
    <w:rPr>
      <w:rFonts w:cs="Times New Roman"/>
      <w:sz w:val="20"/>
      <w:szCs w:val="20"/>
    </w:rPr>
    <w:tblPr>
      <w:tblStyleRowBandSize w:val="1"/>
      <w:jc w:val="center"/>
      <w:tblBorders>
        <w:top w:val="single" w:sz="8" w:space="0" w:color="644030" w:themeColor="accent3" w:themeShade="BF"/>
        <w:left w:val="single" w:sz="8" w:space="0" w:color="644030" w:themeColor="accent3" w:themeShade="BF"/>
        <w:bottom w:val="single" w:sz="8" w:space="0" w:color="644030" w:themeColor="accent3" w:themeShade="BF"/>
        <w:right w:val="single" w:sz="8" w:space="0" w:color="644030" w:themeColor="accent3" w:themeShade="BF"/>
        <w:insideH w:val="single" w:sz="8" w:space="0" w:color="644030" w:themeColor="accent3" w:themeShade="BF"/>
        <w:insideV w:val="single" w:sz="8" w:space="0" w:color="644030" w:themeColor="accent3" w:themeShade="BF"/>
      </w:tblBorders>
    </w:tblPr>
    <w:trPr>
      <w:jc w:val="center"/>
    </w:trPr>
    <w:tblStylePr w:type="firstRow">
      <w:rPr>
        <w:rFonts w:ascii="Calibri" w:hAnsi="Calibri"/>
        <w:b/>
        <w:color w:val="FFFFFF" w:themeColor="background1"/>
        <w:sz w:val="22"/>
      </w:rPr>
      <w:tblPr/>
      <w:tcPr>
        <w:shd w:val="clear" w:color="432B20" w:fill="432B20"/>
      </w:tcPr>
    </w:tblStylePr>
    <w:tblStylePr w:type="lastRow">
      <w:rPr>
        <w:b/>
      </w:rPr>
      <w:tblPr/>
      <w:tcPr>
        <w:shd w:val="clear" w:color="D4D9CF" w:fill="D4D9CF"/>
      </w:tcPr>
    </w:tblStylePr>
    <w:tblStylePr w:type="band1Horz">
      <w:tblPr/>
      <w:tcPr>
        <w:shd w:val="clear" w:color="FFFFFF" w:fill="FFFFFF"/>
      </w:tcPr>
    </w:tblStylePr>
    <w:tblStylePr w:type="band2Horz">
      <w:tblPr/>
      <w:tcPr>
        <w:shd w:val="clear" w:color="EADBD4" w:fill="EADBD4"/>
      </w:tcPr>
    </w:tblStylePr>
  </w:style>
  <w:style w:type="table" w:customStyle="1" w:styleId="Prosttabulka21">
    <w:name w:val="Prostá tabulka 21"/>
    <w:basedOn w:val="Normlntabulka"/>
    <w:uiPriority w:val="42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Seznamsodrkami2">
    <w:name w:val="List Bullet 2"/>
    <w:basedOn w:val="Normln"/>
    <w:uiPriority w:val="99"/>
    <w:pPr>
      <w:numPr>
        <w:numId w:val="10"/>
      </w:numPr>
      <w:tabs>
        <w:tab w:val="left" w:pos="2268"/>
      </w:tabs>
      <w:spacing w:before="0" w:after="120" w:line="240" w:lineRule="auto"/>
    </w:pPr>
    <w:rPr>
      <w:rFonts w:eastAsia="Times New Roman" w:cs="Tahoma"/>
      <w:sz w:val="22"/>
      <w:szCs w:val="20"/>
      <w:lang w:eastAsia="en-US"/>
    </w:rPr>
  </w:style>
  <w:style w:type="paragraph" w:customStyle="1" w:styleId="SASNadpis5">
    <w:name w:val="SAS Nadpis 5"/>
    <w:basedOn w:val="Normln"/>
    <w:next w:val="Normln"/>
    <w:pPr>
      <w:keepNext/>
      <w:keepLines/>
      <w:widowControl w:val="0"/>
      <w:spacing w:before="100" w:after="0" w:line="240" w:lineRule="auto"/>
      <w:ind w:right="72"/>
      <w:jc w:val="right"/>
      <w:outlineLvl w:val="4"/>
    </w:pPr>
    <w:rPr>
      <w:rFonts w:ascii="Arial" w:eastAsia="Times New Roman" w:hAnsi="Arial" w:cs="Times New Roman"/>
      <w:b/>
      <w:color w:val="800000"/>
      <w:sz w:val="16"/>
      <w:szCs w:val="20"/>
    </w:rPr>
  </w:style>
  <w:style w:type="paragraph" w:customStyle="1" w:styleId="xl66">
    <w:name w:val="xl66"/>
    <w:basedOn w:val="Normln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Normln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Normln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hd w:val="clear" w:color="4F6228" w:fill="4F6228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70">
    <w:name w:val="xl70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hd w:val="clear" w:color="4F6228" w:fill="4F622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71">
    <w:name w:val="xl71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hd w:val="clear" w:color="4F6228" w:fill="4F622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72">
    <w:name w:val="xl72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73">
    <w:name w:val="xl73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paragraph" w:styleId="slovanseznam2">
    <w:name w:val="List Number 2"/>
    <w:basedOn w:val="Normln"/>
    <w:uiPriority w:val="99"/>
    <w:pPr>
      <w:numPr>
        <w:numId w:val="11"/>
      </w:numPr>
      <w:tabs>
        <w:tab w:val="left" w:pos="2268"/>
      </w:tabs>
      <w:spacing w:before="0" w:after="120" w:line="240" w:lineRule="auto"/>
    </w:pPr>
    <w:rPr>
      <w:rFonts w:eastAsia="Times New Roman" w:cs="Tahoma"/>
      <w:sz w:val="22"/>
      <w:szCs w:val="20"/>
      <w:lang w:eastAsia="en-US"/>
    </w:rPr>
  </w:style>
  <w:style w:type="character" w:customStyle="1" w:styleId="controllabel">
    <w:name w:val="control_label"/>
    <w:basedOn w:val="Standardnpsmoodstavce"/>
  </w:style>
  <w:style w:type="paragraph" w:customStyle="1" w:styleId="xl77">
    <w:name w:val="xl77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8">
    <w:name w:val="xl78"/>
    <w:basedOn w:val="Normln"/>
    <w:pPr>
      <w:pBdr>
        <w:top w:val="single" w:sz="4" w:space="0" w:color="4F6228"/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9">
    <w:name w:val="xl79"/>
    <w:basedOn w:val="Normln"/>
    <w:pPr>
      <w:pBdr>
        <w:top w:val="single" w:sz="4" w:space="0" w:color="4F6228"/>
        <w:left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0">
    <w:name w:val="xl80"/>
    <w:basedOn w:val="Normln"/>
    <w:pPr>
      <w:pBdr>
        <w:left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1">
    <w:name w:val="xl81"/>
    <w:basedOn w:val="Normln"/>
    <w:pPr>
      <w:pBdr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2">
    <w:name w:val="xl82"/>
    <w:basedOn w:val="Normln"/>
    <w:pPr>
      <w:pBdr>
        <w:top w:val="single" w:sz="4" w:space="0" w:color="4F6228"/>
        <w:left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83">
    <w:name w:val="xl83"/>
    <w:basedOn w:val="Normln"/>
    <w:pPr>
      <w:pBdr>
        <w:left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84">
    <w:name w:val="xl84"/>
    <w:basedOn w:val="Normln"/>
    <w:pPr>
      <w:pBdr>
        <w:left w:val="single" w:sz="4" w:space="0" w:color="4F6228"/>
        <w:bottom w:val="single" w:sz="4" w:space="0" w:color="4F6228"/>
        <w:right w:val="single" w:sz="4" w:space="0" w:color="4F6228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18"/>
      <w:szCs w:val="18"/>
    </w:rPr>
  </w:style>
  <w:style w:type="table" w:customStyle="1" w:styleId="Tabulkasmkou4zvraznn32">
    <w:name w:val="Tabulka s mřížkou 4 – zvýraznění 32"/>
    <w:basedOn w:val="Normlntabulka"/>
    <w:uiPriority w:val="49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C29480" w:themeColor="accent3" w:themeTint="99"/>
        <w:left w:val="single" w:sz="4" w:space="0" w:color="C29480" w:themeColor="accent3" w:themeTint="99"/>
        <w:bottom w:val="single" w:sz="4" w:space="0" w:color="C29480" w:themeColor="accent3" w:themeTint="99"/>
        <w:right w:val="single" w:sz="4" w:space="0" w:color="C29480" w:themeColor="accent3" w:themeTint="99"/>
        <w:insideH w:val="single" w:sz="4" w:space="0" w:color="C29480" w:themeColor="accent3" w:themeTint="99"/>
        <w:insideV w:val="single" w:sz="4" w:space="0" w:color="C2948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65640" w:themeColor="accent3"/>
          <w:left w:val="single" w:sz="4" w:space="0" w:color="865640" w:themeColor="accent3"/>
          <w:bottom w:val="single" w:sz="4" w:space="0" w:color="865640" w:themeColor="accent3"/>
          <w:right w:val="single" w:sz="4" w:space="0" w:color="865640" w:themeColor="accent3"/>
        </w:tcBorders>
        <w:shd w:val="clear" w:color="865640" w:fill="865640"/>
      </w:tcPr>
    </w:tblStylePr>
    <w:tblStylePr w:type="lastRow">
      <w:rPr>
        <w:b/>
        <w:bCs/>
      </w:rPr>
      <w:tblPr/>
      <w:tcPr>
        <w:tcBorders>
          <w:top w:val="single" w:sz="4" w:space="0" w:color="86564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EADBD4" w:fill="EADBD4"/>
      </w:tcPr>
    </w:tblStylePr>
    <w:tblStylePr w:type="band1Horz">
      <w:tblPr/>
      <w:tcPr>
        <w:shd w:val="clear" w:color="EADBD4" w:fill="EADBD4"/>
      </w:tcPr>
    </w:tblStylePr>
  </w:style>
  <w:style w:type="paragraph" w:customStyle="1" w:styleId="xl85">
    <w:name w:val="xl85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DDEBF7" w:fill="DDEBF7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7">
    <w:name w:val="xl87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DDEBF7" w:fill="DDEBF7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8">
    <w:name w:val="xl88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DDEBF7" w:fill="DDEBF7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9">
    <w:name w:val="xl89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DDEBF7" w:fill="DDEBF7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0">
    <w:name w:val="xl90"/>
    <w:basedOn w:val="Normln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1">
    <w:name w:val="xl91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D9D9D9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2">
    <w:name w:val="xl92"/>
    <w:basedOn w:val="Normln"/>
    <w:pPr>
      <w:pBdr>
        <w:top w:val="single" w:sz="4" w:space="0" w:color="000000"/>
        <w:bottom w:val="single" w:sz="4" w:space="0" w:color="000000"/>
      </w:pBdr>
      <w:shd w:val="clear" w:color="D9D9D9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ln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4F6228" w:fill="4F6228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94">
    <w:name w:val="xl94"/>
    <w:basedOn w:val="Normln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hd w:val="clear" w:color="9BC2E6" w:fill="9BC2E6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5">
    <w:name w:val="xl95"/>
    <w:basedOn w:val="Normln"/>
    <w:pPr>
      <w:pBdr>
        <w:top w:val="single" w:sz="8" w:space="0" w:color="000000"/>
        <w:left w:val="single" w:sz="4" w:space="0" w:color="000000"/>
        <w:bottom w:val="single" w:sz="4" w:space="0" w:color="000000"/>
      </w:pBdr>
      <w:shd w:val="clear" w:color="4F6228" w:fill="4F622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96">
    <w:name w:val="xl96"/>
    <w:basedOn w:val="Normln"/>
    <w:pPr>
      <w:pBdr>
        <w:top w:val="single" w:sz="4" w:space="0" w:color="000000"/>
        <w:bottom w:val="single" w:sz="4" w:space="0" w:color="000000"/>
      </w:pBdr>
      <w:shd w:val="clear" w:color="D9D9D9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7">
    <w:name w:val="xl97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DDEBF7" w:fill="DDEBF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9">
    <w:name w:val="xl99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DDEBF7" w:fill="DDEBF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00">
    <w:name w:val="xl100"/>
    <w:basedOn w:val="Normln"/>
    <w:pPr>
      <w:pBdr>
        <w:top w:val="single" w:sz="4" w:space="0" w:color="000000"/>
        <w:left w:val="single" w:sz="4" w:space="0" w:color="000000"/>
        <w:bottom w:val="single" w:sz="8" w:space="0" w:color="000000"/>
      </w:pBdr>
      <w:shd w:val="clear" w:color="9BC2E6" w:fill="9BC2E6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01">
    <w:name w:val="xl101"/>
    <w:basedOn w:val="Normln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2">
    <w:name w:val="xl102"/>
    <w:basedOn w:val="Normln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4F6228" w:fill="4F6228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103">
    <w:name w:val="xl103"/>
    <w:basedOn w:val="Normln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4F6228" w:fill="4F622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104">
    <w:name w:val="xl104"/>
    <w:basedOn w:val="Normln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hd w:val="clear" w:color="4F6228" w:fill="4F622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105">
    <w:name w:val="xl105"/>
    <w:basedOn w:val="Normln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hd w:val="clear" w:color="4F6228" w:fill="4F622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0"/>
      <w:szCs w:val="20"/>
    </w:rPr>
  </w:style>
  <w:style w:type="paragraph" w:customStyle="1" w:styleId="xl106">
    <w:name w:val="xl106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Normln"/>
    <w:pPr>
      <w:pBdr>
        <w:top w:val="single" w:sz="4" w:space="0" w:color="000000"/>
        <w:bottom w:val="single" w:sz="4" w:space="0" w:color="000000"/>
        <w:right w:val="single" w:sz="8" w:space="0" w:color="000000"/>
      </w:pBdr>
      <w:shd w:val="clear" w:color="D9D9D9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08">
    <w:name w:val="xl108"/>
    <w:basedOn w:val="Normln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hd w:val="clear" w:color="DDEBF7" w:fill="DDEBF7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09">
    <w:name w:val="xl109"/>
    <w:basedOn w:val="Normln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8" w:space="0" w:color="000000"/>
      </w:pBdr>
      <w:shd w:val="clear" w:color="9BC2E6" w:fill="9BC2E6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nowrap">
    <w:name w:val="nowrap"/>
    <w:basedOn w:val="Standardnpsmoodstavce"/>
  </w:style>
  <w:style w:type="table" w:customStyle="1" w:styleId="Svtltabulkasmkou1zvraznn12">
    <w:name w:val="Světlá tabulka s mřížkou 1 – zvýraznění 12"/>
    <w:basedOn w:val="Normlntabulka"/>
    <w:uiPriority w:val="46"/>
    <w:pPr>
      <w:spacing w:after="0" w:line="240" w:lineRule="auto"/>
    </w:pPr>
    <w:tblPr>
      <w:tblStyleRowBandSize w:val="1"/>
      <w:tblStyleColBandSize w:val="1"/>
      <w:tblBorders>
        <w:top w:val="single" w:sz="4" w:space="0" w:color="F7CD9D" w:themeColor="accent1" w:themeTint="66"/>
        <w:left w:val="single" w:sz="4" w:space="0" w:color="F7CD9D" w:themeColor="accent1" w:themeTint="66"/>
        <w:bottom w:val="single" w:sz="4" w:space="0" w:color="F7CD9D" w:themeColor="accent1" w:themeTint="66"/>
        <w:right w:val="single" w:sz="4" w:space="0" w:color="F7CD9D" w:themeColor="accent1" w:themeTint="66"/>
        <w:insideH w:val="single" w:sz="4" w:space="0" w:color="F7CD9D" w:themeColor="accent1" w:themeTint="66"/>
        <w:insideV w:val="single" w:sz="4" w:space="0" w:color="F7CD9D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3B46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F3B46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listframecaption">
    <w:name w:val="listframe_caption"/>
    <w:basedOn w:val="Standardnpsmoodstavce"/>
  </w:style>
  <w:style w:type="table" w:styleId="Svtltabulkasmkou1zvraznn1">
    <w:name w:val="Grid Table 1 Light Accent 1"/>
    <w:basedOn w:val="Normlntabulka"/>
    <w:uiPriority w:val="46"/>
    <w:pPr>
      <w:spacing w:after="0" w:line="240" w:lineRule="auto"/>
    </w:pPr>
    <w:tblPr>
      <w:tblStyleRowBandSize w:val="1"/>
      <w:tblStyleColBandSize w:val="1"/>
      <w:tblBorders>
        <w:top w:val="single" w:sz="4" w:space="0" w:color="F7CD9D" w:themeColor="accent1" w:themeTint="66"/>
        <w:left w:val="single" w:sz="4" w:space="0" w:color="F7CD9D" w:themeColor="accent1" w:themeTint="66"/>
        <w:bottom w:val="single" w:sz="4" w:space="0" w:color="F7CD9D" w:themeColor="accent1" w:themeTint="66"/>
        <w:right w:val="single" w:sz="4" w:space="0" w:color="F7CD9D" w:themeColor="accent1" w:themeTint="66"/>
        <w:insideH w:val="single" w:sz="4" w:space="0" w:color="F7CD9D" w:themeColor="accent1" w:themeTint="66"/>
        <w:insideV w:val="single" w:sz="4" w:space="0" w:color="F7CD9D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3B46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F3B46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ulkasmkou4zvraznn31">
    <w:name w:val="Tabulka s mřížkou 4 – zvýraznění 31"/>
    <w:basedOn w:val="Normlntabulka"/>
    <w:uiPriority w:val="49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C29480" w:themeColor="accent3" w:themeTint="99"/>
        <w:left w:val="single" w:sz="4" w:space="0" w:color="C29480" w:themeColor="accent3" w:themeTint="99"/>
        <w:bottom w:val="single" w:sz="4" w:space="0" w:color="C29480" w:themeColor="accent3" w:themeTint="99"/>
        <w:right w:val="single" w:sz="4" w:space="0" w:color="C29480" w:themeColor="accent3" w:themeTint="99"/>
        <w:insideH w:val="single" w:sz="4" w:space="0" w:color="C29480" w:themeColor="accent3" w:themeTint="99"/>
        <w:insideV w:val="single" w:sz="4" w:space="0" w:color="C2948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65640" w:themeColor="accent3"/>
          <w:left w:val="single" w:sz="4" w:space="0" w:color="865640" w:themeColor="accent3"/>
          <w:bottom w:val="single" w:sz="4" w:space="0" w:color="865640" w:themeColor="accent3"/>
          <w:right w:val="single" w:sz="4" w:space="0" w:color="865640" w:themeColor="accent3"/>
        </w:tcBorders>
        <w:shd w:val="clear" w:color="865640" w:fill="865640"/>
      </w:tcPr>
    </w:tblStylePr>
    <w:tblStylePr w:type="lastRow">
      <w:rPr>
        <w:b/>
        <w:bCs/>
      </w:rPr>
      <w:tblPr/>
      <w:tcPr>
        <w:tcBorders>
          <w:top w:val="single" w:sz="4" w:space="0" w:color="86564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EADBD4" w:fill="EADBD4"/>
      </w:tcPr>
    </w:tblStylePr>
    <w:tblStylePr w:type="band1Horz">
      <w:tblPr/>
      <w:tcPr>
        <w:shd w:val="clear" w:color="EADBD4" w:fill="EADBD4"/>
      </w:tcPr>
    </w:tblStylePr>
  </w:style>
  <w:style w:type="paragraph" w:customStyle="1" w:styleId="Barevnseznamzvraznn11">
    <w:name w:val="Barevný seznam – zvýraznění 11"/>
    <w:basedOn w:val="Normln"/>
    <w:uiPriority w:val="34"/>
    <w:qFormat/>
    <w:pPr>
      <w:spacing w:before="0" w:after="0" w:line="240" w:lineRule="auto"/>
      <w:ind w:left="720"/>
      <w:contextualSpacing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ld">
    <w:name w:val="Bold"/>
    <w:uiPriority w:val="99"/>
    <w:rPr>
      <w:rFonts w:cs="Times New Roman"/>
      <w:b/>
      <w:bCs/>
      <w:color w:val="auto"/>
    </w:rPr>
  </w:style>
  <w:style w:type="paragraph" w:customStyle="1" w:styleId="Heading21">
    <w:name w:val="Heading 2.1"/>
    <w:basedOn w:val="Nadpis2"/>
    <w:uiPriority w:val="99"/>
    <w:pPr>
      <w:keepLines w:val="0"/>
      <w:numPr>
        <w:numId w:val="12"/>
      </w:numPr>
      <w:tabs>
        <w:tab w:val="left" w:pos="2268"/>
      </w:tabs>
      <w:spacing w:before="360" w:after="240"/>
      <w:ind w:left="576" w:hanging="576"/>
    </w:pPr>
    <w:rPr>
      <w:rFonts w:ascii="Arial" w:eastAsia="Times New Roman" w:hAnsi="Arial" w:cs="Times New Roman"/>
      <w:bCs/>
      <w:i/>
      <w:iCs/>
      <w:smallCaps/>
      <w:color w:val="000000"/>
      <w:sz w:val="23"/>
      <w:szCs w:val="24"/>
    </w:rPr>
  </w:style>
  <w:style w:type="paragraph" w:customStyle="1" w:styleId="abc">
    <w:name w:val="abc"/>
    <w:basedOn w:val="Normln"/>
    <w:link w:val="abcChar"/>
    <w:rPr>
      <w:rFonts w:eastAsia="Times New Roman" w:cs="Times New Roman"/>
      <w:sz w:val="22"/>
      <w:szCs w:val="24"/>
    </w:rPr>
  </w:style>
  <w:style w:type="character" w:customStyle="1" w:styleId="abcChar">
    <w:name w:val="abc Char"/>
    <w:link w:val="abc"/>
    <w:rPr>
      <w:rFonts w:ascii="Calibri" w:eastAsia="Times New Roman" w:hAnsi="Calibri" w:cs="Times New Roman"/>
      <w:sz w:val="22"/>
      <w:szCs w:val="24"/>
    </w:rPr>
  </w:style>
  <w:style w:type="paragraph" w:customStyle="1" w:styleId="nadpis1">
    <w:name w:val="nadpis 1"/>
    <w:basedOn w:val="Nzev"/>
    <w:uiPriority w:val="99"/>
    <w:pPr>
      <w:numPr>
        <w:numId w:val="13"/>
      </w:numPr>
      <w:pBdr>
        <w:bottom w:val="single" w:sz="8" w:space="4" w:color="4F81BD"/>
      </w:pBdr>
      <w:tabs>
        <w:tab w:val="clear" w:pos="432"/>
      </w:tabs>
      <w:spacing w:after="300" w:line="276" w:lineRule="auto"/>
      <w:ind w:left="0" w:firstLine="0"/>
    </w:pPr>
    <w:rPr>
      <w:rFonts w:ascii="Cambria" w:eastAsia="Times New Roman" w:hAnsi="Cambria" w:cs="Times New Roman"/>
      <w:b w:val="0"/>
      <w:color w:val="17365D"/>
      <w:spacing w:val="5"/>
      <w:sz w:val="52"/>
      <w:szCs w:val="52"/>
    </w:rPr>
  </w:style>
  <w:style w:type="paragraph" w:customStyle="1" w:styleId="nadpis20">
    <w:name w:val="nadpis2"/>
    <w:basedOn w:val="Normln"/>
    <w:uiPriority w:val="99"/>
    <w:pPr>
      <w:tabs>
        <w:tab w:val="num" w:pos="718"/>
      </w:tabs>
      <w:spacing w:after="0" w:line="360" w:lineRule="auto"/>
      <w:ind w:left="718" w:hanging="576"/>
    </w:pPr>
    <w:rPr>
      <w:rFonts w:eastAsia="Times New Roman" w:cs="Times New Roman"/>
      <w:b/>
      <w:bCs/>
      <w:sz w:val="28"/>
      <w:szCs w:val="20"/>
    </w:rPr>
  </w:style>
  <w:style w:type="paragraph" w:customStyle="1" w:styleId="nadpis30">
    <w:name w:val="nadpis 3"/>
    <w:basedOn w:val="Normln"/>
    <w:pPr>
      <w:tabs>
        <w:tab w:val="num" w:pos="720"/>
        <w:tab w:val="num" w:pos="2160"/>
      </w:tabs>
      <w:spacing w:after="0" w:line="360" w:lineRule="auto"/>
      <w:ind w:left="720" w:hanging="720"/>
    </w:pPr>
    <w:rPr>
      <w:rFonts w:eastAsia="Times New Roman" w:cs="Times New Roman"/>
      <w:b/>
      <w:bCs/>
      <w:sz w:val="22"/>
      <w:szCs w:val="20"/>
    </w:rPr>
  </w:style>
  <w:style w:type="paragraph" w:styleId="z-Zatekformule">
    <w:name w:val="HTML Top of Form"/>
    <w:basedOn w:val="Normln"/>
    <w:next w:val="Normln"/>
    <w:link w:val="z-ZatekformuleChar"/>
    <w:hidden/>
    <w:uiPriority w:val="99"/>
    <w:semiHidden/>
    <w:unhideWhenUsed/>
    <w:pPr>
      <w:pBdr>
        <w:bottom w:val="single" w:sz="6" w:space="1" w:color="000000"/>
      </w:pBdr>
      <w:spacing w:after="0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ZatekformuleChar">
    <w:name w:val="z-Začátek formuláře Char"/>
    <w:basedOn w:val="Standardnpsmoodstavce"/>
    <w:link w:val="z-Zatekformule"/>
    <w:uiPriority w:val="99"/>
    <w:semiHidden/>
    <w:rPr>
      <w:rFonts w:ascii="Arial" w:eastAsia="Times New Roman" w:hAnsi="Arial" w:cs="Arial"/>
      <w:vanish/>
      <w:sz w:val="16"/>
      <w:szCs w:val="16"/>
    </w:rPr>
  </w:style>
  <w:style w:type="paragraph" w:styleId="z-Konecformule">
    <w:name w:val="HTML Bottom of Form"/>
    <w:basedOn w:val="Normln"/>
    <w:next w:val="Normln"/>
    <w:link w:val="z-KonecformuleChar"/>
    <w:hidden/>
    <w:uiPriority w:val="99"/>
    <w:unhideWhenUsed/>
    <w:pPr>
      <w:pBdr>
        <w:top w:val="single" w:sz="6" w:space="1" w:color="000000"/>
      </w:pBdr>
      <w:spacing w:after="0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KonecformuleChar">
    <w:name w:val="z-Konec formuláře Char"/>
    <w:basedOn w:val="Standardnpsmoodstavce"/>
    <w:link w:val="z-Konecformule"/>
    <w:uiPriority w:val="99"/>
    <w:rPr>
      <w:rFonts w:ascii="Arial" w:eastAsia="Times New Roman" w:hAnsi="Arial" w:cs="Arial"/>
      <w:vanish/>
      <w:sz w:val="16"/>
      <w:szCs w:val="16"/>
    </w:rPr>
  </w:style>
  <w:style w:type="paragraph" w:styleId="Zkladntextodsazen">
    <w:name w:val="Body Text Indent"/>
    <w:basedOn w:val="Normln"/>
    <w:link w:val="ZkladntextodsazenChar"/>
    <w:uiPriority w:val="99"/>
    <w:pPr>
      <w:ind w:left="283"/>
      <w:jc w:val="left"/>
    </w:pPr>
    <w:rPr>
      <w:rFonts w:eastAsia="Times New Roman" w:cs="Times New Roman"/>
      <w:sz w:val="22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rPr>
      <w:rFonts w:ascii="Calibri" w:eastAsia="Times New Roman" w:hAnsi="Calibri" w:cs="Times New Roman"/>
      <w:sz w:val="22"/>
      <w:szCs w:val="24"/>
    </w:rPr>
  </w:style>
  <w:style w:type="character" w:customStyle="1" w:styleId="obrzekChar">
    <w:name w:val="obrázek Char"/>
    <w:rPr>
      <w:rFonts w:eastAsia="Times New Roman" w:cs="Times New Roman"/>
      <w:sz w:val="20"/>
      <w:szCs w:val="24"/>
      <w:lang w:val="cs-CZ" w:eastAsia="cs-CZ" w:bidi="ar-SA"/>
    </w:rPr>
  </w:style>
  <w:style w:type="character" w:customStyle="1" w:styleId="TitulekChar">
    <w:name w:val="Titulek Char"/>
    <w:link w:val="Titulek"/>
    <w:uiPriority w:val="35"/>
    <w:rPr>
      <w:b/>
      <w:bCs/>
      <w:color w:val="404040" w:themeColor="text1" w:themeTint="BF"/>
      <w:sz w:val="20"/>
      <w:szCs w:val="20"/>
    </w:rPr>
  </w:style>
  <w:style w:type="paragraph" w:customStyle="1" w:styleId="Citace1">
    <w:name w:val="Citace1"/>
    <w:basedOn w:val="Normln"/>
    <w:next w:val="Normln"/>
    <w:link w:val="CitaceChar"/>
    <w:uiPriority w:val="29"/>
    <w:qFormat/>
    <w:rPr>
      <w:rFonts w:eastAsia="Times New Roman" w:cs="Times New Roman"/>
      <w:i/>
      <w:iCs/>
      <w:color w:val="000000"/>
      <w:sz w:val="22"/>
      <w:szCs w:val="24"/>
    </w:rPr>
  </w:style>
  <w:style w:type="character" w:customStyle="1" w:styleId="CitaceChar">
    <w:name w:val="Citace Char"/>
    <w:link w:val="Citace1"/>
    <w:uiPriority w:val="29"/>
    <w:rPr>
      <w:rFonts w:ascii="Calibri" w:eastAsia="Times New Roman" w:hAnsi="Calibri" w:cs="Times New Roman"/>
      <w:i/>
      <w:iCs/>
      <w:color w:val="000000"/>
      <w:sz w:val="22"/>
      <w:szCs w:val="24"/>
    </w:rPr>
  </w:style>
  <w:style w:type="paragraph" w:customStyle="1" w:styleId="Table">
    <w:name w:val="Table"/>
    <w:basedOn w:val="Normln"/>
    <w:uiPriority w:val="99"/>
    <w:pPr>
      <w:keepLines/>
      <w:spacing w:before="20" w:after="20"/>
      <w:jc w:val="left"/>
    </w:pPr>
    <w:rPr>
      <w:rFonts w:eastAsia="Times New Roman" w:cs="Times New Roman"/>
      <w:sz w:val="18"/>
      <w:szCs w:val="20"/>
      <w:lang w:val="en-GB" w:eastAsia="en-US"/>
    </w:rPr>
  </w:style>
  <w:style w:type="paragraph" w:customStyle="1" w:styleId="TableHeading">
    <w:name w:val="Table Heading"/>
    <w:basedOn w:val="Normln"/>
    <w:uiPriority w:val="99"/>
    <w:pPr>
      <w:keepLines/>
      <w:ind w:right="57"/>
    </w:pPr>
    <w:rPr>
      <w:rFonts w:eastAsia="Times New Roman" w:cs="Times New Roman"/>
      <w:i/>
      <w:sz w:val="18"/>
      <w:szCs w:val="22"/>
      <w:lang w:val="en-GB" w:eastAsia="en-US"/>
    </w:rPr>
  </w:style>
  <w:style w:type="paragraph" w:customStyle="1" w:styleId="Nadpis-hlavni">
    <w:name w:val="Nadpis - hlavni"/>
    <w:next w:val="Normln"/>
    <w:uiPriority w:val="99"/>
    <w:pPr>
      <w:spacing w:before="120" w:after="240" w:line="240" w:lineRule="auto"/>
    </w:pPr>
    <w:rPr>
      <w:rFonts w:ascii="Tahoma" w:eastAsia="Times New Roman" w:hAnsi="Tahoma" w:cs="Tahoma"/>
      <w:b/>
      <w:bCs/>
      <w:sz w:val="24"/>
      <w:szCs w:val="24"/>
      <w:lang w:val="sk-SK" w:eastAsia="en-US"/>
    </w:rPr>
  </w:style>
  <w:style w:type="paragraph" w:customStyle="1" w:styleId="Odrazka">
    <w:name w:val="Odrazka"/>
    <w:basedOn w:val="Normln"/>
    <w:next w:val="Normln"/>
    <w:uiPriority w:val="99"/>
    <w:pPr>
      <w:numPr>
        <w:numId w:val="14"/>
      </w:numPr>
      <w:spacing w:before="0" w:line="240" w:lineRule="auto"/>
    </w:pPr>
    <w:rPr>
      <w:rFonts w:eastAsia="Times New Roman" w:cs="Times New Roman"/>
      <w:sz w:val="22"/>
      <w:szCs w:val="20"/>
      <w:lang w:eastAsia="en-US"/>
    </w:rPr>
  </w:style>
  <w:style w:type="paragraph" w:customStyle="1" w:styleId="Nadpis-podnadpis">
    <w:name w:val="Nadpis - podnadpis"/>
    <w:basedOn w:val="Normln"/>
    <w:next w:val="Normln"/>
    <w:uiPriority w:val="99"/>
    <w:pPr>
      <w:tabs>
        <w:tab w:val="left" w:pos="2268"/>
      </w:tabs>
      <w:spacing w:after="240" w:line="240" w:lineRule="auto"/>
    </w:pPr>
    <w:rPr>
      <w:rFonts w:eastAsia="Times New Roman" w:cs="Tahoma"/>
      <w:b/>
      <w:bCs/>
      <w:sz w:val="22"/>
      <w:szCs w:val="20"/>
      <w:u w:val="single"/>
      <w:lang w:eastAsia="en-US"/>
    </w:rPr>
  </w:style>
  <w:style w:type="paragraph" w:customStyle="1" w:styleId="Odrazka-pododrazka">
    <w:name w:val="Odrazka - pododrazka"/>
    <w:basedOn w:val="Normln"/>
    <w:next w:val="Normln"/>
    <w:uiPriority w:val="99"/>
    <w:pPr>
      <w:numPr>
        <w:numId w:val="15"/>
      </w:numPr>
      <w:tabs>
        <w:tab w:val="left" w:pos="714"/>
      </w:tabs>
      <w:spacing w:before="0" w:line="240" w:lineRule="auto"/>
    </w:pPr>
    <w:rPr>
      <w:rFonts w:eastAsia="Times New Roman" w:cs="Tahoma"/>
      <w:i/>
      <w:iCs/>
      <w:sz w:val="22"/>
      <w:szCs w:val="20"/>
      <w:lang w:val="sk-SK" w:eastAsia="en-US"/>
    </w:rPr>
  </w:style>
  <w:style w:type="paragraph" w:customStyle="1" w:styleId="Tabulka-text">
    <w:name w:val="Tabulka - text"/>
    <w:basedOn w:val="Normln"/>
    <w:uiPriority w:val="99"/>
    <w:pPr>
      <w:tabs>
        <w:tab w:val="left" w:pos="2268"/>
      </w:tabs>
      <w:spacing w:line="240" w:lineRule="auto"/>
      <w:ind w:left="113" w:right="113"/>
    </w:pPr>
    <w:rPr>
      <w:rFonts w:eastAsia="Times New Roman" w:cs="Tahoma"/>
      <w:sz w:val="22"/>
      <w:szCs w:val="20"/>
      <w:lang w:eastAsia="en-US"/>
    </w:rPr>
  </w:style>
  <w:style w:type="paragraph" w:customStyle="1" w:styleId="OdrazkaBold">
    <w:name w:val="Odrazka Bold"/>
    <w:basedOn w:val="Odrazka"/>
    <w:next w:val="Normln"/>
    <w:uiPriority w:val="99"/>
  </w:style>
  <w:style w:type="paragraph" w:styleId="Zkladntext2">
    <w:name w:val="Body Text 2"/>
    <w:basedOn w:val="Normln"/>
    <w:link w:val="Zkladntext2Char"/>
    <w:uiPriority w:val="99"/>
    <w:pPr>
      <w:tabs>
        <w:tab w:val="left" w:pos="2268"/>
      </w:tabs>
      <w:spacing w:before="0" w:line="240" w:lineRule="auto"/>
    </w:pPr>
    <w:rPr>
      <w:rFonts w:eastAsia="Times New Roman" w:cs="Tahoma"/>
      <w:color w:val="0000FF"/>
      <w:sz w:val="22"/>
      <w:szCs w:val="20"/>
      <w:lang w:val="en-US" w:eastAsia="en-US"/>
    </w:rPr>
  </w:style>
  <w:style w:type="character" w:customStyle="1" w:styleId="Zkladntext2Char">
    <w:name w:val="Základní text 2 Char"/>
    <w:basedOn w:val="Standardnpsmoodstavce"/>
    <w:link w:val="Zkladntext2"/>
    <w:uiPriority w:val="99"/>
    <w:rPr>
      <w:rFonts w:ascii="Calibri" w:eastAsia="Times New Roman" w:hAnsi="Calibri" w:cs="Tahoma"/>
      <w:color w:val="0000FF"/>
      <w:sz w:val="22"/>
      <w:szCs w:val="20"/>
      <w:lang w:val="en-US" w:eastAsia="en-US"/>
    </w:rPr>
  </w:style>
  <w:style w:type="paragraph" w:customStyle="1" w:styleId="Summary">
    <w:name w:val="Summary"/>
    <w:next w:val="Normln"/>
    <w:uiPriority w:val="99"/>
    <w:pPr>
      <w:pBdr>
        <w:top w:val="single" w:sz="8" w:space="1" w:color="000000"/>
        <w:bottom w:val="single" w:sz="8" w:space="2" w:color="000000"/>
      </w:pBdr>
      <w:tabs>
        <w:tab w:val="left" w:pos="1701"/>
        <w:tab w:val="left" w:pos="3261"/>
        <w:tab w:val="left" w:pos="4820"/>
        <w:tab w:val="left" w:pos="6521"/>
      </w:tabs>
      <w:spacing w:after="180" w:line="320" w:lineRule="exact"/>
    </w:pPr>
    <w:rPr>
      <w:rFonts w:ascii="Tahoma" w:eastAsia="Times New Roman" w:hAnsi="Tahoma" w:cs="Times New Roman"/>
      <w:i/>
      <w:sz w:val="18"/>
      <w:szCs w:val="20"/>
      <w:lang w:eastAsia="en-US"/>
    </w:rPr>
  </w:style>
  <w:style w:type="paragraph" w:customStyle="1" w:styleId="Bulleted">
    <w:name w:val="Bulleted"/>
    <w:basedOn w:val="Normln"/>
    <w:uiPriority w:val="99"/>
    <w:pPr>
      <w:tabs>
        <w:tab w:val="left" w:pos="0"/>
      </w:tabs>
      <w:spacing w:before="0" w:line="240" w:lineRule="auto"/>
      <w:ind w:left="491"/>
    </w:pPr>
    <w:rPr>
      <w:rFonts w:eastAsia="Times New Roman" w:cs="Tahoma"/>
      <w:sz w:val="22"/>
      <w:szCs w:val="20"/>
      <w:lang w:val="sk-SK" w:eastAsia="en-US"/>
    </w:rPr>
  </w:style>
  <w:style w:type="paragraph" w:customStyle="1" w:styleId="CharCharCharCharCharCharCharCharCharCharCharCharChar">
    <w:name w:val="Char Char Char Char Char Char Char Char Char Char Char Char Char"/>
    <w:basedOn w:val="Normln"/>
    <w:uiPriority w:val="99"/>
    <w:pPr>
      <w:spacing w:before="0" w:after="160" w:line="240" w:lineRule="exact"/>
    </w:pPr>
    <w:rPr>
      <w:rFonts w:ascii="Verdana" w:eastAsia="Times New Roman" w:hAnsi="Verdana" w:cs="Arial"/>
      <w:sz w:val="22"/>
      <w:szCs w:val="20"/>
      <w:lang w:val="en-US" w:eastAsia="en-US"/>
    </w:rPr>
  </w:style>
  <w:style w:type="paragraph" w:styleId="Textvbloku">
    <w:name w:val="Block Text"/>
    <w:basedOn w:val="Normln"/>
    <w:uiPriority w:val="99"/>
    <w:pPr>
      <w:tabs>
        <w:tab w:val="left" w:pos="2268"/>
      </w:tabs>
      <w:spacing w:before="0" w:line="240" w:lineRule="auto"/>
      <w:ind w:left="1440" w:right="1440"/>
    </w:pPr>
    <w:rPr>
      <w:rFonts w:eastAsia="Times New Roman" w:cs="Tahoma"/>
      <w:sz w:val="22"/>
      <w:szCs w:val="20"/>
      <w:lang w:eastAsia="en-US"/>
    </w:rPr>
  </w:style>
  <w:style w:type="paragraph" w:styleId="Zkladntext-prvnodsazen">
    <w:name w:val="Body Text First Indent"/>
    <w:basedOn w:val="Zkladntext"/>
    <w:link w:val="Zkladntext-prvnodsazenChar"/>
    <w:uiPriority w:val="99"/>
    <w:pPr>
      <w:tabs>
        <w:tab w:val="left" w:pos="2268"/>
      </w:tabs>
      <w:ind w:firstLine="210"/>
      <w:jc w:val="both"/>
    </w:pPr>
    <w:rPr>
      <w:rFonts w:ascii="Calibri" w:hAnsi="Calibri" w:cs="Tahoma"/>
      <w:sz w:val="22"/>
      <w:szCs w:val="20"/>
      <w:lang w:eastAsia="en-US"/>
    </w:r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styleId="Zkladntext-prvnodsazen2">
    <w:name w:val="Body Text First Indent 2"/>
    <w:basedOn w:val="Zkladntextodsazen"/>
    <w:link w:val="Zkladntext-prvnodsazen2Char"/>
    <w:uiPriority w:val="99"/>
    <w:pPr>
      <w:tabs>
        <w:tab w:val="left" w:pos="2268"/>
      </w:tabs>
      <w:spacing w:before="0" w:line="240" w:lineRule="auto"/>
      <w:ind w:firstLine="210"/>
      <w:jc w:val="both"/>
    </w:pPr>
    <w:rPr>
      <w:rFonts w:cs="Tahoma"/>
      <w:sz w:val="20"/>
      <w:szCs w:val="20"/>
      <w:lang w:eastAsia="en-US"/>
    </w:r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styleId="Zkladntextodsazen2">
    <w:name w:val="Body Text Indent 2"/>
    <w:basedOn w:val="Normln"/>
    <w:link w:val="Zkladntextodsazen2Char"/>
    <w:uiPriority w:val="99"/>
    <w:pPr>
      <w:tabs>
        <w:tab w:val="left" w:pos="2268"/>
      </w:tabs>
      <w:spacing w:before="0" w:line="480" w:lineRule="auto"/>
      <w:ind w:left="283"/>
    </w:pPr>
    <w:rPr>
      <w:rFonts w:eastAsia="Times New Roman" w:cs="Tahoma"/>
      <w:sz w:val="22"/>
      <w:szCs w:val="20"/>
      <w:lang w:eastAsia="en-US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styleId="Zkladntextodsazen3">
    <w:name w:val="Body Text Indent 3"/>
    <w:basedOn w:val="Normln"/>
    <w:link w:val="Zkladntextodsazen3Char"/>
    <w:uiPriority w:val="99"/>
    <w:pPr>
      <w:tabs>
        <w:tab w:val="left" w:pos="2268"/>
      </w:tabs>
      <w:spacing w:before="0" w:line="240" w:lineRule="auto"/>
      <w:ind w:left="283"/>
    </w:pPr>
    <w:rPr>
      <w:rFonts w:eastAsia="Times New Roman" w:cs="Tahoma"/>
      <w:sz w:val="16"/>
      <w:szCs w:val="16"/>
      <w:lang w:eastAsia="en-US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rPr>
      <w:rFonts w:ascii="Calibri" w:eastAsia="Times New Roman" w:hAnsi="Calibri" w:cs="Tahoma"/>
      <w:sz w:val="16"/>
      <w:szCs w:val="16"/>
      <w:lang w:eastAsia="en-US"/>
    </w:rPr>
  </w:style>
  <w:style w:type="paragraph" w:styleId="Zvr">
    <w:name w:val="Closing"/>
    <w:basedOn w:val="Normln"/>
    <w:link w:val="ZvrChar"/>
    <w:uiPriority w:val="99"/>
    <w:pPr>
      <w:tabs>
        <w:tab w:val="left" w:pos="2268"/>
      </w:tabs>
      <w:spacing w:before="0" w:line="240" w:lineRule="auto"/>
      <w:ind w:left="4252"/>
    </w:pPr>
    <w:rPr>
      <w:rFonts w:eastAsia="Times New Roman" w:cs="Tahoma"/>
      <w:sz w:val="22"/>
      <w:szCs w:val="20"/>
      <w:lang w:eastAsia="en-US"/>
    </w:rPr>
  </w:style>
  <w:style w:type="character" w:customStyle="1" w:styleId="ZvrChar">
    <w:name w:val="Závěr Char"/>
    <w:basedOn w:val="Standardnpsmoodstavce"/>
    <w:link w:val="Zvr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styleId="Datum">
    <w:name w:val="Date"/>
    <w:basedOn w:val="Normln"/>
    <w:next w:val="Normln"/>
    <w:link w:val="DatumChar"/>
    <w:uiPriority w:val="99"/>
    <w:p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character" w:customStyle="1" w:styleId="DatumChar">
    <w:name w:val="Datum Char"/>
    <w:basedOn w:val="Standardnpsmoodstavce"/>
    <w:link w:val="Datum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customStyle="1" w:styleId="Rozvrendokumentu1">
    <w:name w:val="Rozvržení dokumentu1"/>
    <w:basedOn w:val="Normln"/>
    <w:uiPriority w:val="99"/>
    <w:semiHidden/>
    <w:pPr>
      <w:shd w:val="clear" w:color="000080" w:fill="000080"/>
      <w:tabs>
        <w:tab w:val="left" w:pos="2268"/>
      </w:tabs>
      <w:spacing w:before="0" w:line="240" w:lineRule="auto"/>
    </w:pPr>
    <w:rPr>
      <w:rFonts w:eastAsia="Times New Roman" w:cs="Times New Roman"/>
      <w:sz w:val="22"/>
      <w:szCs w:val="20"/>
    </w:rPr>
  </w:style>
  <w:style w:type="paragraph" w:styleId="Podpise-mailu">
    <w:name w:val="E-mail Signature"/>
    <w:basedOn w:val="Normln"/>
    <w:link w:val="Podpise-mailuChar"/>
    <w:uiPriority w:val="99"/>
    <w:p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character" w:customStyle="1" w:styleId="Podpise-mailuChar">
    <w:name w:val="Podpis e-mailu Char"/>
    <w:basedOn w:val="Standardnpsmoodstavce"/>
    <w:link w:val="Podpise-mailu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styleId="Textvysvtlivek">
    <w:name w:val="endnote text"/>
    <w:basedOn w:val="Normln"/>
    <w:link w:val="TextvysvtlivekChar"/>
    <w:uiPriority w:val="99"/>
    <w:semiHidden/>
    <w:p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Pr>
      <w:rFonts w:ascii="Calibri" w:eastAsia="Times New Roman" w:hAnsi="Calibri" w:cs="Tahoma"/>
      <w:sz w:val="22"/>
      <w:szCs w:val="20"/>
      <w:lang w:eastAsia="en-US"/>
    </w:rPr>
  </w:style>
  <w:style w:type="paragraph" w:styleId="Adresanaoblku">
    <w:name w:val="envelope address"/>
    <w:basedOn w:val="Normln"/>
    <w:uiPriority w:val="99"/>
    <w:pPr>
      <w:framePr w:w="7920" w:h="1980" w:hRule="exact" w:hSpace="180" w:wrap="auto" w:hAnchor="page" w:xAlign="center" w:yAlign="bottom"/>
      <w:tabs>
        <w:tab w:val="left" w:pos="2268"/>
      </w:tabs>
      <w:spacing w:before="0" w:line="240" w:lineRule="auto"/>
      <w:ind w:left="2880"/>
    </w:pPr>
    <w:rPr>
      <w:rFonts w:ascii="Arial" w:eastAsia="Times New Roman" w:hAnsi="Arial" w:cs="Arial"/>
      <w:sz w:val="24"/>
      <w:szCs w:val="24"/>
      <w:lang w:eastAsia="en-US"/>
    </w:rPr>
  </w:style>
  <w:style w:type="paragraph" w:styleId="Zptenadresanaoblku">
    <w:name w:val="envelope return"/>
    <w:basedOn w:val="Normln"/>
    <w:uiPriority w:val="99"/>
    <w:pPr>
      <w:tabs>
        <w:tab w:val="left" w:pos="2268"/>
      </w:tabs>
      <w:spacing w:before="0" w:line="240" w:lineRule="auto"/>
    </w:pPr>
    <w:rPr>
      <w:rFonts w:ascii="Arial" w:eastAsia="Times New Roman" w:hAnsi="Arial" w:cs="Arial"/>
      <w:sz w:val="22"/>
      <w:szCs w:val="20"/>
      <w:lang w:eastAsia="en-US"/>
    </w:rPr>
  </w:style>
  <w:style w:type="paragraph" w:styleId="AdresaHTML">
    <w:name w:val="HTML Address"/>
    <w:basedOn w:val="Normln"/>
    <w:link w:val="AdresaHTMLChar"/>
    <w:uiPriority w:val="99"/>
    <w:pPr>
      <w:tabs>
        <w:tab w:val="left" w:pos="2268"/>
      </w:tabs>
      <w:spacing w:before="0" w:line="240" w:lineRule="auto"/>
    </w:pPr>
    <w:rPr>
      <w:rFonts w:eastAsia="Times New Roman" w:cs="Tahoma"/>
      <w:i/>
      <w:iCs/>
      <w:sz w:val="22"/>
      <w:szCs w:val="20"/>
      <w:lang w:eastAsia="en-US"/>
    </w:rPr>
  </w:style>
  <w:style w:type="character" w:customStyle="1" w:styleId="AdresaHTMLChar">
    <w:name w:val="Adresa HTML Char"/>
    <w:basedOn w:val="Standardnpsmoodstavce"/>
    <w:link w:val="AdresaHTML"/>
    <w:uiPriority w:val="99"/>
    <w:rPr>
      <w:rFonts w:ascii="Calibri" w:eastAsia="Times New Roman" w:hAnsi="Calibri" w:cs="Tahoma"/>
      <w:i/>
      <w:iCs/>
      <w:sz w:val="22"/>
      <w:szCs w:val="20"/>
      <w:lang w:eastAsia="en-US"/>
    </w:rPr>
  </w:style>
  <w:style w:type="paragraph" w:styleId="FormtovanvHTML">
    <w:name w:val="HTML Preformatted"/>
    <w:basedOn w:val="Normln"/>
    <w:link w:val="FormtovanvHTMLChar"/>
    <w:uiPriority w:val="99"/>
    <w:pPr>
      <w:tabs>
        <w:tab w:val="left" w:pos="2268"/>
      </w:tabs>
      <w:spacing w:before="0" w:line="240" w:lineRule="auto"/>
    </w:pPr>
    <w:rPr>
      <w:rFonts w:ascii="Courier New" w:eastAsia="Times New Roman" w:hAnsi="Courier New" w:cs="Courier New"/>
      <w:sz w:val="22"/>
      <w:szCs w:val="20"/>
      <w:lang w:eastAsia="en-US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Pr>
      <w:rFonts w:ascii="Courier New" w:eastAsia="Times New Roman" w:hAnsi="Courier New" w:cs="Courier New"/>
      <w:sz w:val="22"/>
      <w:szCs w:val="20"/>
      <w:lang w:eastAsia="en-US"/>
    </w:rPr>
  </w:style>
  <w:style w:type="paragraph" w:styleId="Rejstk1">
    <w:name w:val="index 1"/>
    <w:basedOn w:val="Normln"/>
    <w:next w:val="Normln"/>
    <w:uiPriority w:val="99"/>
    <w:semiHidden/>
    <w:pPr>
      <w:spacing w:before="0" w:line="240" w:lineRule="auto"/>
      <w:ind w:left="200" w:hanging="200"/>
    </w:pPr>
    <w:rPr>
      <w:rFonts w:eastAsia="Times New Roman" w:cs="Tahoma"/>
      <w:sz w:val="22"/>
      <w:szCs w:val="20"/>
      <w:lang w:eastAsia="en-US"/>
    </w:rPr>
  </w:style>
  <w:style w:type="paragraph" w:styleId="Rejstk2">
    <w:name w:val="index 2"/>
    <w:basedOn w:val="Normln"/>
    <w:next w:val="Normln"/>
    <w:uiPriority w:val="99"/>
    <w:semiHidden/>
    <w:pPr>
      <w:spacing w:before="0" w:line="240" w:lineRule="auto"/>
      <w:ind w:left="400" w:hanging="200"/>
    </w:pPr>
    <w:rPr>
      <w:rFonts w:eastAsia="Times New Roman" w:cs="Tahoma"/>
      <w:sz w:val="22"/>
      <w:szCs w:val="20"/>
      <w:lang w:eastAsia="en-US"/>
    </w:rPr>
  </w:style>
  <w:style w:type="paragraph" w:styleId="Rejstk3">
    <w:name w:val="index 3"/>
    <w:basedOn w:val="Normln"/>
    <w:next w:val="Normln"/>
    <w:uiPriority w:val="99"/>
    <w:semiHidden/>
    <w:pPr>
      <w:spacing w:before="0" w:line="240" w:lineRule="auto"/>
      <w:ind w:left="600" w:hanging="200"/>
    </w:pPr>
    <w:rPr>
      <w:rFonts w:eastAsia="Times New Roman" w:cs="Tahoma"/>
      <w:sz w:val="22"/>
      <w:szCs w:val="20"/>
      <w:lang w:eastAsia="en-US"/>
    </w:rPr>
  </w:style>
  <w:style w:type="paragraph" w:styleId="Rejstk4">
    <w:name w:val="index 4"/>
    <w:basedOn w:val="Normln"/>
    <w:next w:val="Normln"/>
    <w:uiPriority w:val="99"/>
    <w:semiHidden/>
    <w:pPr>
      <w:spacing w:before="0" w:line="240" w:lineRule="auto"/>
      <w:ind w:left="800" w:hanging="200"/>
    </w:pPr>
    <w:rPr>
      <w:rFonts w:eastAsia="Times New Roman" w:cs="Tahoma"/>
      <w:sz w:val="22"/>
      <w:szCs w:val="20"/>
      <w:lang w:eastAsia="en-US"/>
    </w:rPr>
  </w:style>
  <w:style w:type="paragraph" w:styleId="Rejstk5">
    <w:name w:val="index 5"/>
    <w:basedOn w:val="Normln"/>
    <w:next w:val="Normln"/>
    <w:uiPriority w:val="99"/>
    <w:semiHidden/>
    <w:pPr>
      <w:spacing w:before="0" w:line="240" w:lineRule="auto"/>
      <w:ind w:left="1000" w:hanging="200"/>
    </w:pPr>
    <w:rPr>
      <w:rFonts w:eastAsia="Times New Roman" w:cs="Tahoma"/>
      <w:sz w:val="22"/>
      <w:szCs w:val="20"/>
      <w:lang w:eastAsia="en-US"/>
    </w:rPr>
  </w:style>
  <w:style w:type="paragraph" w:styleId="Rejstk6">
    <w:name w:val="index 6"/>
    <w:basedOn w:val="Normln"/>
    <w:next w:val="Normln"/>
    <w:uiPriority w:val="99"/>
    <w:semiHidden/>
    <w:pPr>
      <w:spacing w:before="0" w:line="240" w:lineRule="auto"/>
      <w:ind w:left="1200" w:hanging="200"/>
    </w:pPr>
    <w:rPr>
      <w:rFonts w:eastAsia="Times New Roman" w:cs="Tahoma"/>
      <w:sz w:val="22"/>
      <w:szCs w:val="20"/>
      <w:lang w:eastAsia="en-US"/>
    </w:rPr>
  </w:style>
  <w:style w:type="paragraph" w:styleId="Rejstk7">
    <w:name w:val="index 7"/>
    <w:basedOn w:val="Normln"/>
    <w:next w:val="Normln"/>
    <w:uiPriority w:val="99"/>
    <w:semiHidden/>
    <w:pPr>
      <w:spacing w:before="0" w:line="240" w:lineRule="auto"/>
      <w:ind w:left="1400" w:hanging="200"/>
    </w:pPr>
    <w:rPr>
      <w:rFonts w:eastAsia="Times New Roman" w:cs="Tahoma"/>
      <w:sz w:val="22"/>
      <w:szCs w:val="20"/>
      <w:lang w:eastAsia="en-US"/>
    </w:rPr>
  </w:style>
  <w:style w:type="paragraph" w:styleId="Rejstk8">
    <w:name w:val="index 8"/>
    <w:basedOn w:val="Normln"/>
    <w:next w:val="Normln"/>
    <w:uiPriority w:val="99"/>
    <w:semiHidden/>
    <w:pPr>
      <w:spacing w:before="0" w:line="240" w:lineRule="auto"/>
      <w:ind w:left="1600" w:hanging="200"/>
    </w:pPr>
    <w:rPr>
      <w:rFonts w:eastAsia="Times New Roman" w:cs="Tahoma"/>
      <w:sz w:val="22"/>
      <w:szCs w:val="20"/>
      <w:lang w:eastAsia="en-US"/>
    </w:rPr>
  </w:style>
  <w:style w:type="paragraph" w:styleId="Rejstk9">
    <w:name w:val="index 9"/>
    <w:basedOn w:val="Normln"/>
    <w:next w:val="Normln"/>
    <w:uiPriority w:val="99"/>
    <w:semiHidden/>
    <w:pPr>
      <w:spacing w:before="0" w:line="240" w:lineRule="auto"/>
      <w:ind w:left="1800" w:hanging="200"/>
    </w:pPr>
    <w:rPr>
      <w:rFonts w:eastAsia="Times New Roman" w:cs="Tahoma"/>
      <w:sz w:val="22"/>
      <w:szCs w:val="20"/>
      <w:lang w:eastAsia="en-US"/>
    </w:rPr>
  </w:style>
  <w:style w:type="paragraph" w:styleId="Hlavikarejstku">
    <w:name w:val="index heading"/>
    <w:basedOn w:val="Normln"/>
    <w:next w:val="Rejstk1"/>
    <w:uiPriority w:val="99"/>
    <w:semiHidden/>
    <w:pPr>
      <w:tabs>
        <w:tab w:val="left" w:pos="2268"/>
      </w:tabs>
      <w:spacing w:before="0" w:line="240" w:lineRule="auto"/>
    </w:pPr>
    <w:rPr>
      <w:rFonts w:ascii="Arial" w:eastAsia="Times New Roman" w:hAnsi="Arial" w:cs="Arial"/>
      <w:b/>
      <w:bCs/>
      <w:sz w:val="22"/>
      <w:szCs w:val="20"/>
      <w:lang w:eastAsia="en-US"/>
    </w:rPr>
  </w:style>
  <w:style w:type="paragraph" w:styleId="Seznam">
    <w:name w:val="List"/>
    <w:basedOn w:val="Normln"/>
    <w:uiPriority w:val="99"/>
    <w:pPr>
      <w:tabs>
        <w:tab w:val="left" w:pos="2268"/>
      </w:tabs>
      <w:spacing w:before="0" w:line="240" w:lineRule="auto"/>
      <w:ind w:left="283" w:hanging="283"/>
    </w:pPr>
    <w:rPr>
      <w:rFonts w:eastAsia="Times New Roman" w:cs="Tahoma"/>
      <w:sz w:val="22"/>
      <w:szCs w:val="20"/>
      <w:lang w:eastAsia="en-US"/>
    </w:rPr>
  </w:style>
  <w:style w:type="paragraph" w:styleId="Seznam2">
    <w:name w:val="List 2"/>
    <w:basedOn w:val="Normln"/>
    <w:uiPriority w:val="99"/>
    <w:pPr>
      <w:tabs>
        <w:tab w:val="left" w:pos="2268"/>
      </w:tabs>
      <w:spacing w:before="0" w:line="240" w:lineRule="auto"/>
      <w:ind w:left="566" w:hanging="283"/>
    </w:pPr>
    <w:rPr>
      <w:rFonts w:eastAsia="Times New Roman" w:cs="Tahoma"/>
      <w:sz w:val="22"/>
      <w:szCs w:val="20"/>
      <w:lang w:eastAsia="en-US"/>
    </w:rPr>
  </w:style>
  <w:style w:type="paragraph" w:styleId="Seznam4">
    <w:name w:val="List 4"/>
    <w:basedOn w:val="Normln"/>
    <w:uiPriority w:val="99"/>
    <w:pPr>
      <w:tabs>
        <w:tab w:val="left" w:pos="2268"/>
      </w:tabs>
      <w:spacing w:before="0" w:line="240" w:lineRule="auto"/>
      <w:ind w:left="1132" w:hanging="283"/>
    </w:pPr>
    <w:rPr>
      <w:rFonts w:eastAsia="Times New Roman" w:cs="Tahoma"/>
      <w:sz w:val="22"/>
      <w:szCs w:val="20"/>
      <w:lang w:eastAsia="en-US"/>
    </w:rPr>
  </w:style>
  <w:style w:type="paragraph" w:styleId="Seznam5">
    <w:name w:val="List 5"/>
    <w:basedOn w:val="Normln"/>
    <w:uiPriority w:val="99"/>
    <w:pPr>
      <w:tabs>
        <w:tab w:val="left" w:pos="2268"/>
      </w:tabs>
      <w:spacing w:before="0" w:line="240" w:lineRule="auto"/>
      <w:ind w:left="1415" w:hanging="283"/>
    </w:pPr>
    <w:rPr>
      <w:rFonts w:eastAsia="Times New Roman" w:cs="Tahoma"/>
      <w:sz w:val="22"/>
      <w:szCs w:val="20"/>
      <w:lang w:eastAsia="en-US"/>
    </w:rPr>
  </w:style>
  <w:style w:type="paragraph" w:styleId="Seznamsodrkami3">
    <w:name w:val="List Bullet 3"/>
    <w:basedOn w:val="Normln"/>
    <w:uiPriority w:val="99"/>
    <w:pPr>
      <w:numPr>
        <w:numId w:val="16"/>
      </w:num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paragraph" w:styleId="Seznamsodrkami4">
    <w:name w:val="List Bullet 4"/>
    <w:basedOn w:val="Normln"/>
    <w:uiPriority w:val="99"/>
    <w:pPr>
      <w:numPr>
        <w:numId w:val="17"/>
      </w:num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paragraph" w:styleId="Seznamsodrkami5">
    <w:name w:val="List Bullet 5"/>
    <w:basedOn w:val="Normln"/>
    <w:uiPriority w:val="99"/>
    <w:pPr>
      <w:numPr>
        <w:numId w:val="18"/>
      </w:num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paragraph" w:styleId="Pokraovnseznamu">
    <w:name w:val="List Continue"/>
    <w:basedOn w:val="Normln"/>
    <w:uiPriority w:val="99"/>
    <w:pPr>
      <w:tabs>
        <w:tab w:val="left" w:pos="2268"/>
      </w:tabs>
      <w:spacing w:before="0" w:line="240" w:lineRule="auto"/>
      <w:ind w:left="283"/>
    </w:pPr>
    <w:rPr>
      <w:rFonts w:eastAsia="Times New Roman" w:cs="Tahoma"/>
      <w:sz w:val="22"/>
      <w:szCs w:val="20"/>
      <w:lang w:eastAsia="en-US"/>
    </w:rPr>
  </w:style>
  <w:style w:type="paragraph" w:styleId="Pokraovnseznamu2">
    <w:name w:val="List Continue 2"/>
    <w:basedOn w:val="Normln"/>
    <w:uiPriority w:val="99"/>
    <w:pPr>
      <w:tabs>
        <w:tab w:val="left" w:pos="2268"/>
      </w:tabs>
      <w:spacing w:before="0" w:line="240" w:lineRule="auto"/>
      <w:ind w:left="566"/>
    </w:pPr>
    <w:rPr>
      <w:rFonts w:eastAsia="Times New Roman" w:cs="Tahoma"/>
      <w:sz w:val="22"/>
      <w:szCs w:val="20"/>
      <w:lang w:eastAsia="en-US"/>
    </w:rPr>
  </w:style>
  <w:style w:type="paragraph" w:styleId="Pokraovnseznamu3">
    <w:name w:val="List Continue 3"/>
    <w:basedOn w:val="Normln"/>
    <w:uiPriority w:val="99"/>
    <w:pPr>
      <w:tabs>
        <w:tab w:val="left" w:pos="2268"/>
      </w:tabs>
      <w:spacing w:before="0" w:line="240" w:lineRule="auto"/>
      <w:ind w:left="849"/>
    </w:pPr>
    <w:rPr>
      <w:rFonts w:eastAsia="Times New Roman" w:cs="Tahoma"/>
      <w:sz w:val="22"/>
      <w:szCs w:val="20"/>
      <w:lang w:eastAsia="en-US"/>
    </w:rPr>
  </w:style>
  <w:style w:type="paragraph" w:styleId="Pokraovnseznamu4">
    <w:name w:val="List Continue 4"/>
    <w:basedOn w:val="Normln"/>
    <w:uiPriority w:val="99"/>
    <w:pPr>
      <w:tabs>
        <w:tab w:val="left" w:pos="2268"/>
      </w:tabs>
      <w:spacing w:before="0" w:line="240" w:lineRule="auto"/>
      <w:ind w:left="1132"/>
    </w:pPr>
    <w:rPr>
      <w:rFonts w:eastAsia="Times New Roman" w:cs="Tahoma"/>
      <w:sz w:val="22"/>
      <w:szCs w:val="20"/>
      <w:lang w:eastAsia="en-US"/>
    </w:rPr>
  </w:style>
  <w:style w:type="paragraph" w:styleId="Pokraovnseznamu5">
    <w:name w:val="List Continue 5"/>
    <w:basedOn w:val="Normln"/>
    <w:uiPriority w:val="99"/>
    <w:pPr>
      <w:tabs>
        <w:tab w:val="left" w:pos="2268"/>
      </w:tabs>
      <w:spacing w:before="0" w:line="240" w:lineRule="auto"/>
      <w:ind w:left="1415"/>
    </w:pPr>
    <w:rPr>
      <w:rFonts w:eastAsia="Times New Roman" w:cs="Tahoma"/>
      <w:sz w:val="22"/>
      <w:szCs w:val="20"/>
      <w:lang w:eastAsia="en-US"/>
    </w:rPr>
  </w:style>
  <w:style w:type="paragraph" w:styleId="slovanseznam">
    <w:name w:val="List Number"/>
    <w:basedOn w:val="Normln"/>
    <w:uiPriority w:val="99"/>
    <w:pPr>
      <w:numPr>
        <w:numId w:val="19"/>
      </w:num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paragraph" w:styleId="slovanseznam3">
    <w:name w:val="List Number 3"/>
    <w:basedOn w:val="Normln"/>
    <w:uiPriority w:val="99"/>
    <w:pPr>
      <w:numPr>
        <w:numId w:val="20"/>
      </w:num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paragraph" w:styleId="slovanseznam4">
    <w:name w:val="List Number 4"/>
    <w:basedOn w:val="Normln"/>
    <w:uiPriority w:val="99"/>
    <w:pPr>
      <w:tabs>
        <w:tab w:val="num" w:pos="1209"/>
        <w:tab w:val="left" w:pos="2268"/>
      </w:tabs>
      <w:spacing w:before="0" w:line="240" w:lineRule="auto"/>
      <w:ind w:left="1209" w:hanging="360"/>
    </w:pPr>
    <w:rPr>
      <w:rFonts w:eastAsia="Times New Roman" w:cs="Tahoma"/>
      <w:sz w:val="22"/>
      <w:szCs w:val="20"/>
      <w:lang w:eastAsia="en-US"/>
    </w:rPr>
  </w:style>
  <w:style w:type="paragraph" w:styleId="slovanseznam5">
    <w:name w:val="List Number 5"/>
    <w:basedOn w:val="Normln"/>
    <w:uiPriority w:val="99"/>
    <w:pPr>
      <w:numPr>
        <w:numId w:val="22"/>
      </w:num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paragraph" w:styleId="Textmakra">
    <w:name w:val="macro"/>
    <w:link w:val="TextmakraChar"/>
    <w:uiPriority w:val="99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en-US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Pr>
      <w:rFonts w:ascii="Courier New" w:eastAsia="Times New Roman" w:hAnsi="Courier New" w:cs="Courier New"/>
      <w:sz w:val="20"/>
      <w:szCs w:val="20"/>
      <w:lang w:eastAsia="en-US"/>
    </w:rPr>
  </w:style>
  <w:style w:type="paragraph" w:styleId="Zhlavzprvy">
    <w:name w:val="Message Header"/>
    <w:basedOn w:val="Normln"/>
    <w:link w:val="ZhlavzprvyChar"/>
    <w:uiPriority w:val="99"/>
    <w:pPr>
      <w:pBdr>
        <w:top w:val="single" w:sz="6" w:space="1" w:color="000000"/>
        <w:left w:val="single" w:sz="6" w:space="1" w:color="000000"/>
        <w:bottom w:val="single" w:sz="6" w:space="1" w:color="000000"/>
        <w:right w:val="single" w:sz="6" w:space="1" w:color="000000"/>
      </w:pBdr>
      <w:shd w:val="pct20" w:color="auto" w:fill="auto"/>
      <w:tabs>
        <w:tab w:val="left" w:pos="2268"/>
      </w:tabs>
      <w:spacing w:before="0" w:line="240" w:lineRule="auto"/>
      <w:ind w:left="1134" w:hanging="1134"/>
    </w:pPr>
    <w:rPr>
      <w:rFonts w:ascii="Arial" w:eastAsia="Times New Roman" w:hAnsi="Arial" w:cs="Times New Roman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rPr>
      <w:rFonts w:ascii="Arial" w:eastAsia="Times New Roman" w:hAnsi="Arial" w:cs="Times New Roman"/>
      <w:sz w:val="24"/>
      <w:szCs w:val="24"/>
      <w:shd w:val="pct20" w:color="auto" w:fill="auto"/>
    </w:rPr>
  </w:style>
  <w:style w:type="paragraph" w:styleId="Normlnodsazen">
    <w:name w:val="Normal Indent"/>
    <w:basedOn w:val="Normln"/>
    <w:uiPriority w:val="99"/>
    <w:pPr>
      <w:tabs>
        <w:tab w:val="left" w:pos="2268"/>
      </w:tabs>
      <w:spacing w:before="0" w:line="240" w:lineRule="auto"/>
      <w:ind w:left="720"/>
    </w:pPr>
    <w:rPr>
      <w:rFonts w:eastAsia="Times New Roman" w:cs="Tahoma"/>
      <w:sz w:val="22"/>
      <w:szCs w:val="20"/>
      <w:lang w:eastAsia="en-US"/>
    </w:rPr>
  </w:style>
  <w:style w:type="paragraph" w:styleId="Nadpispoznmky">
    <w:name w:val="Note Heading"/>
    <w:basedOn w:val="Normln"/>
    <w:next w:val="Normln"/>
    <w:link w:val="NadpispoznmkyChar"/>
    <w:uiPriority w:val="99"/>
    <w:p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character" w:customStyle="1" w:styleId="NadpispoznmkyChar">
    <w:name w:val="Nadpis poznámky Char"/>
    <w:basedOn w:val="Standardnpsmoodstavce"/>
    <w:link w:val="Nadpispoznmky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styleId="Osloven">
    <w:name w:val="Salutation"/>
    <w:basedOn w:val="Normln"/>
    <w:next w:val="Normln"/>
    <w:link w:val="OslovenChar"/>
    <w:uiPriority w:val="99"/>
    <w:pPr>
      <w:tabs>
        <w:tab w:val="left" w:pos="2268"/>
      </w:tabs>
      <w:spacing w:before="0" w:line="240" w:lineRule="auto"/>
    </w:pPr>
    <w:rPr>
      <w:rFonts w:eastAsia="Times New Roman" w:cs="Tahoma"/>
      <w:sz w:val="22"/>
      <w:szCs w:val="20"/>
      <w:lang w:eastAsia="en-US"/>
    </w:rPr>
  </w:style>
  <w:style w:type="character" w:customStyle="1" w:styleId="OslovenChar">
    <w:name w:val="Oslovení Char"/>
    <w:basedOn w:val="Standardnpsmoodstavce"/>
    <w:link w:val="Osloven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styleId="Podpis">
    <w:name w:val="Signature"/>
    <w:basedOn w:val="Normln"/>
    <w:link w:val="PodpisChar"/>
    <w:uiPriority w:val="99"/>
    <w:pPr>
      <w:tabs>
        <w:tab w:val="left" w:pos="2268"/>
      </w:tabs>
      <w:spacing w:before="0" w:line="240" w:lineRule="auto"/>
      <w:ind w:left="4252"/>
    </w:pPr>
    <w:rPr>
      <w:rFonts w:eastAsia="Times New Roman" w:cs="Tahoma"/>
      <w:sz w:val="22"/>
      <w:szCs w:val="20"/>
      <w:lang w:eastAsia="en-US"/>
    </w:rPr>
  </w:style>
  <w:style w:type="character" w:customStyle="1" w:styleId="PodpisChar">
    <w:name w:val="Podpis Char"/>
    <w:basedOn w:val="Standardnpsmoodstavce"/>
    <w:link w:val="Podpis"/>
    <w:uiPriority w:val="99"/>
    <w:rPr>
      <w:rFonts w:ascii="Calibri" w:eastAsia="Times New Roman" w:hAnsi="Calibri" w:cs="Tahoma"/>
      <w:sz w:val="22"/>
      <w:szCs w:val="20"/>
      <w:lang w:eastAsia="en-US"/>
    </w:rPr>
  </w:style>
  <w:style w:type="paragraph" w:styleId="Seznamcitac">
    <w:name w:val="table of authorities"/>
    <w:basedOn w:val="Normln"/>
    <w:next w:val="Normln"/>
    <w:uiPriority w:val="99"/>
    <w:semiHidden/>
    <w:pPr>
      <w:spacing w:before="0" w:line="240" w:lineRule="auto"/>
      <w:ind w:left="200" w:hanging="200"/>
    </w:pPr>
    <w:rPr>
      <w:rFonts w:eastAsia="Times New Roman" w:cs="Tahoma"/>
      <w:sz w:val="22"/>
      <w:szCs w:val="20"/>
      <w:lang w:eastAsia="en-US"/>
    </w:rPr>
  </w:style>
  <w:style w:type="paragraph" w:styleId="Hlavikaobsahu">
    <w:name w:val="toa heading"/>
    <w:basedOn w:val="Normln"/>
    <w:next w:val="Normln"/>
    <w:uiPriority w:val="99"/>
    <w:semiHidden/>
    <w:pPr>
      <w:tabs>
        <w:tab w:val="left" w:pos="2268"/>
      </w:tabs>
      <w:spacing w:line="240" w:lineRule="auto"/>
    </w:pPr>
    <w:rPr>
      <w:rFonts w:ascii="Arial" w:eastAsia="Times New Roman" w:hAnsi="Arial" w:cs="Arial"/>
      <w:b/>
      <w:bCs/>
      <w:sz w:val="24"/>
      <w:szCs w:val="24"/>
      <w:lang w:eastAsia="en-US"/>
    </w:rPr>
  </w:style>
  <w:style w:type="character" w:customStyle="1" w:styleId="WW8Num6z1">
    <w:name w:val="WW8Num6z1"/>
    <w:uiPriority w:val="99"/>
    <w:rPr>
      <w:rFonts w:ascii="Tahoma" w:hAnsi="Tahoma"/>
    </w:rPr>
  </w:style>
  <w:style w:type="table" w:styleId="Webovtabulka1">
    <w:name w:val="Table Web 1"/>
    <w:basedOn w:val="Normlntabulka"/>
    <w:uiPriority w:val="99"/>
    <w:pPr>
      <w:tabs>
        <w:tab w:val="left" w:pos="2268"/>
      </w:tabs>
      <w:spacing w:line="240" w:lineRule="auto"/>
    </w:pPr>
    <w:rPr>
      <w:rFonts w:ascii="Times New Roman" w:eastAsia="Times New Roman" w:hAnsi="Times New Roman" w:cs="Times New Roman"/>
      <w:sz w:val="20"/>
      <w:szCs w:val="20"/>
    </w:rPr>
    <w:tblPr>
      <w:tblCellSpacing w:w="2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rPr>
      <w:tblCellSpacing w:w="20" w:type="dxa"/>
    </w:trPr>
    <w:tblStylePr w:type="firstRow">
      <w:rPr>
        <w:rFonts w:cs="Times New Roman"/>
        <w:color w:val="auto"/>
      </w:rPr>
    </w:tblStylePr>
  </w:style>
  <w:style w:type="paragraph" w:customStyle="1" w:styleId="Fixedtext">
    <w:name w:val="Fixed_text"/>
    <w:basedOn w:val="Normln"/>
    <w:uiPriority w:val="99"/>
    <w:pPr>
      <w:spacing w:before="40" w:after="0" w:line="240" w:lineRule="auto"/>
    </w:pPr>
    <w:rPr>
      <w:rFonts w:ascii="Arial" w:eastAsia="Times New Roman" w:hAnsi="Arial" w:cs="Arial"/>
      <w:sz w:val="16"/>
      <w:szCs w:val="16"/>
      <w:lang w:val="en-GB"/>
    </w:rPr>
  </w:style>
  <w:style w:type="paragraph" w:customStyle="1" w:styleId="Registration">
    <w:name w:val="Registration"/>
    <w:basedOn w:val="Normln"/>
    <w:uiPriority w:val="99"/>
    <w:pPr>
      <w:spacing w:before="40" w:after="0" w:line="240" w:lineRule="auto"/>
    </w:pPr>
    <w:rPr>
      <w:rFonts w:ascii="Arial" w:eastAsia="Times New Roman" w:hAnsi="Arial" w:cs="Arial"/>
      <w:caps/>
      <w:sz w:val="8"/>
      <w:szCs w:val="8"/>
      <w:lang w:val="en-GB"/>
    </w:rPr>
  </w:style>
  <w:style w:type="paragraph" w:customStyle="1" w:styleId="Tabulka">
    <w:name w:val="Tabulka"/>
    <w:basedOn w:val="Normln"/>
    <w:uiPriority w:val="99"/>
    <w:pPr>
      <w:tabs>
        <w:tab w:val="left" w:pos="2977"/>
      </w:tabs>
      <w:spacing w:before="40" w:after="40" w:line="240" w:lineRule="auto"/>
      <w:ind w:left="113" w:right="113"/>
    </w:pPr>
    <w:rPr>
      <w:rFonts w:ascii="Cambria" w:eastAsia="Times New Roman" w:hAnsi="Cambria" w:cs="Times New Roman"/>
      <w:color w:val="1C1C1C"/>
      <w:sz w:val="18"/>
      <w:szCs w:val="18"/>
    </w:rPr>
  </w:style>
  <w:style w:type="paragraph" w:customStyle="1" w:styleId="Tabulka-popis">
    <w:name w:val="Tabulka - popis"/>
    <w:basedOn w:val="Tabulka"/>
    <w:uiPriority w:val="99"/>
  </w:style>
  <w:style w:type="paragraph" w:customStyle="1" w:styleId="PARNormalodsazeneitalic">
    <w:name w:val="PAR_Normal_odsazene_italic"/>
    <w:link w:val="PARNormalodsazeneitalicChar"/>
    <w:uiPriority w:val="99"/>
    <w:pPr>
      <w:tabs>
        <w:tab w:val="left" w:pos="5103"/>
        <w:tab w:val="right" w:pos="9639"/>
      </w:tabs>
      <w:spacing w:line="240" w:lineRule="auto"/>
      <w:ind w:left="1134"/>
    </w:pPr>
    <w:rPr>
      <w:rFonts w:ascii="Verdana" w:eastAsia="Times New Roman" w:hAnsi="Verdana" w:cs="Times New Roman"/>
      <w:i/>
      <w:sz w:val="16"/>
      <w:szCs w:val="22"/>
      <w:lang w:val="en-US"/>
    </w:rPr>
  </w:style>
  <w:style w:type="character" w:customStyle="1" w:styleId="PARNormalodsazeneitalicChar">
    <w:name w:val="PAR_Normal_odsazene_italic Char"/>
    <w:link w:val="PARNormalodsazeneitalic"/>
    <w:uiPriority w:val="99"/>
    <w:rPr>
      <w:rFonts w:ascii="Verdana" w:eastAsia="Times New Roman" w:hAnsi="Verdana" w:cs="Times New Roman"/>
      <w:i/>
      <w:sz w:val="16"/>
      <w:szCs w:val="22"/>
      <w:lang w:val="en-US"/>
    </w:rPr>
  </w:style>
  <w:style w:type="paragraph" w:customStyle="1" w:styleId="PARNormal">
    <w:name w:val="PAR_Normal"/>
    <w:uiPriority w:val="99"/>
    <w:pPr>
      <w:tabs>
        <w:tab w:val="left" w:pos="1985"/>
        <w:tab w:val="left" w:pos="5103"/>
        <w:tab w:val="right" w:pos="9639"/>
      </w:tabs>
      <w:spacing w:before="60" w:after="60" w:line="240" w:lineRule="auto"/>
    </w:pPr>
    <w:rPr>
      <w:rFonts w:ascii="Verdana" w:eastAsia="Times New Roman" w:hAnsi="Verdana" w:cs="Times New Roman"/>
      <w:sz w:val="18"/>
      <w:szCs w:val="20"/>
      <w:lang w:val="en-US" w:eastAsia="en-US"/>
    </w:rPr>
  </w:style>
  <w:style w:type="paragraph" w:customStyle="1" w:styleId="PARSectionheader">
    <w:name w:val="PAR_Section header"/>
    <w:next w:val="PARNormal"/>
    <w:uiPriority w:val="99"/>
    <w:pPr>
      <w:spacing w:before="360" w:after="240" w:line="240" w:lineRule="auto"/>
    </w:pPr>
    <w:rPr>
      <w:rFonts w:ascii="Verdana" w:eastAsia="Times New Roman" w:hAnsi="Verdana" w:cs="Times New Roman"/>
      <w:b/>
      <w:sz w:val="22"/>
      <w:szCs w:val="20"/>
      <w:u w:val="single"/>
      <w:lang w:val="sk-SK" w:eastAsia="en-US"/>
    </w:rPr>
  </w:style>
  <w:style w:type="character" w:customStyle="1" w:styleId="CHARbold-italic">
    <w:name w:val="CHAR_bold-italic"/>
    <w:uiPriority w:val="99"/>
    <w:rPr>
      <w:rFonts w:ascii="Verdana" w:hAnsi="Verdana"/>
      <w:b/>
      <w:i/>
      <w:color w:val="auto"/>
      <w:sz w:val="20"/>
      <w:lang w:val="sk-SK"/>
    </w:rPr>
  </w:style>
  <w:style w:type="character" w:customStyle="1" w:styleId="CHARlink">
    <w:name w:val="CHAR_link"/>
    <w:uiPriority w:val="99"/>
    <w:rPr>
      <w:rFonts w:ascii="Verdana" w:hAnsi="Verdana"/>
      <w:color w:val="0000FF"/>
      <w:sz w:val="18"/>
      <w:u w:val="single"/>
      <w:lang w:val="sk-SK"/>
    </w:rPr>
  </w:style>
  <w:style w:type="paragraph" w:customStyle="1" w:styleId="PAROdrazka1bold">
    <w:name w:val="PAR_Odrazka_1_bold"/>
    <w:link w:val="PAROdrazka1boldChar"/>
    <w:uiPriority w:val="99"/>
    <w:pPr>
      <w:tabs>
        <w:tab w:val="right" w:pos="9639"/>
      </w:tabs>
      <w:spacing w:before="60" w:line="240" w:lineRule="auto"/>
    </w:pPr>
    <w:rPr>
      <w:rFonts w:ascii="Verdana" w:eastAsia="Times New Roman" w:hAnsi="Verdana" w:cs="Times New Roman"/>
      <w:b/>
      <w:sz w:val="18"/>
      <w:szCs w:val="22"/>
      <w:lang w:val="sk-SK"/>
    </w:rPr>
  </w:style>
  <w:style w:type="character" w:customStyle="1" w:styleId="PAROdrazka1boldChar">
    <w:name w:val="PAR_Odrazka_1_bold Char"/>
    <w:link w:val="PAROdrazka1bold"/>
    <w:uiPriority w:val="99"/>
    <w:rPr>
      <w:rFonts w:ascii="Verdana" w:eastAsia="Times New Roman" w:hAnsi="Verdana" w:cs="Times New Roman"/>
      <w:b/>
      <w:sz w:val="18"/>
      <w:szCs w:val="22"/>
      <w:lang w:val="sk-SK"/>
    </w:rPr>
  </w:style>
  <w:style w:type="paragraph" w:customStyle="1" w:styleId="PARNormalodsazene">
    <w:name w:val="PAR_Normal_odsazene"/>
    <w:link w:val="PARNormalodsazeneChar"/>
    <w:uiPriority w:val="99"/>
    <w:pPr>
      <w:tabs>
        <w:tab w:val="left" w:pos="5103"/>
        <w:tab w:val="right" w:pos="9639"/>
      </w:tabs>
      <w:spacing w:line="240" w:lineRule="auto"/>
      <w:ind w:left="1134"/>
    </w:pPr>
    <w:rPr>
      <w:rFonts w:ascii="Verdana" w:eastAsia="Times New Roman" w:hAnsi="Verdana" w:cs="Times New Roman"/>
      <w:sz w:val="18"/>
      <w:szCs w:val="22"/>
      <w:lang w:val="sk-SK"/>
    </w:rPr>
  </w:style>
  <w:style w:type="character" w:customStyle="1" w:styleId="PARNormalodsazeneChar">
    <w:name w:val="PAR_Normal_odsazene Char"/>
    <w:link w:val="PARNormalodsazene"/>
    <w:uiPriority w:val="99"/>
    <w:rPr>
      <w:rFonts w:ascii="Verdana" w:eastAsia="Times New Roman" w:hAnsi="Verdana" w:cs="Times New Roman"/>
      <w:sz w:val="18"/>
      <w:szCs w:val="22"/>
      <w:lang w:val="sk-SK"/>
    </w:rPr>
  </w:style>
  <w:style w:type="paragraph" w:customStyle="1" w:styleId="Nadpis2beznzvu">
    <w:name w:val="Nadpis 2 bez názvu"/>
    <w:basedOn w:val="Nadpis2"/>
    <w:uiPriority w:val="99"/>
    <w:pPr>
      <w:keepLines w:val="0"/>
      <w:spacing w:before="120" w:after="60"/>
      <w:ind w:left="283" w:hanging="283"/>
    </w:pPr>
    <w:rPr>
      <w:rFonts w:ascii="Georgia" w:eastAsia="Times New Roman" w:hAnsi="Georgia" w:cs="Georgia"/>
      <w:b w:val="0"/>
      <w:smallCaps/>
      <w:color w:val="000000"/>
      <w:sz w:val="20"/>
      <w:szCs w:val="20"/>
    </w:rPr>
  </w:style>
  <w:style w:type="paragraph" w:customStyle="1" w:styleId="Prohlen">
    <w:name w:val="Prohlášení"/>
    <w:basedOn w:val="Normln"/>
    <w:uiPriority w:val="99"/>
    <w:pPr>
      <w:spacing w:before="0" w:after="0" w:line="280" w:lineRule="atLeast"/>
      <w:jc w:val="center"/>
    </w:pPr>
    <w:rPr>
      <w:rFonts w:ascii="Times New Roman" w:eastAsia="Times New Roman" w:hAnsi="Times New Roman" w:cs="Times New Roman"/>
      <w:b/>
      <w:sz w:val="24"/>
      <w:szCs w:val="20"/>
      <w:lang w:eastAsia="en-US"/>
    </w:rPr>
  </w:style>
  <w:style w:type="character" w:customStyle="1" w:styleId="tsubjname">
    <w:name w:val="tsubjname"/>
    <w:uiPriority w:val="99"/>
  </w:style>
  <w:style w:type="paragraph" w:customStyle="1" w:styleId="StyleHeading1After6pt">
    <w:name w:val="Style Heading 1 + After:  6 pt"/>
    <w:basedOn w:val="Nadpis10"/>
    <w:uiPriority w:val="99"/>
    <w:pPr>
      <w:keepLines w:val="0"/>
      <w:numPr>
        <w:numId w:val="0"/>
      </w:numPr>
      <w:pBdr>
        <w:bottom w:val="none" w:sz="0" w:space="0" w:color="000000"/>
      </w:pBdr>
      <w:tabs>
        <w:tab w:val="left" w:pos="2268"/>
      </w:tabs>
      <w:spacing w:after="60" w:line="360" w:lineRule="auto"/>
      <w:ind w:left="431" w:hanging="431"/>
    </w:pPr>
    <w:rPr>
      <w:rFonts w:ascii="Arial" w:eastAsia="Times New Roman" w:hAnsi="Arial" w:cs="Times New Roman"/>
      <w:bCs/>
      <w:smallCaps w:val="0"/>
      <w:color w:val="auto"/>
      <w:sz w:val="28"/>
      <w:szCs w:val="20"/>
    </w:rPr>
  </w:style>
  <w:style w:type="paragraph" w:customStyle="1" w:styleId="Style1">
    <w:name w:val="Style1"/>
    <w:basedOn w:val="Odstavecseseznamem"/>
    <w:uiPriority w:val="99"/>
    <w:pPr>
      <w:numPr>
        <w:numId w:val="23"/>
      </w:numPr>
      <w:tabs>
        <w:tab w:val="left" w:pos="567"/>
        <w:tab w:val="num" w:pos="1492"/>
      </w:tabs>
      <w:spacing w:before="0" w:after="240" w:line="240" w:lineRule="auto"/>
      <w:ind w:left="567" w:hanging="567"/>
      <w:contextualSpacing w:val="0"/>
    </w:pPr>
    <w:rPr>
      <w:rFonts w:eastAsia="Times New Roman" w:cs="Tahoma"/>
      <w:b/>
      <w:sz w:val="22"/>
      <w:szCs w:val="20"/>
      <w:lang w:eastAsia="en-US"/>
    </w:rPr>
  </w:style>
  <w:style w:type="paragraph" w:customStyle="1" w:styleId="StylePARNormalTahoma10ptJustifiedLeft0cmHanging">
    <w:name w:val="Style PAR_Normal + Tahoma 10 pt Justified Left:  0 cm Hanging: ..."/>
    <w:basedOn w:val="PARNormal"/>
    <w:uiPriority w:val="99"/>
    <w:pPr>
      <w:ind w:left="1980" w:hanging="1980"/>
      <w:jc w:val="both"/>
    </w:pPr>
    <w:rPr>
      <w:rFonts w:ascii="Tahoma" w:hAnsi="Tahoma"/>
      <w:sz w:val="20"/>
    </w:rPr>
  </w:style>
  <w:style w:type="character" w:customStyle="1" w:styleId="apple-style-span">
    <w:name w:val="apple-style-span"/>
    <w:uiPriority w:val="99"/>
    <w:rPr>
      <w:rFonts w:cs="Times New Roman"/>
    </w:rPr>
  </w:style>
  <w:style w:type="paragraph" w:customStyle="1" w:styleId="Odstavecseseznamem2">
    <w:name w:val="Odstavec se seznamem2"/>
    <w:basedOn w:val="Normln"/>
    <w:uiPriority w:val="99"/>
    <w:pPr>
      <w:tabs>
        <w:tab w:val="left" w:pos="2268"/>
      </w:tabs>
      <w:spacing w:before="0" w:line="240" w:lineRule="auto"/>
      <w:ind w:left="720"/>
    </w:pPr>
    <w:rPr>
      <w:rFonts w:eastAsia="Times New Roman" w:cs="Tahoma"/>
      <w:sz w:val="22"/>
      <w:szCs w:val="20"/>
      <w:lang w:eastAsia="en-US"/>
    </w:rPr>
  </w:style>
  <w:style w:type="paragraph" w:customStyle="1" w:styleId="Odstavecseseznamem21">
    <w:name w:val="Odstavec se seznamem21"/>
    <w:basedOn w:val="Normln"/>
    <w:uiPriority w:val="99"/>
    <w:pPr>
      <w:tabs>
        <w:tab w:val="left" w:pos="2268"/>
      </w:tabs>
      <w:spacing w:before="0" w:line="240" w:lineRule="auto"/>
      <w:ind w:left="720"/>
    </w:pPr>
    <w:rPr>
      <w:rFonts w:eastAsia="Times New Roman" w:cs="Tahoma"/>
      <w:sz w:val="22"/>
      <w:szCs w:val="20"/>
      <w:lang w:eastAsia="en-US"/>
    </w:rPr>
  </w:style>
  <w:style w:type="paragraph" w:customStyle="1" w:styleId="CaptionIntroductionparagraph">
    <w:name w:val="Caption Introduction paragraph"/>
    <w:uiPriority w:val="99"/>
    <w:pPr>
      <w:numPr>
        <w:numId w:val="24"/>
      </w:numPr>
      <w:spacing w:before="240" w:after="240" w:line="240" w:lineRule="auto"/>
    </w:pPr>
    <w:rPr>
      <w:rFonts w:ascii="Arial" w:eastAsia="Times New Roman" w:hAnsi="Arial" w:cs="Arial"/>
      <w:sz w:val="19"/>
      <w:szCs w:val="19"/>
      <w:lang w:eastAsia="en-US"/>
    </w:rPr>
  </w:style>
  <w:style w:type="paragraph" w:customStyle="1" w:styleId="Seznamteky">
    <w:name w:val="Seznam tečky"/>
    <w:basedOn w:val="Normln"/>
    <w:uiPriority w:val="99"/>
    <w:pPr>
      <w:numPr>
        <w:numId w:val="25"/>
      </w:numPr>
      <w:spacing w:line="240" w:lineRule="auto"/>
    </w:pPr>
    <w:rPr>
      <w:rFonts w:ascii="Times New Roman" w:eastAsia="Times New Roman" w:hAnsi="Times New Roman" w:cs="Times New Roman"/>
      <w:sz w:val="22"/>
      <w:szCs w:val="20"/>
    </w:rPr>
  </w:style>
  <w:style w:type="paragraph" w:customStyle="1" w:styleId="FSCNormal">
    <w:name w:val="FSCNormal"/>
    <w:link w:val="FSCNormalChar"/>
    <w:uiPriority w:val="99"/>
    <w:pPr>
      <w:spacing w:after="60" w:line="240" w:lineRule="auto"/>
      <w:jc w:val="both"/>
    </w:pPr>
    <w:rPr>
      <w:rFonts w:ascii="Arial" w:eastAsia="Times New Roman" w:hAnsi="Arial" w:cs="Times New Roman"/>
      <w:sz w:val="22"/>
      <w:szCs w:val="22"/>
    </w:rPr>
  </w:style>
  <w:style w:type="character" w:customStyle="1" w:styleId="FSCNormalChar">
    <w:name w:val="FSCNormal Char"/>
    <w:link w:val="FSCNormal"/>
    <w:uiPriority w:val="99"/>
    <w:rPr>
      <w:rFonts w:ascii="Arial" w:eastAsia="Times New Roman" w:hAnsi="Arial" w:cs="Times New Roman"/>
      <w:sz w:val="22"/>
      <w:szCs w:val="22"/>
    </w:rPr>
  </w:style>
  <w:style w:type="paragraph" w:customStyle="1" w:styleId="Nadpis3Neslovan">
    <w:name w:val="Nadpis 3 Nečíslovaný"/>
    <w:basedOn w:val="Nadpis3"/>
    <w:next w:val="Normln"/>
    <w:uiPriority w:val="99"/>
    <w:pPr>
      <w:numPr>
        <w:numId w:val="21"/>
      </w:numPr>
      <w:tabs>
        <w:tab w:val="num" w:pos="870"/>
      </w:tabs>
      <w:spacing w:before="480" w:after="60" w:line="276" w:lineRule="auto"/>
      <w:ind w:left="870"/>
    </w:pPr>
    <w:rPr>
      <w:rFonts w:ascii="Cambria" w:eastAsia="Times New Roman" w:hAnsi="Cambria" w:cs="Times New Roman"/>
      <w:b/>
      <w:i w:val="0"/>
      <w:color w:val="auto"/>
      <w:sz w:val="24"/>
    </w:rPr>
  </w:style>
  <w:style w:type="paragraph" w:customStyle="1" w:styleId="SUBNADPIS">
    <w:name w:val="SUBNADPIS"/>
    <w:basedOn w:val="Normln"/>
    <w:uiPriority w:val="99"/>
    <w:pPr>
      <w:numPr>
        <w:numId w:val="26"/>
      </w:numPr>
      <w:spacing w:after="0"/>
    </w:pPr>
    <w:rPr>
      <w:rFonts w:ascii="Arial" w:eastAsia="Times New Roman" w:hAnsi="Arial" w:cs="Times New Roman"/>
      <w:sz w:val="22"/>
      <w:szCs w:val="24"/>
    </w:rPr>
  </w:style>
  <w:style w:type="paragraph" w:customStyle="1" w:styleId="19anodst">
    <w:name w:val="19an_odst"/>
    <w:basedOn w:val="Normln"/>
    <w:uiPriority w:val="99"/>
    <w:pPr>
      <w:tabs>
        <w:tab w:val="left" w:pos="567"/>
        <w:tab w:val="right" w:pos="9639"/>
      </w:tabs>
      <w:spacing w:before="0" w:after="0" w:line="240" w:lineRule="auto"/>
    </w:pPr>
    <w:rPr>
      <w:rFonts w:ascii="Arial Narrow" w:eastAsia="Times New Roman" w:hAnsi="Arial Narrow" w:cs="Times New Roman"/>
      <w:sz w:val="18"/>
      <w:szCs w:val="20"/>
    </w:rPr>
  </w:style>
  <w:style w:type="paragraph" w:customStyle="1" w:styleId="normalbulletbl">
    <w:name w:val="normal bullet bílá"/>
    <w:basedOn w:val="Normln"/>
    <w:uiPriority w:val="99"/>
    <w:pPr>
      <w:numPr>
        <w:numId w:val="27"/>
      </w:numPr>
      <w:spacing w:before="0" w:after="0" w:line="240" w:lineRule="auto"/>
    </w:pPr>
    <w:rPr>
      <w:rFonts w:ascii="Arial" w:eastAsia="Times New Roman" w:hAnsi="Arial" w:cs="Times New Roman"/>
      <w:sz w:val="22"/>
      <w:szCs w:val="20"/>
    </w:rPr>
  </w:style>
  <w:style w:type="paragraph" w:customStyle="1" w:styleId="Popistabulky">
    <w:name w:val="Popis tabulky"/>
    <w:basedOn w:val="Normln"/>
    <w:uiPriority w:val="99"/>
    <w:pPr>
      <w:spacing w:before="0" w:after="200"/>
      <w:jc w:val="center"/>
    </w:pPr>
    <w:rPr>
      <w:rFonts w:eastAsia="Times New Roman" w:cs="Times New Roman"/>
      <w:i/>
      <w:sz w:val="22"/>
      <w:szCs w:val="22"/>
      <w:lang w:eastAsia="en-US"/>
    </w:rPr>
  </w:style>
  <w:style w:type="paragraph" w:customStyle="1" w:styleId="normsodrazkou">
    <w:name w:val="norm s odrazkou"/>
    <w:basedOn w:val="Normln"/>
    <w:link w:val="normsodrazkouChar"/>
    <w:uiPriority w:val="99"/>
    <w:pPr>
      <w:numPr>
        <w:numId w:val="28"/>
      </w:numPr>
      <w:spacing w:after="0"/>
    </w:pPr>
    <w:rPr>
      <w:rFonts w:ascii="Arial" w:eastAsia="Times New Roman" w:hAnsi="Arial" w:cs="Times New Roman"/>
      <w:sz w:val="20"/>
      <w:szCs w:val="24"/>
    </w:rPr>
  </w:style>
  <w:style w:type="character" w:customStyle="1" w:styleId="normsodrazkouChar">
    <w:name w:val="norm s odrazkou Char"/>
    <w:link w:val="normsodrazkou"/>
    <w:uiPriority w:val="99"/>
    <w:rPr>
      <w:rFonts w:ascii="Arial" w:eastAsia="Times New Roman" w:hAnsi="Arial" w:cs="Times New Roman"/>
      <w:sz w:val="20"/>
      <w:szCs w:val="24"/>
    </w:rPr>
  </w:style>
  <w:style w:type="character" w:customStyle="1" w:styleId="platne">
    <w:name w:val="platne"/>
    <w:uiPriority w:val="99"/>
  </w:style>
  <w:style w:type="paragraph" w:customStyle="1" w:styleId="Citaceintenzivn1">
    <w:name w:val="Citace – intenzivní1"/>
    <w:basedOn w:val="Normln"/>
    <w:next w:val="Normln"/>
    <w:link w:val="CitaceintenzivnChar"/>
    <w:uiPriority w:val="99"/>
    <w:qFormat/>
    <w:pPr>
      <w:pBdr>
        <w:top w:val="single" w:sz="4" w:space="1" w:color="E46C0A"/>
        <w:bottom w:val="single" w:sz="4" w:space="4" w:color="E46C0A"/>
      </w:pBdr>
      <w:spacing w:before="100" w:beforeAutospacing="1" w:after="100" w:afterAutospacing="1" w:line="240" w:lineRule="auto"/>
      <w:ind w:left="936" w:right="936"/>
      <w:contextualSpacing/>
    </w:pPr>
    <w:rPr>
      <w:rFonts w:eastAsia="Times New Roman" w:cs="Times New Roman"/>
      <w:b/>
      <w:bCs/>
      <w:i/>
      <w:iCs/>
      <w:color w:val="4F6228"/>
      <w:sz w:val="22"/>
      <w:szCs w:val="22"/>
      <w:lang w:eastAsia="en-US"/>
    </w:rPr>
  </w:style>
  <w:style w:type="character" w:customStyle="1" w:styleId="CitaceintenzivnChar">
    <w:name w:val="Citace – intenzivní Char"/>
    <w:link w:val="Citaceintenzivn1"/>
    <w:uiPriority w:val="99"/>
    <w:rPr>
      <w:rFonts w:ascii="Calibri" w:eastAsia="Times New Roman" w:hAnsi="Calibri" w:cs="Times New Roman"/>
      <w:b/>
      <w:bCs/>
      <w:i/>
      <w:iCs/>
      <w:color w:val="4F6228"/>
      <w:sz w:val="22"/>
      <w:szCs w:val="22"/>
      <w:lang w:eastAsia="en-US"/>
    </w:rPr>
  </w:style>
  <w:style w:type="paragraph" w:customStyle="1" w:styleId="ListParagraph1">
    <w:name w:val="List Paragraph1"/>
    <w:basedOn w:val="Normln"/>
    <w:uiPriority w:val="34"/>
    <w:qFormat/>
    <w:pPr>
      <w:tabs>
        <w:tab w:val="left" w:pos="2268"/>
      </w:tabs>
      <w:spacing w:before="0" w:line="240" w:lineRule="auto"/>
      <w:ind w:left="720"/>
    </w:pPr>
    <w:rPr>
      <w:rFonts w:eastAsia="Times New Roman" w:cs="Tahoma"/>
      <w:sz w:val="22"/>
      <w:szCs w:val="20"/>
      <w:lang w:eastAsia="en-US"/>
    </w:rPr>
  </w:style>
  <w:style w:type="character" w:customStyle="1" w:styleId="BookTitle1">
    <w:name w:val="Book Title1"/>
    <w:uiPriority w:val="99"/>
    <w:rPr>
      <w:b/>
      <w:smallCaps/>
      <w:spacing w:val="5"/>
    </w:rPr>
  </w:style>
  <w:style w:type="paragraph" w:customStyle="1" w:styleId="Normln-msk">
    <w:name w:val="Normální - Římská"/>
    <w:basedOn w:val="Normln"/>
    <w:uiPriority w:val="99"/>
    <w:pPr>
      <w:tabs>
        <w:tab w:val="left" w:pos="1985"/>
      </w:tabs>
      <w:spacing w:before="0" w:line="240" w:lineRule="auto"/>
    </w:pPr>
    <w:rPr>
      <w:rFonts w:eastAsia="ms ??"/>
      <w:sz w:val="22"/>
      <w:szCs w:val="24"/>
      <w:lang w:eastAsia="en-US"/>
    </w:rPr>
  </w:style>
  <w:style w:type="character" w:customStyle="1" w:styleId="Stednmka1zvraznn2Char">
    <w:name w:val="Střední mřížka 1 – zvýraznění 2 Char"/>
    <w:link w:val="Stednmka1zvraznn2"/>
    <w:uiPriority w:val="99"/>
    <w:rPr>
      <w:rFonts w:ascii="Calibri" w:hAnsi="Calibri"/>
      <w:sz w:val="20"/>
      <w:lang w:eastAsia="en-US"/>
    </w:rPr>
  </w:style>
  <w:style w:type="table" w:styleId="Stednmka1zvraznn2">
    <w:name w:val="Medium Grid 1 Accent 2"/>
    <w:basedOn w:val="Normlntabulka"/>
    <w:link w:val="Stednmka1zvraznn2Char"/>
    <w:uiPriority w:val="99"/>
    <w:pPr>
      <w:spacing w:after="0" w:line="240" w:lineRule="auto"/>
    </w:pPr>
    <w:rPr>
      <w:sz w:val="20"/>
      <w:lang w:eastAsia="en-US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  <w:insideV w:val="single" w:sz="8" w:space="0" w:color="CF7B79"/>
      </w:tblBorders>
    </w:tblPr>
    <w:tcPr>
      <w:shd w:val="clear" w:color="EFD3D2" w:fill="EFD3D2"/>
    </w:tcPr>
    <w:tblStylePr w:type="lastRow">
      <w:tblPr/>
      <w:tcPr>
        <w:tcBorders>
          <w:top w:val="single" w:sz="18" w:space="0" w:color="CF7B79"/>
        </w:tcBorders>
      </w:tcPr>
    </w:tblStylePr>
    <w:tblStylePr w:type="band1Vert">
      <w:tblPr/>
      <w:tcPr>
        <w:shd w:val="clear" w:color="DFA7A6" w:fill="DFA7A6"/>
      </w:tcPr>
    </w:tblStylePr>
    <w:tblStylePr w:type="band1Horz">
      <w:tblPr/>
      <w:tcPr>
        <w:shd w:val="clear" w:color="DFA7A6" w:fill="DFA7A6"/>
      </w:tcPr>
    </w:tblStylePr>
  </w:style>
  <w:style w:type="character" w:customStyle="1" w:styleId="IntenseEmphasis1">
    <w:name w:val="Intense Emphasis1"/>
    <w:uiPriority w:val="99"/>
    <w:rPr>
      <w:rFonts w:ascii="Calibri" w:hAnsi="Calibri"/>
      <w:b/>
      <w:color w:val="000000"/>
      <w:sz w:val="22"/>
      <w:u w:val="single"/>
    </w:rPr>
  </w:style>
  <w:style w:type="paragraph" w:customStyle="1" w:styleId="Odrka1">
    <w:name w:val="Odrážka 1"/>
    <w:basedOn w:val="Normln"/>
    <w:uiPriority w:val="99"/>
    <w:pPr>
      <w:numPr>
        <w:numId w:val="29"/>
      </w:numPr>
      <w:spacing w:after="0" w:line="240" w:lineRule="auto"/>
    </w:pPr>
    <w:rPr>
      <w:rFonts w:ascii="Verdana" w:eastAsia="Times New Roman" w:hAnsi="Verdana" w:cs="Times New Roman"/>
      <w:sz w:val="22"/>
      <w:szCs w:val="24"/>
    </w:rPr>
  </w:style>
  <w:style w:type="paragraph" w:customStyle="1" w:styleId="Odrka2">
    <w:name w:val="Odrážka 2"/>
    <w:basedOn w:val="Normln"/>
    <w:uiPriority w:val="99"/>
    <w:pPr>
      <w:tabs>
        <w:tab w:val="num" w:pos="1134"/>
      </w:tabs>
      <w:spacing w:after="0" w:line="240" w:lineRule="auto"/>
      <w:ind w:left="1134" w:hanging="567"/>
    </w:pPr>
    <w:rPr>
      <w:rFonts w:ascii="Verdana" w:eastAsia="Times New Roman" w:hAnsi="Verdana" w:cs="Times New Roman"/>
      <w:sz w:val="22"/>
      <w:szCs w:val="24"/>
    </w:rPr>
  </w:style>
  <w:style w:type="paragraph" w:customStyle="1" w:styleId="Odrka3">
    <w:name w:val="Odrážka 3"/>
    <w:basedOn w:val="Normln"/>
    <w:uiPriority w:val="99"/>
    <w:pPr>
      <w:tabs>
        <w:tab w:val="num" w:pos="1701"/>
      </w:tabs>
      <w:spacing w:after="0" w:line="240" w:lineRule="auto"/>
      <w:ind w:left="1701" w:hanging="567"/>
    </w:pPr>
    <w:rPr>
      <w:rFonts w:ascii="Verdana" w:eastAsia="Times New Roman" w:hAnsi="Verdana" w:cs="Times New Roman"/>
      <w:sz w:val="22"/>
      <w:szCs w:val="24"/>
    </w:rPr>
  </w:style>
  <w:style w:type="paragraph" w:customStyle="1" w:styleId="Odrka4">
    <w:name w:val="Odrážka 4"/>
    <w:basedOn w:val="Normln"/>
    <w:uiPriority w:val="99"/>
    <w:pPr>
      <w:tabs>
        <w:tab w:val="num" w:pos="2268"/>
      </w:tabs>
      <w:spacing w:after="0" w:line="240" w:lineRule="auto"/>
      <w:ind w:left="2268" w:hanging="567"/>
    </w:pPr>
    <w:rPr>
      <w:rFonts w:ascii="Verdana" w:eastAsia="Times New Roman" w:hAnsi="Verdana" w:cs="Times New Roman"/>
      <w:sz w:val="22"/>
      <w:szCs w:val="24"/>
    </w:rPr>
  </w:style>
  <w:style w:type="paragraph" w:customStyle="1" w:styleId="Pa2">
    <w:name w:val="Pa2"/>
    <w:basedOn w:val="Normln"/>
    <w:next w:val="Normln"/>
    <w:uiPriority w:val="99"/>
    <w:pPr>
      <w:spacing w:before="0" w:after="0" w:line="241" w:lineRule="atLeast"/>
    </w:pPr>
    <w:rPr>
      <w:rFonts w:ascii="Arial" w:eastAsia="Times New Roman" w:hAnsi="Arial" w:cs="Arial"/>
      <w:sz w:val="24"/>
      <w:szCs w:val="24"/>
      <w:lang w:eastAsia="en-US"/>
    </w:rPr>
  </w:style>
  <w:style w:type="character" w:customStyle="1" w:styleId="A3">
    <w:name w:val="A3"/>
    <w:uiPriority w:val="99"/>
    <w:rPr>
      <w:b/>
      <w:color w:val="000000"/>
    </w:rPr>
  </w:style>
  <w:style w:type="character" w:customStyle="1" w:styleId="A5">
    <w:name w:val="A5"/>
    <w:uiPriority w:val="99"/>
    <w:rPr>
      <w:color w:val="000000"/>
      <w:sz w:val="18"/>
    </w:rPr>
  </w:style>
  <w:style w:type="paragraph" w:customStyle="1" w:styleId="Pa4">
    <w:name w:val="Pa4"/>
    <w:basedOn w:val="Normln"/>
    <w:next w:val="Normln"/>
    <w:uiPriority w:val="99"/>
    <w:pPr>
      <w:spacing w:before="0" w:after="0" w:line="241" w:lineRule="atLeast"/>
    </w:pPr>
    <w:rPr>
      <w:rFonts w:ascii="Arial" w:eastAsia="Times New Roman" w:hAnsi="Arial" w:cs="Arial"/>
      <w:sz w:val="24"/>
      <w:szCs w:val="24"/>
      <w:lang w:eastAsia="en-US"/>
    </w:rPr>
  </w:style>
  <w:style w:type="character" w:customStyle="1" w:styleId="googqs-tidbit1">
    <w:name w:val="goog_qs-tidbit1"/>
    <w:uiPriority w:val="99"/>
  </w:style>
  <w:style w:type="character" w:customStyle="1" w:styleId="st1">
    <w:name w:val="st1"/>
  </w:style>
  <w:style w:type="character" w:customStyle="1" w:styleId="ft">
    <w:name w:val="ft"/>
    <w:uiPriority w:val="99"/>
  </w:style>
  <w:style w:type="character" w:customStyle="1" w:styleId="Zvraznn1">
    <w:name w:val="Zvýraznění1"/>
    <w:uiPriority w:val="99"/>
    <w:qFormat/>
    <w:rPr>
      <w:rFonts w:cs="Times New Roman"/>
      <w:i/>
      <w:iCs/>
    </w:rPr>
  </w:style>
  <w:style w:type="paragraph" w:customStyle="1" w:styleId="pole">
    <w:name w:val="pole"/>
    <w:basedOn w:val="Normln"/>
    <w:uiPriority w:val="99"/>
    <w:qFormat/>
    <w:pPr>
      <w:tabs>
        <w:tab w:val="left" w:pos="1701"/>
      </w:tabs>
      <w:spacing w:before="0" w:after="0" w:line="240" w:lineRule="auto"/>
      <w:ind w:left="1701" w:hanging="1701"/>
      <w:jc w:val="left"/>
    </w:pPr>
    <w:rPr>
      <w:rFonts w:ascii="Arial" w:hAnsi="Arial" w:cs="Times New Roman"/>
      <w:sz w:val="22"/>
      <w:szCs w:val="22"/>
      <w:lang w:eastAsia="en-US"/>
    </w:rPr>
  </w:style>
  <w:style w:type="character" w:customStyle="1" w:styleId="odstavecChar">
    <w:name w:val="odstavec Char"/>
    <w:link w:val="odstavec"/>
    <w:rPr>
      <w:rFonts w:ascii="Calibri Light" w:hAnsi="Calibri Light"/>
      <w:color w:val="262626"/>
    </w:rPr>
  </w:style>
  <w:style w:type="paragraph" w:customStyle="1" w:styleId="odstavec">
    <w:name w:val="odstavec"/>
    <w:basedOn w:val="Normln"/>
    <w:link w:val="odstavecChar"/>
    <w:pPr>
      <w:spacing w:before="0"/>
      <w:ind w:left="851"/>
      <w:jc w:val="left"/>
    </w:pPr>
    <w:rPr>
      <w:rFonts w:ascii="Calibri Light" w:hAnsi="Calibri Light"/>
      <w:color w:val="262626"/>
    </w:rPr>
  </w:style>
  <w:style w:type="paragraph" w:customStyle="1" w:styleId="CM1">
    <w:name w:val="CM1"/>
    <w:basedOn w:val="Default"/>
    <w:next w:val="Default"/>
    <w:uiPriority w:val="99"/>
    <w:pPr>
      <w:widowControl w:val="0"/>
      <w:spacing w:line="32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uiPriority w:val="99"/>
    <w:pPr>
      <w:widowControl w:val="0"/>
      <w:spacing w:after="77"/>
    </w:pPr>
    <w:rPr>
      <w:rFonts w:cs="Times New Roman"/>
      <w:color w:val="auto"/>
    </w:rPr>
  </w:style>
  <w:style w:type="paragraph" w:customStyle="1" w:styleId="CM3">
    <w:name w:val="CM3"/>
    <w:basedOn w:val="Default"/>
    <w:next w:val="Default"/>
    <w:uiPriority w:val="99"/>
    <w:pPr>
      <w:widowControl w:val="0"/>
      <w:spacing w:line="291" w:lineRule="atLeast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uiPriority w:val="99"/>
    <w:pPr>
      <w:widowControl w:val="0"/>
      <w:spacing w:after="75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uiPriority w:val="99"/>
    <w:pPr>
      <w:widowControl w:val="0"/>
      <w:spacing w:after="223"/>
    </w:pPr>
    <w:rPr>
      <w:rFonts w:cs="Times New Roman"/>
      <w:color w:val="auto"/>
    </w:rPr>
  </w:style>
  <w:style w:type="table" w:customStyle="1" w:styleId="Svtltabulkasmkou11">
    <w:name w:val="Světlá tabulka s mřížkou 11"/>
    <w:basedOn w:val="Normlntabulka"/>
    <w:uiPriority w:val="46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sing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bodspecifikace">
    <w:name w:val="bod specifikace"/>
    <w:basedOn w:val="Normln"/>
    <w:link w:val="bodspecifikaceChar"/>
    <w:uiPriority w:val="99"/>
    <w:qFormat/>
    <w:pPr>
      <w:widowControl w:val="0"/>
      <w:numPr>
        <w:numId w:val="30"/>
      </w:numPr>
      <w:tabs>
        <w:tab w:val="left" w:pos="851"/>
      </w:tabs>
      <w:spacing w:before="0" w:after="0" w:line="240" w:lineRule="auto"/>
    </w:pPr>
    <w:rPr>
      <w:rFonts w:eastAsia="Times New Roman" w:cs="Times New Roman"/>
      <w:b/>
    </w:rPr>
  </w:style>
  <w:style w:type="character" w:customStyle="1" w:styleId="bodspecifikaceChar">
    <w:name w:val="bod specifikace Char"/>
    <w:link w:val="bodspecifikace"/>
    <w:uiPriority w:val="99"/>
    <w:rPr>
      <w:rFonts w:eastAsia="Times New Roman" w:cs="Times New Roman"/>
      <w:b/>
    </w:rPr>
  </w:style>
  <w:style w:type="table" w:customStyle="1" w:styleId="Tabulkasmkou4zvraznn41">
    <w:name w:val="Tabulka s mřížkou 4 – zvýraznění 41"/>
    <w:basedOn w:val="Normlntabulka"/>
    <w:uiPriority w:val="49"/>
    <w:tblPr>
      <w:tblStyleRowBandSize w:val="1"/>
      <w:tblStyleColBandSize w:val="1"/>
      <w:tblBorders>
        <w:top w:val="single" w:sz="4" w:space="0" w:color="C5B597" w:themeColor="accent4" w:themeTint="99"/>
        <w:left w:val="single" w:sz="4" w:space="0" w:color="C5B597" w:themeColor="accent4" w:themeTint="99"/>
        <w:bottom w:val="single" w:sz="4" w:space="0" w:color="C5B597" w:themeColor="accent4" w:themeTint="99"/>
        <w:right w:val="single" w:sz="4" w:space="0" w:color="C5B597" w:themeColor="accent4" w:themeTint="99"/>
        <w:insideH w:val="single" w:sz="4" w:space="0" w:color="C5B597" w:themeColor="accent4" w:themeTint="99"/>
        <w:insideV w:val="single" w:sz="4" w:space="0" w:color="C5B59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8357" w:themeColor="accent4"/>
          <w:left w:val="single" w:sz="4" w:space="0" w:color="9B8357" w:themeColor="accent4"/>
          <w:bottom w:val="single" w:sz="4" w:space="0" w:color="9B8357" w:themeColor="accent4"/>
          <w:right w:val="single" w:sz="4" w:space="0" w:color="9B8357" w:themeColor="accent4"/>
        </w:tcBorders>
        <w:shd w:val="clear" w:color="9B8357" w:fill="9B8357"/>
      </w:tcPr>
    </w:tblStylePr>
    <w:tblStylePr w:type="lastRow">
      <w:rPr>
        <w:b/>
        <w:bCs/>
      </w:rPr>
      <w:tblPr/>
      <w:tcPr>
        <w:tcBorders>
          <w:top w:val="single" w:sz="4" w:space="0" w:color="9B8357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EBE6DC" w:fill="EBE6DC"/>
      </w:tcPr>
    </w:tblStylePr>
    <w:tblStylePr w:type="band1Horz">
      <w:tblPr/>
      <w:tcPr>
        <w:shd w:val="clear" w:color="EBE6DC" w:fill="EBE6DC"/>
      </w:tcPr>
    </w:tblStylePr>
  </w:style>
  <w:style w:type="table" w:customStyle="1" w:styleId="Svtltabulkasmkou1zvraznn61">
    <w:name w:val="Světlá tabulka s mřížkou 1 – zvýraznění 61"/>
    <w:basedOn w:val="Normlntabulka"/>
    <w:uiPriority w:val="46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D4D9CF" w:themeColor="accent6" w:themeTint="66"/>
        <w:left w:val="single" w:sz="4" w:space="0" w:color="D4D9CF" w:themeColor="accent6" w:themeTint="66"/>
        <w:bottom w:val="single" w:sz="4" w:space="0" w:color="D4D9CF" w:themeColor="accent6" w:themeTint="66"/>
        <w:right w:val="single" w:sz="4" w:space="0" w:color="D4D9CF" w:themeColor="accent6" w:themeTint="66"/>
        <w:insideH w:val="single" w:sz="4" w:space="0" w:color="D4D9CF" w:themeColor="accent6" w:themeTint="66"/>
        <w:insideV w:val="single" w:sz="4" w:space="0" w:color="D4D9C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BEC6B7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BEC6B7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tltabulkasmkou1zvraznn62">
    <w:name w:val="Světlá tabulka s mřížkou 1 – zvýraznění 62"/>
    <w:basedOn w:val="Normlntabulka"/>
    <w:uiPriority w:val="46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D4D9CF" w:themeColor="accent6" w:themeTint="66"/>
        <w:left w:val="single" w:sz="4" w:space="0" w:color="D4D9CF" w:themeColor="accent6" w:themeTint="66"/>
        <w:bottom w:val="single" w:sz="4" w:space="0" w:color="D4D9CF" w:themeColor="accent6" w:themeTint="66"/>
        <w:right w:val="single" w:sz="4" w:space="0" w:color="D4D9CF" w:themeColor="accent6" w:themeTint="66"/>
        <w:insideH w:val="single" w:sz="4" w:space="0" w:color="D4D9CF" w:themeColor="accent6" w:themeTint="66"/>
        <w:insideV w:val="single" w:sz="4" w:space="0" w:color="D4D9C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BEC6B7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BEC6B7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4" w:space="0" w:color="D4D9CF" w:themeColor="accent6" w:themeTint="66"/>
        <w:left w:val="single" w:sz="4" w:space="0" w:color="D4D9CF" w:themeColor="accent6" w:themeTint="66"/>
        <w:bottom w:val="single" w:sz="4" w:space="0" w:color="D4D9CF" w:themeColor="accent6" w:themeTint="66"/>
        <w:right w:val="single" w:sz="4" w:space="0" w:color="D4D9CF" w:themeColor="accent6" w:themeTint="66"/>
        <w:insideH w:val="single" w:sz="4" w:space="0" w:color="D4D9CF" w:themeColor="accent6" w:themeTint="66"/>
        <w:insideV w:val="single" w:sz="4" w:space="0" w:color="D4D9C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BEC6B7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BEC6B7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Odstavec1-nabdka">
    <w:name w:val="Odstavec 1 - nabídka"/>
    <w:basedOn w:val="Normln"/>
    <w:link w:val="Odstavec1-nabdkaChar"/>
    <w:uiPriority w:val="99"/>
    <w:pPr>
      <w:spacing w:before="0" w:after="0" w:line="240" w:lineRule="auto"/>
    </w:pPr>
    <w:rPr>
      <w:rFonts w:ascii="Arial" w:eastAsia="Times New Roman" w:hAnsi="Arial" w:cs="Times New Roman"/>
      <w:sz w:val="20"/>
      <w:szCs w:val="20"/>
    </w:rPr>
  </w:style>
  <w:style w:type="character" w:customStyle="1" w:styleId="Odstavec1-nabdkaChar">
    <w:name w:val="Odstavec 1 - nabídka Char"/>
    <w:link w:val="Odstavec1-nabdka"/>
    <w:uiPriority w:val="99"/>
    <w:rPr>
      <w:rFonts w:ascii="Arial" w:eastAsia="Times New Roman" w:hAnsi="Arial" w:cs="Times New Roman"/>
      <w:sz w:val="20"/>
      <w:szCs w:val="20"/>
    </w:rPr>
  </w:style>
  <w:style w:type="paragraph" w:customStyle="1" w:styleId="odrky1-nabdka">
    <w:name w:val="odrážky 1 - nabídka"/>
    <w:basedOn w:val="Odstavec1-nabdka"/>
    <w:next w:val="Odstavec1-nabdka"/>
    <w:qFormat/>
    <w:pPr>
      <w:numPr>
        <w:numId w:val="31"/>
      </w:numPr>
      <w:tabs>
        <w:tab w:val="clear" w:pos="568"/>
        <w:tab w:val="num" w:pos="360"/>
        <w:tab w:val="num" w:pos="432"/>
        <w:tab w:val="num" w:pos="851"/>
        <w:tab w:val="num" w:pos="1134"/>
      </w:tabs>
      <w:ind w:left="1135" w:firstLine="0"/>
    </w:pPr>
    <w:rPr>
      <w:rFonts w:ascii="Tahoma" w:hAnsi="Tahoma"/>
    </w:rPr>
  </w:style>
  <w:style w:type="paragraph" w:customStyle="1" w:styleId="Ozahlvinazevspol">
    <w:name w:val="O_zahlvi_nazev_spol"/>
    <w:basedOn w:val="Normln"/>
    <w:link w:val="OzahlvinazevspolChar"/>
    <w:qFormat/>
    <w:pPr>
      <w:pBdr>
        <w:bottom w:val="single" w:sz="12" w:space="3" w:color="A6A6A6" w:themeColor="background1" w:themeShade="A6"/>
      </w:pBdr>
      <w:tabs>
        <w:tab w:val="center" w:pos="4536"/>
        <w:tab w:val="right" w:pos="9072"/>
      </w:tabs>
      <w:spacing w:before="0" w:after="120" w:line="300" w:lineRule="auto"/>
      <w:jc w:val="right"/>
    </w:pPr>
    <w:rPr>
      <w:rFonts w:ascii="Arial" w:hAnsi="Arial" w:cs="Arial"/>
      <w:bCs/>
      <w:sz w:val="20"/>
    </w:rPr>
  </w:style>
  <w:style w:type="character" w:customStyle="1" w:styleId="OzahlvinazevspolChar">
    <w:name w:val="O_zahlvi_nazev_spol Char"/>
    <w:basedOn w:val="Standardnpsmoodstavce"/>
    <w:link w:val="Ozahlvinazevspol"/>
    <w:rPr>
      <w:rFonts w:ascii="Arial" w:eastAsia="Calibri" w:hAnsi="Arial" w:cs="Arial"/>
      <w:bCs/>
      <w:sz w:val="20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Pr>
      <w:color w:val="808080"/>
      <w:shd w:val="clear" w:color="E6E6E6" w:fill="E6E6E6"/>
    </w:rPr>
  </w:style>
  <w:style w:type="character" w:customStyle="1" w:styleId="Odrka2doplohyChar">
    <w:name w:val="Odrážka 2 do přílohy Char"/>
    <w:link w:val="Odrka2doplohy"/>
    <w:uiPriority w:val="99"/>
  </w:style>
  <w:style w:type="paragraph" w:customStyle="1" w:styleId="Odrka2doplohy">
    <w:name w:val="Odrážka 2 do přílohy"/>
    <w:basedOn w:val="Normln"/>
    <w:link w:val="Odrka2doplohyChar"/>
    <w:uiPriority w:val="99"/>
    <w:qFormat/>
    <w:pPr>
      <w:numPr>
        <w:numId w:val="32"/>
      </w:numPr>
      <w:spacing w:before="0" w:after="0" w:line="240" w:lineRule="auto"/>
    </w:pPr>
  </w:style>
  <w:style w:type="paragraph" w:customStyle="1" w:styleId="msonormal0">
    <w:name w:val="msonormal"/>
    <w:basedOn w:val="Normln"/>
    <w:rPr>
      <w:rFonts w:eastAsia="Times New Roman" w:cs="Times New Roman"/>
      <w:sz w:val="22"/>
      <w:szCs w:val="24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Pr>
      <w:color w:val="808080"/>
      <w:shd w:val="clear" w:color="E6E6E6" w:fill="E6E6E6"/>
    </w:rPr>
  </w:style>
  <w:style w:type="paragraph" w:customStyle="1" w:styleId="Tlotextu">
    <w:name w:val="Tělo textu"/>
    <w:basedOn w:val="Normln"/>
    <w:pPr>
      <w:spacing w:before="0" w:after="12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Odstavec2-obecndokument">
    <w:name w:val="Odstavec 2 - obecný dokument"/>
    <w:basedOn w:val="Normln"/>
    <w:uiPriority w:val="99"/>
    <w:qFormat/>
    <w:pPr>
      <w:spacing w:before="120" w:after="0" w:line="240" w:lineRule="auto"/>
      <w:ind w:left="357"/>
    </w:pPr>
    <w:rPr>
      <w:rFonts w:ascii="Tahoma" w:eastAsia="Times New Roman" w:hAnsi="Tahoma" w:cs="Times New Roman"/>
      <w:color w:val="00000A"/>
      <w:sz w:val="20"/>
      <w:szCs w:val="20"/>
      <w:lang w:eastAsia="zh-CN"/>
    </w:rPr>
  </w:style>
  <w:style w:type="paragraph" w:customStyle="1" w:styleId="Odstavec1-obecndokument">
    <w:name w:val="Odstavec 1 - obecný dokument"/>
    <w:basedOn w:val="Normln"/>
    <w:qFormat/>
    <w:pPr>
      <w:spacing w:before="120" w:after="0" w:line="240" w:lineRule="auto"/>
    </w:pPr>
    <w:rPr>
      <w:rFonts w:ascii="Tahoma" w:eastAsia="Times New Roman" w:hAnsi="Tahoma" w:cs="Times New Roman"/>
      <w:color w:val="00000A"/>
      <w:sz w:val="20"/>
      <w:szCs w:val="20"/>
    </w:rPr>
  </w:style>
  <w:style w:type="character" w:customStyle="1" w:styleId="Nevyeenzmnka3">
    <w:name w:val="Nevyřešená zmínka3"/>
    <w:basedOn w:val="Standardnpsmoodstavce"/>
    <w:uiPriority w:val="99"/>
    <w:semiHidden/>
    <w:unhideWhenUsed/>
    <w:rPr>
      <w:color w:val="605E5C"/>
      <w:shd w:val="clear" w:color="E1DFDD" w:fill="E1DFDD"/>
    </w:rPr>
  </w:style>
  <w:style w:type="character" w:customStyle="1" w:styleId="wffiletext">
    <w:name w:val="wf_file_text"/>
    <w:basedOn w:val="Standardnpsmoodstavce"/>
  </w:style>
  <w:style w:type="table" w:customStyle="1" w:styleId="Svtltabulkasmkou1zvraznn13">
    <w:name w:val="Světlá tabulka s mřížkou 1 – zvýraznění 13"/>
    <w:basedOn w:val="Normlntabulka"/>
    <w:uiPriority w:val="46"/>
    <w:pPr>
      <w:spacing w:after="0" w:line="240" w:lineRule="auto"/>
    </w:pPr>
    <w:tblPr>
      <w:tblStyleRowBandSize w:val="1"/>
      <w:tblStyleColBandSize w:val="1"/>
      <w:tblBorders>
        <w:top w:val="single" w:sz="4" w:space="0" w:color="F7CD9D" w:themeColor="accent1" w:themeTint="66"/>
        <w:left w:val="single" w:sz="4" w:space="0" w:color="F7CD9D" w:themeColor="accent1" w:themeTint="66"/>
        <w:bottom w:val="single" w:sz="4" w:space="0" w:color="F7CD9D" w:themeColor="accent1" w:themeTint="66"/>
        <w:right w:val="single" w:sz="4" w:space="0" w:color="F7CD9D" w:themeColor="accent1" w:themeTint="66"/>
        <w:insideH w:val="single" w:sz="4" w:space="0" w:color="F7CD9D" w:themeColor="accent1" w:themeTint="66"/>
        <w:insideV w:val="single" w:sz="4" w:space="0" w:color="F7CD9D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3B46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2" w:space="0" w:color="F3B46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xl65">
    <w:name w:val="xl65"/>
    <w:basedOn w:val="Normln"/>
    <w:pPr>
      <w:spacing w:before="100" w:beforeAutospacing="1" w:after="100" w:afterAutospacing="1" w:line="240" w:lineRule="auto"/>
      <w:jc w:val="left"/>
    </w:pPr>
    <w:rPr>
      <w:rFonts w:eastAsia="Times New Roman"/>
      <w:b/>
      <w:bCs/>
      <w:color w:val="FF0000"/>
    </w:rPr>
  </w:style>
  <w:style w:type="paragraph" w:customStyle="1" w:styleId="xl110">
    <w:name w:val="xl110"/>
    <w:basedOn w:val="Normln"/>
    <w:pPr>
      <w:spacing w:before="100" w:beforeAutospacing="1" w:after="100" w:afterAutospacing="1" w:line="240" w:lineRule="auto"/>
      <w:jc w:val="left"/>
    </w:pPr>
    <w:rPr>
      <w:rFonts w:eastAsia="Times New Roman"/>
      <w:b/>
      <w:bCs/>
    </w:rPr>
  </w:style>
  <w:style w:type="paragraph" w:customStyle="1" w:styleId="xl111">
    <w:name w:val="xl111"/>
    <w:basedOn w:val="Normln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color w:val="FF0000"/>
    </w:rPr>
  </w:style>
  <w:style w:type="paragraph" w:customStyle="1" w:styleId="xl112">
    <w:name w:val="xl112"/>
    <w:basedOn w:val="Normln"/>
    <w:pPr>
      <w:spacing w:before="100" w:beforeAutospacing="1" w:after="100" w:afterAutospacing="1" w:line="240" w:lineRule="auto"/>
      <w:jc w:val="center"/>
    </w:pPr>
    <w:rPr>
      <w:rFonts w:eastAsia="Times New Roman"/>
      <w:color w:val="000000"/>
    </w:rPr>
  </w:style>
  <w:style w:type="paragraph" w:customStyle="1" w:styleId="xl113">
    <w:name w:val="xl113"/>
    <w:basedOn w:val="Normln"/>
    <w:pPr>
      <w:spacing w:before="100" w:beforeAutospacing="1" w:after="100" w:afterAutospacing="1" w:line="240" w:lineRule="auto"/>
      <w:jc w:val="center"/>
    </w:pPr>
    <w:rPr>
      <w:rFonts w:eastAsia="Times New Roman"/>
      <w:color w:val="000000"/>
    </w:rPr>
  </w:style>
  <w:style w:type="paragraph" w:customStyle="1" w:styleId="xl63">
    <w:name w:val="xl63"/>
    <w:basedOn w:val="Normln"/>
    <w:pPr>
      <w:spacing w:before="100" w:beforeAutospacing="1" w:after="100" w:afterAutospacing="1" w:line="240" w:lineRule="auto"/>
      <w:jc w:val="left"/>
    </w:pPr>
    <w:rPr>
      <w:rFonts w:eastAsia="Times New Roman"/>
      <w:b/>
      <w:bCs/>
      <w:color w:val="FF0000"/>
    </w:rPr>
  </w:style>
  <w:style w:type="paragraph" w:customStyle="1" w:styleId="xl64">
    <w:name w:val="xl64"/>
    <w:basedOn w:val="Normln"/>
    <w:pPr>
      <w:spacing w:before="100" w:beforeAutospacing="1" w:after="100" w:afterAutospacing="1" w:line="240" w:lineRule="auto"/>
      <w:jc w:val="left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449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ranžová">
      <a:dk1>
        <a:srgbClr val="000000"/>
      </a:dk1>
      <a:lt1>
        <a:sysClr val="window" lastClr="FFFFFF"/>
      </a:lt1>
      <a:dk2>
        <a:srgbClr val="637052"/>
      </a:dk2>
      <a:lt2>
        <a:srgbClr val="CCDDEA"/>
      </a:lt2>
      <a:accent1>
        <a:srgbClr val="E48312"/>
      </a:accent1>
      <a:accent2>
        <a:srgbClr val="BD582C"/>
      </a:accent2>
      <a:accent3>
        <a:srgbClr val="865640"/>
      </a:accent3>
      <a:accent4>
        <a:srgbClr val="9B8357"/>
      </a:accent4>
      <a:accent5>
        <a:srgbClr val="C2BC80"/>
      </a:accent5>
      <a:accent6>
        <a:srgbClr val="94A088"/>
      </a:accent6>
      <a:hlink>
        <a:srgbClr val="2998E3"/>
      </a:hlink>
      <a:folHlink>
        <a:srgbClr val="8C8C8C"/>
      </a:folHlink>
    </a:clrScheme>
    <a:fontScheme name="Calibri">
      <a:majorFont>
        <a:latin typeface="Calibri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A4942B-E99A-4A30-9DAB-BD9782D74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24</Pages>
  <Words>3931</Words>
  <Characters>22408</Characters>
  <Application>Microsoft Office Word</Application>
  <DocSecurity>0</DocSecurity>
  <Lines>186</Lines>
  <Paragraphs>52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Nadpisy</vt:lpstr>
      </vt:variant>
      <vt:variant>
        <vt:i4>17</vt:i4>
      </vt:variant>
    </vt:vector>
  </HeadingPairs>
  <TitlesOfParts>
    <vt:vector size="18" baseType="lpstr">
      <vt:lpstr/>
      <vt:lpstr>Technická specifika</vt:lpstr>
      <vt:lpstr>SPECIFIKACE MINIMÁLNÍCH POŽADAVKŮ ŘEŠENÍ </vt:lpstr>
      <vt:lpstr>    vybudování bezdrátové sítě</vt:lpstr>
      <vt:lpstr>    Vybudování univerzálního kabelážního systému</vt:lpstr>
      <vt:lpstr>        Univerzální kabelážní systém (UKS)</vt:lpstr>
      <vt:lpstr>        Instalace datových rozvodů UKS</vt:lpstr>
      <vt:lpstr>        UTP kabelové rozvody pro WiFi AP</vt:lpstr>
      <vt:lpstr>    Instalace datových rozvaděčů</vt:lpstr>
      <vt:lpstr>    Optické datové rozvody</vt:lpstr>
      <vt:lpstr>    Dálkový Monitorovací Systém – Remote Monitoring Systém (RMS)</vt:lpstr>
      <vt:lpstr>    Zdroje nepřerušovaného napájení (UPS)</vt:lpstr>
      <vt:lpstr>    Návaznosti, připravenost</vt:lpstr>
      <vt:lpstr>Specifikace minimálních požadavků technického řešení</vt:lpstr>
      <vt:lpstr>        Univerzální kabelážní systém (UKS)</vt:lpstr>
      <vt:lpstr>        Dálkový Monitorovací Systém (RMS)</vt:lpstr>
      <vt:lpstr>        </vt:lpstr>
      <vt:lpstr>        Zdroj nepřerušovaného napájení – UPS</vt:lpstr>
    </vt:vector>
  </TitlesOfParts>
  <Company/>
  <LinksUpToDate>false</LinksUpToDate>
  <CharactersWithSpaces>26287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Zuzana Žibřidová</dc:creator>
  <cp:keywords/>
  <dc:description/>
  <cp:lastModifiedBy>Ondřej Liška</cp:lastModifiedBy>
  <cp:revision>12</cp:revision>
  <dcterms:created xsi:type="dcterms:W3CDTF">2025-04-29T12:51:00Z</dcterms:created>
  <dcterms:modified xsi:type="dcterms:W3CDTF">2025-05-28T12:00:00Z</dcterms:modified>
  <cp:contentStatus/>
</cp:coreProperties>
</file>