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4E19A89E" w:rsidR="002573D5" w:rsidRPr="004A63F5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Pr="004A63F5">
        <w:rPr>
          <w:rFonts w:ascii="Cambria" w:hAnsi="Cambria"/>
        </w:rPr>
        <w:tab/>
      </w:r>
      <w:r w:rsidR="004733B5" w:rsidRPr="004A63F5">
        <w:rPr>
          <w:rFonts w:ascii="Cambria" w:hAnsi="Cambria"/>
        </w:rPr>
        <w:tab/>
      </w:r>
      <w:r w:rsidR="004733B5" w:rsidRPr="004A63F5">
        <w:rPr>
          <w:rFonts w:ascii="Cambria" w:hAnsi="Cambria"/>
        </w:rPr>
        <w:tab/>
      </w:r>
      <w:r w:rsidR="004733B5" w:rsidRPr="004A63F5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42348"/>
      <w:bookmarkStart w:id="4" w:name="_Toc197342381"/>
      <w:bookmarkStart w:id="5" w:name="_Toc197342711"/>
      <w:bookmarkStart w:id="6" w:name="_Toc197343326"/>
      <w:bookmarkStart w:id="7" w:name="_Toc197344346"/>
      <w:r w:rsidR="002605D2" w:rsidRPr="004A63F5">
        <w:rPr>
          <w:rFonts w:ascii="Cambria" w:hAnsi="Cambria"/>
        </w:rPr>
        <w:t xml:space="preserve">Technická specifikace – Část </w:t>
      </w:r>
      <w:r w:rsidR="0017218D" w:rsidRPr="004A63F5">
        <w:rPr>
          <w:rFonts w:ascii="Cambria" w:hAnsi="Cambria"/>
        </w:rPr>
        <w:t xml:space="preserve">5 </w:t>
      </w:r>
      <w:r w:rsidR="00EC0A1C" w:rsidRPr="004A63F5">
        <w:rPr>
          <w:rFonts w:ascii="Cambria" w:hAnsi="Cambria"/>
        </w:rPr>
        <w:t xml:space="preserve">Aktivita </w:t>
      </w:r>
      <w:r w:rsidR="00931916">
        <w:rPr>
          <w:rFonts w:ascii="Cambria" w:hAnsi="Cambria"/>
        </w:rPr>
        <w:t>3</w:t>
      </w:r>
      <w:r w:rsidR="002605D2" w:rsidRPr="004A63F5">
        <w:rPr>
          <w:rFonts w:ascii="Cambria" w:hAnsi="Cambria"/>
        </w:rPr>
        <w:tab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931916">
        <w:rPr>
          <w:rFonts w:ascii="Cambria" w:hAnsi="Cambria"/>
        </w:rPr>
        <w:t>Nástroj pro správu privilegovaných účtů</w:t>
      </w:r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EE2549F" w14:textId="77777777" w:rsidR="00332712" w:rsidRDefault="001A52F5" w:rsidP="009A2442">
          <w:pPr>
            <w:pStyle w:val="Nadpisobsahu"/>
            <w:numPr>
              <w:ilvl w:val="0"/>
              <w:numId w:val="0"/>
            </w:numPr>
            <w:ind w:left="432" w:hanging="432"/>
            <w:rPr>
              <w:noProof/>
            </w:rPr>
          </w:pPr>
          <w:r w:rsidRPr="004A63F5">
            <w:rPr>
              <w:rFonts w:ascii="Cambria" w:hAnsi="Cambria"/>
            </w:rPr>
            <w:t>Obsah</w:t>
          </w:r>
          <w:r w:rsidRPr="004A63F5">
            <w:rPr>
              <w:rFonts w:ascii="Cambria" w:hAnsi="Cambria"/>
              <w:b w:val="0"/>
            </w:rPr>
            <w:fldChar w:fldCharType="begin"/>
          </w:r>
          <w:r w:rsidRPr="004A63F5">
            <w:rPr>
              <w:rFonts w:ascii="Cambria" w:hAnsi="Cambria"/>
            </w:rPr>
            <w:instrText xml:space="preserve"> TOC \o "1-3" \h \z \u </w:instrText>
          </w:r>
          <w:r w:rsidRPr="004A63F5">
            <w:rPr>
              <w:rFonts w:ascii="Cambria" w:hAnsi="Cambria"/>
              <w:b w:val="0"/>
            </w:rPr>
            <w:fldChar w:fldCharType="separate"/>
          </w:r>
        </w:p>
        <w:p w14:paraId="40AB26ED" w14:textId="0780EEF0" w:rsidR="00332712" w:rsidRDefault="0033271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4347" w:history="1">
            <w:r w:rsidRPr="001A25E2">
              <w:rPr>
                <w:rStyle w:val="Hypertextovodkaz"/>
                <w:rFonts w:ascii="Cambria" w:hAnsi="Cambria"/>
                <w:noProof/>
              </w:rPr>
              <w:t>Popis požadavků na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_Toc197344347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1298B" w14:textId="064F3EE3" w:rsidR="00332712" w:rsidRDefault="00332712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4348" w:history="1">
            <w:r w:rsidRPr="001A25E2">
              <w:rPr>
                <w:rStyle w:val="Hypertextovodkaz"/>
                <w:rFonts w:ascii="Cambria" w:hAnsi="Cambria"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1A25E2">
              <w:rPr>
                <w:rStyle w:val="Hypertextovodkaz"/>
                <w:rFonts w:ascii="Cambria" w:hAnsi="Cambria"/>
                <w:noProof/>
              </w:rPr>
              <w:t>architektura a řízení přístupů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_Toc197344348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36C00" w14:textId="1A1E6323" w:rsidR="00332712" w:rsidRDefault="00332712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4349" w:history="1">
            <w:r w:rsidRPr="001A25E2">
              <w:rPr>
                <w:rStyle w:val="Hypertextovodkaz"/>
                <w:rFonts w:ascii="Cambria" w:hAnsi="Cambria"/>
                <w:noProof/>
              </w:rPr>
              <w:t>b)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1A25E2">
              <w:rPr>
                <w:rStyle w:val="Hypertextovodkaz"/>
                <w:rFonts w:ascii="Cambria" w:hAnsi="Cambria"/>
                <w:noProof/>
              </w:rPr>
              <w:t>zabezpečení a správa přihlašovacích údajů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_Toc197344349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2FFD0" w14:textId="00226F8C" w:rsidR="00332712" w:rsidRDefault="00332712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4350" w:history="1">
            <w:r w:rsidRPr="001A25E2">
              <w:rPr>
                <w:rStyle w:val="Hypertextovodkaz"/>
                <w:rFonts w:ascii="Cambria" w:hAnsi="Cambria"/>
                <w:noProof/>
              </w:rPr>
              <w:t>c)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1A25E2">
              <w:rPr>
                <w:rStyle w:val="Hypertextovodkaz"/>
                <w:rFonts w:ascii="Cambria" w:hAnsi="Cambria"/>
                <w:noProof/>
              </w:rPr>
              <w:t>licencování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_Toc197344350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CC9C4D" w14:textId="030F9B36" w:rsidR="00332712" w:rsidRDefault="00332712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4351" w:history="1">
            <w:r w:rsidRPr="001A25E2">
              <w:rPr>
                <w:rStyle w:val="Hypertextovodkaz"/>
                <w:rFonts w:ascii="Cambria" w:hAnsi="Cambria"/>
                <w:noProof/>
              </w:rPr>
              <w:t xml:space="preserve">d) </w:t>
            </w:r>
            <w:r>
              <w:rPr>
                <w:rStyle w:val="Hypertextovodkaz"/>
                <w:rFonts w:ascii="Cambria" w:hAnsi="Cambria"/>
                <w:noProof/>
              </w:rPr>
              <w:tab/>
            </w:r>
            <w:r w:rsidRPr="001A25E2">
              <w:rPr>
                <w:rStyle w:val="Hypertextovodkaz"/>
                <w:rFonts w:ascii="Cambria" w:hAnsi="Cambria"/>
                <w:noProof/>
              </w:rPr>
              <w:t>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_Toc197344351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BDA5" w14:textId="70B2E57C" w:rsidR="001A52F5" w:rsidRPr="004A63F5" w:rsidRDefault="001A52F5">
          <w:pPr>
            <w:rPr>
              <w:rFonts w:ascii="Cambria" w:hAnsi="Cambria"/>
            </w:rPr>
          </w:pPr>
          <w:r w:rsidRPr="004A63F5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4A63F5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4A63F5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4A63F5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26728263" w:rsidR="00853272" w:rsidRPr="004A63F5" w:rsidRDefault="00F13246" w:rsidP="00097364">
      <w:pPr>
        <w:pStyle w:val="Nadpis10"/>
        <w:numPr>
          <w:ilvl w:val="0"/>
          <w:numId w:val="0"/>
        </w:numPr>
        <w:ind w:left="432" w:hanging="432"/>
        <w:rPr>
          <w:rFonts w:ascii="Cambria" w:hAnsi="Cambria"/>
        </w:rPr>
      </w:pPr>
      <w:bookmarkStart w:id="8" w:name="_Toc197344347"/>
      <w:r w:rsidRPr="004A63F5">
        <w:rPr>
          <w:rFonts w:ascii="Cambria" w:hAnsi="Cambria"/>
        </w:rPr>
        <w:t>Popis</w:t>
      </w:r>
      <w:r w:rsidR="00AB420E" w:rsidRPr="004A63F5">
        <w:rPr>
          <w:rFonts w:ascii="Cambria" w:hAnsi="Cambria"/>
        </w:rPr>
        <w:t xml:space="preserve"> </w:t>
      </w:r>
      <w:r w:rsidRPr="004A63F5">
        <w:rPr>
          <w:rFonts w:ascii="Cambria" w:hAnsi="Cambria"/>
        </w:rPr>
        <w:t xml:space="preserve">požadavků na </w:t>
      </w:r>
      <w:r w:rsidR="00C31795" w:rsidRPr="004A63F5">
        <w:rPr>
          <w:rFonts w:ascii="Cambria" w:hAnsi="Cambria"/>
        </w:rPr>
        <w:t>řešení</w:t>
      </w:r>
      <w:bookmarkEnd w:id="8"/>
    </w:p>
    <w:p w14:paraId="5DD723D8" w14:textId="779DCEF3" w:rsidR="00B71536" w:rsidRPr="004A63F5" w:rsidRDefault="004A0F77" w:rsidP="00B71536">
      <w:pPr>
        <w:pStyle w:val="Nadpis2"/>
        <w:numPr>
          <w:ilvl w:val="0"/>
          <w:numId w:val="95"/>
        </w:numPr>
        <w:rPr>
          <w:rFonts w:ascii="Cambria" w:hAnsi="Cambria"/>
        </w:rPr>
      </w:pPr>
      <w:bookmarkStart w:id="9" w:name="_Toc197344348"/>
      <w:r w:rsidRPr="004A63F5">
        <w:rPr>
          <w:rFonts w:ascii="Cambria" w:hAnsi="Cambria"/>
        </w:rPr>
        <w:t>architektura a řízení přístupů</w:t>
      </w:r>
      <w:bookmarkEnd w:id="9"/>
    </w:p>
    <w:p w14:paraId="690467F1" w14:textId="77777777" w:rsidR="00B71536" w:rsidRPr="004A63F5" w:rsidRDefault="00B71536" w:rsidP="00B71536">
      <w:pPr>
        <w:rPr>
          <w:rFonts w:ascii="Cambria" w:hAnsi="Cambria" w:cstheme="majorHAnsi"/>
          <w:b/>
          <w:bCs/>
          <w:sz w:val="24"/>
          <w:szCs w:val="24"/>
        </w:rPr>
      </w:pPr>
    </w:p>
    <w:p w14:paraId="53666F14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bude dodáván jako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fully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packaged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software (obsahuje i OS) s podporou pro virtuální prostředí jako Hyper-V/VMWARE či možností instalace do cloudové infrastruktury (Amazon Web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Services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, Microsoft Azure). Možnost instalace do cloudové infrastruktury (Amazon Web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Services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, Microsoft Azure).</w:t>
      </w:r>
    </w:p>
    <w:p w14:paraId="1BC03686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Podpora instalace v režimu vysoké dostupnosti.</w:t>
      </w:r>
    </w:p>
    <w:p w14:paraId="37F86781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Systém dokáže fungovat jako jednotný přístupový bod pro několik instancí v necentralizované infrastruktuře.</w:t>
      </w:r>
    </w:p>
    <w:p w14:paraId="4FA79BE0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bude fungovat jako přístupová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proxy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.</w:t>
      </w:r>
    </w:p>
    <w:p w14:paraId="6C13BC4F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bude podporovat protokoly SSH a RDP protokoly pro primární spojení, tedy mezi privilegovaným účtem a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proxy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. </w:t>
      </w:r>
    </w:p>
    <w:p w14:paraId="4C2C1E08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bude podporovat protokoly SSH, RDP, VNC, RLOGIN a TELNET pro sekundární spojení, tedy mezi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proxy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a monitorovaným systémem. </w:t>
      </w:r>
    </w:p>
    <w:p w14:paraId="5388F225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u nepodporovaných protokolů umožní spuštění klientské aplikace na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Jump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serveru tak, aby uživateli byla přístupná pouze daná klientská aplikace.</w:t>
      </w:r>
    </w:p>
    <w:p w14:paraId="47BE5C18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podpoří integraci s externími uživatelskými databázemi v minimálním rozsahu LDAP/LDAPS/Microsoft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Active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Directory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/RADIUS/KERBEROS/TACACS+</w:t>
      </w:r>
    </w:p>
    <w:p w14:paraId="6CDFD8B6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podpoří integraci se SIEM/SYSLOG.</w:t>
      </w:r>
    </w:p>
    <w:p w14:paraId="6289AFB5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nevyžaduje žádné instalace software agentů na monitorovaný systém.</w:t>
      </w:r>
    </w:p>
    <w:p w14:paraId="57269AAE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podpoří integraci s externími uživatelskými databázemi v minimálním rozsahu LDAP/LDAPS/Microsoft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Active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Directory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/RADIUS/KERBEROS/TACACS+</w:t>
      </w:r>
    </w:p>
    <w:p w14:paraId="7F08DC93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umožní uživatelskou autentizaci pomocí jména / hesla, X.509 certifikátu či SSH klíče. </w:t>
      </w:r>
    </w:p>
    <w:p w14:paraId="1202EBAA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Integrace nástroje s LDAP či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Active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Directory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bude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závislet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na periodických synchronizacích. Systém mapuje schémata uživatelských skupin z LDAP/AD do lokálních PAM skupin.</w:t>
      </w:r>
    </w:p>
    <w:p w14:paraId="1517A0C4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umožní tvorbu účtů s rozdílnými rolemi – minimálně správce, uživatel a auditor.</w:t>
      </w:r>
    </w:p>
    <w:p w14:paraId="467F4809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umožní definici uživatelů, spravovaných zařízení a jejich skupin, u kterých bude jednotlivým auditorským účtům uděleno oprávnění prohlížet záznamy. </w:t>
      </w:r>
    </w:p>
    <w:p w14:paraId="1BFB4A07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umožní konfigurace uživatelských profilů se zahrnutím možnosti filtrovat příchozí připojení na základě zdrojové IP adresy, síťové adresy a masky sítě či FQDN.</w:t>
      </w:r>
    </w:p>
    <w:p w14:paraId="1253B055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umožní definování cílových systémů zadáním IP adresy, DNS nebo zadáním IP adresy a masky.</w:t>
      </w:r>
    </w:p>
    <w:p w14:paraId="2FA072CA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umožní definování přístupových politik přiřazováním uživatelských účtů či skupin k cílovým systémům či jejich skupinám. </w:t>
      </w:r>
    </w:p>
    <w:p w14:paraId="396074EB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podporuje integraci s ICAP pro kontrolu průchozích souborů prostřednictvím antiviru či DLP s možností blokace nežádoucích přenosů.</w:t>
      </w:r>
    </w:p>
    <w:p w14:paraId="4472246D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umožní zaznamenávání všech zprostředkovaných relací formou videozáznamu s doplňujícími metadaty. </w:t>
      </w:r>
    </w:p>
    <w:p w14:paraId="69EC4741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umožní aktivaci / deaktivaci zaznamenání relací dle jednotlivých uživatelských skupin.</w:t>
      </w:r>
    </w:p>
    <w:p w14:paraId="28768AC4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umožní shlédnutí záznamů relací prostřednictvím webového rozhraní.</w:t>
      </w:r>
    </w:p>
    <w:p w14:paraId="66B6483C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umožní následný export videozáznamu do běžně podporovaného typu souboru (.mp4 či .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flv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)</w:t>
      </w:r>
    </w:p>
    <w:p w14:paraId="79FE0720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Nastroj umožní ukládání zaznamenaných relací lokálně či na externí úložiště CIFS/NFS.</w:t>
      </w:r>
    </w:p>
    <w:p w14:paraId="216454F5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zaznamenává a uchovává všechny uživatelem zadané příkazy v průběhu SSH a RDP relací.</w:t>
      </w:r>
    </w:p>
    <w:p w14:paraId="211BF813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zaznamenává a uchovává názvy všech oken a procesů otevřených v průběhu RDP relace.</w:t>
      </w:r>
    </w:p>
    <w:p w14:paraId="4908A5CD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umožní sběr metadata v průběhu RDP relace alespoň v rozsahu: </w:t>
      </w:r>
    </w:p>
    <w:p w14:paraId="6BCD8C73" w14:textId="77777777" w:rsidR="00480749" w:rsidRPr="00480749" w:rsidRDefault="00480749" w:rsidP="00480749">
      <w:p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1. Změna aktivního okna.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Operace s tlačítkem v okně.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3. Volba na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radio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buttonu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či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check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boxu v okně.                                                                                                                                                                                                                                                                    4. Změna obsahu textového pole v okně.                                                                                                                                                                                                                                                                                 5. Změna rozložení kláves.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6. Začátky a ukončení procesů.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7. Manipulace se soubory prostřednictvím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clipboardu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.</w:t>
      </w:r>
    </w:p>
    <w:p w14:paraId="479215F5" w14:textId="77777777" w:rsidR="00480749" w:rsidRPr="00480749" w:rsidRDefault="00480749" w:rsidP="00480749">
      <w:p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8. Manipulace se soubory prostřednictvím přesměrovaných lokálních diskových jednotek.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612D59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umožní blokace všech či vybraných TCP spojení zahájených z monitorovaného RDP serveru za účelem navázání neautorizovaných spojení.</w:t>
      </w:r>
    </w:p>
    <w:p w14:paraId="0D1584E7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umožní blokování vybraných procesů na systémech Windows Server. </w:t>
      </w:r>
    </w:p>
    <w:p w14:paraId="0D985608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 relací SSH a RDP umožní definovat vzory regulárních výrazů pro prováděné příkazy, a pokud je takový vzor detekován, umožní nastavit jednu z akcí: ukončení relace nebo odeslání oznámení o detekci vzoru.</w:t>
      </w:r>
    </w:p>
    <w:p w14:paraId="282928A8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umožní přiřazení definovaných vzorů k monitoringu / ukončování relací k vybraným skupinám uživatelů či systémů.</w:t>
      </w:r>
    </w:p>
    <w:p w14:paraId="4E096DE7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poskytuje ochranu hesel zadávaných v průběhu RDP relace prostřednictvím detekce vstupu kurzoru do pole pro vyplnění hesla či UAC (User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Account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Control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) okna.</w:t>
      </w:r>
    </w:p>
    <w:p w14:paraId="5ACA0B96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Nástroj umožní schvalování přístupu privilegovaného uživatele k určitým monitorovaným systémům. Schvalování přístupu musí fungovat minimálně v následujícím rozsahu:</w:t>
      </w:r>
    </w:p>
    <w:p w14:paraId="142B5D13" w14:textId="77777777" w:rsidR="00480749" w:rsidRPr="00480749" w:rsidRDefault="00480749" w:rsidP="00480749">
      <w:p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1. Privilegovaný uživatel požádá o přístup</w:t>
      </w:r>
    </w:p>
    <w:p w14:paraId="5E9E64BD" w14:textId="77777777" w:rsidR="00480749" w:rsidRPr="00480749" w:rsidRDefault="00480749" w:rsidP="00480749">
      <w:p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2. Definovaní uživatelé obdrží žádost o schválení přístupu.</w:t>
      </w:r>
    </w:p>
    <w:p w14:paraId="7D8B8165" w14:textId="77777777" w:rsidR="00480749" w:rsidRPr="00480749" w:rsidRDefault="00480749" w:rsidP="00480749">
      <w:p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3. Minimální definovaný počet uživatelů schválí žádost.</w:t>
      </w:r>
    </w:p>
    <w:p w14:paraId="6BEFFE9E" w14:textId="77777777" w:rsidR="00480749" w:rsidRPr="00480749" w:rsidRDefault="00480749" w:rsidP="00480749">
      <w:p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4. Privilegovaný uživatel po schvalovacím procesu automaticky získá přístup k monitorovanému systému."</w:t>
      </w:r>
    </w:p>
    <w:p w14:paraId="7107E835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umožní vyžadování výše uvedených schvalování v určitých časových rámcích- např. Pondělí-pátek, 9:00-16:00 bez potřeby schválení, v jiných časech pouze po schválení. </w:t>
      </w:r>
    </w:p>
    <w:p w14:paraId="57644059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Správce nástroje/auditor má možnost pozorovat probíhající relace v reálném čase, včetně možnosti pozorovanou relaci ukončit.</w:t>
      </w:r>
    </w:p>
    <w:p w14:paraId="3C05835A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Při auditu či kontrole proběhlé relace má nástroj možnost zobrazit metadata a videozáznam relace na jedné stránce s časovou osou propojující metadata s vizuální reprezentací. </w:t>
      </w:r>
    </w:p>
    <w:p w14:paraId="3A8CF88D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dokáže pracovat se sdílenými účty s možností určení, kdo v daný moment tento účet využíval. </w:t>
      </w:r>
    </w:p>
    <w:p w14:paraId="572ED96C" w14:textId="77777777" w:rsidR="00097364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poskytne různé metody autentizace privilegovaných uživatelů na monitorovaných systémech, minimálně:                                                                                                                                                      </w:t>
      </w:r>
    </w:p>
    <w:p w14:paraId="559766F4" w14:textId="77777777" w:rsidR="00097364" w:rsidRDefault="00480749" w:rsidP="00097364">
      <w:pPr>
        <w:numPr>
          <w:ilvl w:val="1"/>
          <w:numId w:val="96"/>
        </w:numPr>
        <w:spacing w:before="0" w:after="160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Autentizace privilegovaného uživatele na monitorovaném systému pomocí stejných přihlašovacích údajů, které byly využity pro autentizaci na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proxy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.</w:t>
      </w:r>
    </w:p>
    <w:p w14:paraId="2CF8D693" w14:textId="77777777" w:rsidR="00097364" w:rsidRDefault="00480749" w:rsidP="00097364">
      <w:pPr>
        <w:numPr>
          <w:ilvl w:val="1"/>
          <w:numId w:val="96"/>
        </w:numPr>
        <w:spacing w:before="0" w:after="160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Autentizace privilegovaného uživatele na monitorovaném systému pomocí statických a bezpečně uložených přihlašovacích údajů. (např.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root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, admin, privilegovaný lokální účet).</w:t>
      </w:r>
    </w:p>
    <w:p w14:paraId="2D3DF516" w14:textId="42D2D316" w:rsidR="00480749" w:rsidRPr="00480749" w:rsidRDefault="00480749" w:rsidP="00097364">
      <w:pPr>
        <w:numPr>
          <w:ilvl w:val="1"/>
          <w:numId w:val="96"/>
        </w:numPr>
        <w:spacing w:before="0" w:after="160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Vyzváním uživatele k opětovnému zadání přihlašovacích údajů k monitorovanému systému, bez jejich zaznamenání.</w:t>
      </w:r>
    </w:p>
    <w:p w14:paraId="3CF005CA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umožní vyhledávání systémů a privilegovaných účtů formou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scanování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RDP + SSH portů a importů z AD. </w:t>
      </w:r>
    </w:p>
    <w:p w14:paraId="5F1AE415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disponuje mechanismem pro plnou či částečnou automatizaci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onboardingu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nově nalezených zařízení / účtů.</w:t>
      </w:r>
    </w:p>
    <w:p w14:paraId="25ACE155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Nástroj lze rozšířit o modul umožňující centralizaci přístupu k několika odděleným instancím prostřednictvím jednotného webového HTML5 rozhraní s integrovaným RDP a SSH klientem pro primární spojení. </w:t>
      </w:r>
    </w:p>
    <w:p w14:paraId="744D3C56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Modul pro centralizaci přístupů podporuje prohlížeče Internet Explorer, Microsoft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Edge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, Google Chrome a Mozilla Firefox bez potřeby instalace pluginů (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java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,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flash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>)</w:t>
      </w:r>
    </w:p>
    <w:p w14:paraId="5210B3DD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Modul pro centralizaci přístupů je dodán jako aplikace běžící na jednom z těchto OS: Microsoft Windows Server 2012 R2, Microsoft Windows Server 2016 (x64),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Red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Hat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Enterprise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Linux,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CentOS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6.6,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Red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Hat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Entreprise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Linux,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CentOS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7.1, </w:t>
      </w:r>
      <w:proofErr w:type="spellStart"/>
      <w:r w:rsidRPr="00480749">
        <w:rPr>
          <w:rFonts w:ascii="Cambria" w:eastAsia="Times New Roman" w:hAnsi="Cambria"/>
          <w:sz w:val="20"/>
          <w:szCs w:val="20"/>
          <w:lang w:eastAsia="en-US"/>
        </w:rPr>
        <w:t>Debian</w:t>
      </w:r>
      <w:proofErr w:type="spellEnd"/>
      <w:r w:rsidRPr="00480749">
        <w:rPr>
          <w:rFonts w:ascii="Cambria" w:eastAsia="Times New Roman" w:hAnsi="Cambria"/>
          <w:sz w:val="20"/>
          <w:szCs w:val="20"/>
          <w:lang w:eastAsia="en-US"/>
        </w:rPr>
        <w:t xml:space="preserve"> 8 (amd64).</w:t>
      </w:r>
    </w:p>
    <w:p w14:paraId="65D1129B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Modul pro centralizaci přístupů umožní auditorským účtům globální vyhledávání napříč metadaty ze všech realizovaných relací všech instancí nástroje.</w:t>
      </w:r>
    </w:p>
    <w:p w14:paraId="20C39EAD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Technologie umožní automatické rotace hesel a SSH klíčů.</w:t>
      </w:r>
    </w:p>
    <w:p w14:paraId="0BAB0893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Technologie umožní vytvářet různé plány automatické změny hesel a SSH klíčů na cílových systémech.</w:t>
      </w:r>
    </w:p>
    <w:p w14:paraId="3B74ABF2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Technologie podporuje přístup pomocí jednorázových hesel s omezenou platností pro RDP a SSH relace</w:t>
      </w:r>
    </w:p>
    <w:p w14:paraId="05F533C4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Technologie podporuje vlastní zásady/požadavky na změnu hesla:</w:t>
      </w:r>
    </w:p>
    <w:p w14:paraId="2ACF994E" w14:textId="77777777" w:rsidR="00480749" w:rsidRPr="00480749" w:rsidRDefault="00480749" w:rsidP="00480749">
      <w:pPr>
        <w:numPr>
          <w:ilvl w:val="0"/>
          <w:numId w:val="97"/>
        </w:numPr>
        <w:spacing w:before="0" w:after="160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Požadovaný minimální počet znaků,</w:t>
      </w:r>
    </w:p>
    <w:p w14:paraId="79391A87" w14:textId="77777777" w:rsidR="00480749" w:rsidRPr="00480749" w:rsidRDefault="00480749" w:rsidP="00480749">
      <w:pPr>
        <w:numPr>
          <w:ilvl w:val="0"/>
          <w:numId w:val="97"/>
        </w:numPr>
        <w:spacing w:before="0" w:after="160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Vyloučení znaků určených správcem,</w:t>
      </w:r>
    </w:p>
    <w:p w14:paraId="1EBB9B0A" w14:textId="77777777" w:rsidR="00480749" w:rsidRPr="00480749" w:rsidRDefault="00480749" w:rsidP="00480749">
      <w:pPr>
        <w:numPr>
          <w:ilvl w:val="0"/>
          <w:numId w:val="97"/>
        </w:numPr>
        <w:spacing w:before="0" w:after="160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Povinná velká a malá písmena,</w:t>
      </w:r>
    </w:p>
    <w:p w14:paraId="1E379AFD" w14:textId="77777777" w:rsidR="00480749" w:rsidRPr="00480749" w:rsidRDefault="00480749" w:rsidP="00480749">
      <w:pPr>
        <w:numPr>
          <w:ilvl w:val="0"/>
          <w:numId w:val="97"/>
        </w:numPr>
        <w:spacing w:before="0" w:after="160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Požadované speciální znaky</w:t>
      </w:r>
    </w:p>
    <w:p w14:paraId="564192E8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Technologie umožní nastavit různé zásady změny hesla pro různé skupiny hostů nebo skupiny účtů.</w:t>
      </w:r>
    </w:p>
    <w:p w14:paraId="2CADB48F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Technologie umožní nastavení délky platnosti hesla.</w:t>
      </w:r>
    </w:p>
    <w:p w14:paraId="1EF4A978" w14:textId="77777777" w:rsidR="00480749" w:rsidRPr="00480749" w:rsidRDefault="00480749" w:rsidP="00480749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80749">
        <w:rPr>
          <w:rFonts w:ascii="Cambria" w:eastAsia="Times New Roman" w:hAnsi="Cambria"/>
          <w:sz w:val="20"/>
          <w:szCs w:val="20"/>
          <w:lang w:eastAsia="en-US"/>
        </w:rPr>
        <w:t>Technologie umožní zavedení modulů pro změnu hesel a SSH klíčů pro nativně nepodporované systémy</w:t>
      </w:r>
    </w:p>
    <w:p w14:paraId="69147F03" w14:textId="77777777" w:rsidR="00B71536" w:rsidRPr="004A63F5" w:rsidRDefault="00B71536" w:rsidP="00B71536">
      <w:pPr>
        <w:rPr>
          <w:rFonts w:ascii="Cambria" w:hAnsi="Cambria" w:cstheme="majorHAnsi"/>
          <w:b/>
          <w:bCs/>
          <w:sz w:val="24"/>
          <w:szCs w:val="24"/>
        </w:rPr>
      </w:pPr>
    </w:p>
    <w:p w14:paraId="52597699" w14:textId="258F361E" w:rsidR="00B71536" w:rsidRPr="004A63F5" w:rsidRDefault="004A0F77" w:rsidP="00B71536">
      <w:pPr>
        <w:pStyle w:val="Nadpis2"/>
        <w:numPr>
          <w:ilvl w:val="0"/>
          <w:numId w:val="95"/>
        </w:numPr>
        <w:rPr>
          <w:rFonts w:ascii="Cambria" w:hAnsi="Cambria"/>
        </w:rPr>
      </w:pPr>
      <w:bookmarkStart w:id="10" w:name="_Toc197344349"/>
      <w:r w:rsidRPr="004A63F5">
        <w:rPr>
          <w:rFonts w:ascii="Cambria" w:hAnsi="Cambria"/>
        </w:rPr>
        <w:t>zabezpečení a správa přihlašovacích údajů</w:t>
      </w:r>
      <w:bookmarkEnd w:id="10"/>
    </w:p>
    <w:p w14:paraId="64DDDEC0" w14:textId="77777777" w:rsidR="00C419EC" w:rsidRPr="004A63F5" w:rsidRDefault="00C419EC" w:rsidP="00C419EC">
      <w:pPr>
        <w:rPr>
          <w:rFonts w:ascii="Cambria" w:hAnsi="Cambria"/>
        </w:rPr>
      </w:pPr>
    </w:p>
    <w:p w14:paraId="38D5BCC8" w14:textId="27332BDF" w:rsidR="006B0A47" w:rsidRPr="004A63F5" w:rsidRDefault="006B0A47" w:rsidP="006B0A47">
      <w:pPr>
        <w:pStyle w:val="Odstavecseseznamem"/>
        <w:numPr>
          <w:ilvl w:val="0"/>
          <w:numId w:val="96"/>
        </w:numPr>
        <w:spacing w:before="0" w:after="160"/>
        <w:ind w:left="709" w:hanging="567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se shoduje se standardy ISO 27001, HIPAA, SOX a PCI-DSS.</w:t>
      </w:r>
    </w:p>
    <w:p w14:paraId="7AB820BD" w14:textId="77777777" w:rsidR="006B0A47" w:rsidRPr="004A63F5" w:rsidRDefault="006B0A47" w:rsidP="006B0A47">
      <w:pPr>
        <w:pStyle w:val="Odstavecseseznamem"/>
        <w:numPr>
          <w:ilvl w:val="0"/>
          <w:numId w:val="96"/>
        </w:numPr>
        <w:spacing w:before="0" w:after="160"/>
        <w:ind w:left="0" w:firstLine="142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bezpečně ukládá citlivá data včetně šifrování hesel pomocí AES 256.</w:t>
      </w:r>
    </w:p>
    <w:p w14:paraId="04CCFBEF" w14:textId="77777777" w:rsidR="006B0A47" w:rsidRPr="004A63F5" w:rsidRDefault="006B0A47" w:rsidP="006B0A47">
      <w:pPr>
        <w:pStyle w:val="Odstavecseseznamem"/>
        <w:numPr>
          <w:ilvl w:val="0"/>
          <w:numId w:val="96"/>
        </w:numPr>
        <w:spacing w:before="0" w:after="160"/>
        <w:ind w:left="0" w:firstLine="142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bezpečně spravuje a distribuuje SSH klíče.</w:t>
      </w:r>
    </w:p>
    <w:p w14:paraId="46E9AA4F" w14:textId="77777777" w:rsidR="006B0A47" w:rsidRPr="004A63F5" w:rsidRDefault="006B0A47" w:rsidP="006B0A47">
      <w:pPr>
        <w:pStyle w:val="Odstavecseseznamem"/>
        <w:numPr>
          <w:ilvl w:val="0"/>
          <w:numId w:val="96"/>
        </w:numPr>
        <w:spacing w:before="0" w:after="160"/>
        <w:ind w:left="0" w:firstLine="142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umožní automaticky měnit hesla a SSH klíče pro specifické systémy či skupiny účtů.</w:t>
      </w:r>
    </w:p>
    <w:p w14:paraId="0D37722B" w14:textId="77777777" w:rsidR="006B0A47" w:rsidRPr="004A63F5" w:rsidRDefault="006B0A47" w:rsidP="006B0A47">
      <w:pPr>
        <w:pStyle w:val="Odstavecseseznamem"/>
        <w:numPr>
          <w:ilvl w:val="0"/>
          <w:numId w:val="96"/>
        </w:numPr>
        <w:spacing w:before="0" w:after="160"/>
        <w:ind w:left="0" w:firstLine="142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umožní definovat výjimky pro zamezení automatických rotací hesel a SSH klíčů u určitých účtů.</w:t>
      </w:r>
    </w:p>
    <w:p w14:paraId="23238A74" w14:textId="77777777" w:rsidR="006B0A47" w:rsidRPr="004A63F5" w:rsidRDefault="006B0A47" w:rsidP="006B0A47">
      <w:pPr>
        <w:pStyle w:val="Odstavecseseznamem"/>
        <w:numPr>
          <w:ilvl w:val="0"/>
          <w:numId w:val="96"/>
        </w:numPr>
        <w:spacing w:before="0" w:after="160"/>
        <w:ind w:left="0" w:firstLine="142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umožní definovat časové intervaly pro provádění automatizovaných změn hesel a SSH klíčů.</w:t>
      </w:r>
    </w:p>
    <w:p w14:paraId="25834BC6" w14:textId="77777777" w:rsidR="006B0A47" w:rsidRPr="004A63F5" w:rsidRDefault="006B0A47" w:rsidP="006B0A47">
      <w:pPr>
        <w:pStyle w:val="Odstavecseseznamem"/>
        <w:numPr>
          <w:ilvl w:val="0"/>
          <w:numId w:val="96"/>
        </w:numPr>
        <w:spacing w:before="0" w:after="160"/>
        <w:ind w:left="0" w:firstLine="142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umožní iniciovat změnu hesel a SSH klíčů po každém odhlášení.</w:t>
      </w:r>
    </w:p>
    <w:p w14:paraId="38FEB748" w14:textId="77777777" w:rsidR="006B0A47" w:rsidRPr="004A63F5" w:rsidRDefault="006B0A47" w:rsidP="00C419EC">
      <w:pPr>
        <w:pStyle w:val="Odstavecseseznamem"/>
        <w:numPr>
          <w:ilvl w:val="0"/>
          <w:numId w:val="96"/>
        </w:numPr>
        <w:spacing w:before="0" w:after="160"/>
        <w:ind w:left="709" w:hanging="567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umožní definovat komplexitu generovaných hesel dle počtu znaků, využití malých / velkých písmen a speciálních znaků.</w:t>
      </w:r>
    </w:p>
    <w:p w14:paraId="1ECA2285" w14:textId="77777777" w:rsidR="006B0A47" w:rsidRPr="004A63F5" w:rsidRDefault="006B0A47" w:rsidP="00C419EC">
      <w:pPr>
        <w:pStyle w:val="Odstavecseseznamem"/>
        <w:numPr>
          <w:ilvl w:val="0"/>
          <w:numId w:val="96"/>
        </w:numPr>
        <w:spacing w:before="0" w:after="160"/>
        <w:ind w:left="709" w:hanging="567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 xml:space="preserve">Nástroj nativně podpoří změny hesel u těchto systémů: AIX, F5 BIG IP, SAP IQ, AWS IAM, Checkpoint, ESX,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Fortinet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Fortigate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, HP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iLO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, MS SQL Server, ORACLE,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Stormshield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,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Teradata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, Unix,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Micorsoft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 Windows, Cisco, Dell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iDRAC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, IBM 3270,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Juniper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 SRX, LDAP,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MySQL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, Palo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Alto</w:t>
      </w:r>
      <w:proofErr w:type="spellEnd"/>
      <w:r w:rsidRPr="004A63F5">
        <w:rPr>
          <w:rFonts w:ascii="Cambria" w:hAnsi="Cambria" w:cstheme="minorHAnsi"/>
          <w:sz w:val="20"/>
          <w:szCs w:val="20"/>
        </w:rPr>
        <w:t xml:space="preserve"> PA-500, </w:t>
      </w:r>
      <w:proofErr w:type="spellStart"/>
      <w:r w:rsidRPr="004A63F5">
        <w:rPr>
          <w:rFonts w:ascii="Cambria" w:hAnsi="Cambria" w:cstheme="minorHAnsi"/>
          <w:sz w:val="20"/>
          <w:szCs w:val="20"/>
        </w:rPr>
        <w:t>Grafana</w:t>
      </w:r>
      <w:proofErr w:type="spellEnd"/>
      <w:r w:rsidRPr="004A63F5">
        <w:rPr>
          <w:rFonts w:ascii="Cambria" w:hAnsi="Cambria" w:cstheme="minorHAnsi"/>
          <w:sz w:val="20"/>
          <w:szCs w:val="20"/>
        </w:rPr>
        <w:t>.</w:t>
      </w:r>
    </w:p>
    <w:p w14:paraId="4B9B083B" w14:textId="77777777" w:rsidR="006B0A47" w:rsidRPr="004A63F5" w:rsidRDefault="006B0A47" w:rsidP="00C419EC">
      <w:pPr>
        <w:pStyle w:val="Odstavecseseznamem"/>
        <w:numPr>
          <w:ilvl w:val="0"/>
          <w:numId w:val="96"/>
        </w:numPr>
        <w:spacing w:before="0" w:after="160"/>
        <w:ind w:left="709" w:hanging="567"/>
        <w:jc w:val="left"/>
        <w:rPr>
          <w:rFonts w:ascii="Cambria" w:hAnsi="Cambria" w:cstheme="minorHAnsi"/>
          <w:bCs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musí umožňovat změnu hesel pomocí REST API.</w:t>
      </w:r>
    </w:p>
    <w:p w14:paraId="2E7BC322" w14:textId="77777777" w:rsidR="00B71536" w:rsidRPr="004A63F5" w:rsidRDefault="00B71536" w:rsidP="00B71536">
      <w:pPr>
        <w:rPr>
          <w:rFonts w:ascii="Cambria" w:hAnsi="Cambria" w:cstheme="majorHAnsi"/>
          <w:b/>
          <w:bCs/>
          <w:sz w:val="24"/>
          <w:szCs w:val="24"/>
        </w:rPr>
      </w:pPr>
    </w:p>
    <w:p w14:paraId="724BC125" w14:textId="30B4F4CF" w:rsidR="00B71536" w:rsidRPr="004A63F5" w:rsidRDefault="004A0F77" w:rsidP="00B71536">
      <w:pPr>
        <w:pStyle w:val="Nadpis2"/>
        <w:numPr>
          <w:ilvl w:val="0"/>
          <w:numId w:val="95"/>
        </w:numPr>
        <w:rPr>
          <w:rFonts w:ascii="Cambria" w:hAnsi="Cambria"/>
        </w:rPr>
      </w:pPr>
      <w:bookmarkStart w:id="11" w:name="_Toc197344350"/>
      <w:r w:rsidRPr="004A63F5">
        <w:rPr>
          <w:rFonts w:ascii="Cambria" w:hAnsi="Cambria"/>
        </w:rPr>
        <w:t>licencování</w:t>
      </w:r>
      <w:bookmarkEnd w:id="11"/>
    </w:p>
    <w:p w14:paraId="698FB1AB" w14:textId="77777777" w:rsidR="00C43594" w:rsidRPr="004A63F5" w:rsidRDefault="00C43594" w:rsidP="00C43594">
      <w:pPr>
        <w:rPr>
          <w:rFonts w:ascii="Cambria" w:hAnsi="Cambria"/>
        </w:rPr>
      </w:pPr>
    </w:p>
    <w:p w14:paraId="79E4D32C" w14:textId="77777777" w:rsidR="00C43594" w:rsidRPr="004A63F5" w:rsidRDefault="00C43594" w:rsidP="002A7F6C">
      <w:pPr>
        <w:pStyle w:val="Odstavecseseznamem"/>
        <w:numPr>
          <w:ilvl w:val="0"/>
          <w:numId w:val="96"/>
        </w:numPr>
        <w:spacing w:before="0" w:after="160"/>
        <w:ind w:left="709" w:hanging="567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Nástroj pochází z oficiálního distribučního kanálu výrobce zemích EU.</w:t>
      </w:r>
    </w:p>
    <w:p w14:paraId="5A862543" w14:textId="77777777" w:rsidR="00C43594" w:rsidRPr="004A63F5" w:rsidRDefault="00C43594" w:rsidP="002A7F6C">
      <w:pPr>
        <w:pStyle w:val="Odstavecseseznamem"/>
        <w:numPr>
          <w:ilvl w:val="0"/>
          <w:numId w:val="96"/>
        </w:numPr>
        <w:spacing w:before="0" w:after="160"/>
        <w:ind w:left="709" w:hanging="567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Licencování nástroje není omezeno na počet jeho instancí nasazených v infrastruktuře uživatele.</w:t>
      </w:r>
    </w:p>
    <w:p w14:paraId="675052EE" w14:textId="77777777" w:rsidR="00C43594" w:rsidRPr="004A63F5" w:rsidRDefault="00C43594" w:rsidP="002A7F6C">
      <w:pPr>
        <w:pStyle w:val="Odstavecseseznamem"/>
        <w:numPr>
          <w:ilvl w:val="0"/>
          <w:numId w:val="96"/>
        </w:numPr>
        <w:spacing w:before="0" w:after="160"/>
        <w:ind w:left="709" w:hanging="567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Licence pro minimálně 100 cílových bodů (serverů), základní verze bez omezení počtu uživatelů a současných připojení</w:t>
      </w:r>
    </w:p>
    <w:p w14:paraId="0F8A5B44" w14:textId="77777777" w:rsidR="00C43594" w:rsidRPr="004A63F5" w:rsidRDefault="00C43594" w:rsidP="002A7F6C">
      <w:pPr>
        <w:pStyle w:val="Odstavecseseznamem"/>
        <w:numPr>
          <w:ilvl w:val="0"/>
          <w:numId w:val="96"/>
        </w:numPr>
        <w:spacing w:before="0" w:after="160"/>
        <w:ind w:left="709" w:hanging="567"/>
        <w:jc w:val="left"/>
        <w:rPr>
          <w:rFonts w:ascii="Cambria" w:hAnsi="Cambria" w:cstheme="minorHAnsi"/>
          <w:sz w:val="20"/>
          <w:szCs w:val="20"/>
        </w:rPr>
      </w:pPr>
      <w:r w:rsidRPr="004A63F5">
        <w:rPr>
          <w:rFonts w:ascii="Cambria" w:hAnsi="Cambria" w:cstheme="minorHAnsi"/>
          <w:sz w:val="20"/>
          <w:szCs w:val="20"/>
        </w:rPr>
        <w:t>Licence pro minimálně 6 administrátorů s centralizovaným portálovým přístupem.</w:t>
      </w:r>
    </w:p>
    <w:p w14:paraId="43A50F1B" w14:textId="679F2D24" w:rsidR="00662CF4" w:rsidRPr="004A63F5" w:rsidRDefault="004A0F77" w:rsidP="007F17F8">
      <w:pPr>
        <w:pStyle w:val="Nadpis2"/>
        <w:ind w:left="709" w:hanging="284"/>
        <w:rPr>
          <w:rFonts w:ascii="Cambria" w:hAnsi="Cambria"/>
        </w:rPr>
      </w:pPr>
      <w:bookmarkStart w:id="12" w:name="_Toc197344351"/>
      <w:r w:rsidRPr="004A63F5">
        <w:rPr>
          <w:rFonts w:ascii="Cambria" w:hAnsi="Cambria"/>
        </w:rPr>
        <w:t>d) podpora</w:t>
      </w:r>
      <w:bookmarkEnd w:id="12"/>
    </w:p>
    <w:p w14:paraId="71BEEA19" w14:textId="77777777" w:rsidR="00C72FA9" w:rsidRPr="004A63F5" w:rsidRDefault="00C72FA9" w:rsidP="00C72FA9">
      <w:pPr>
        <w:rPr>
          <w:rFonts w:ascii="Cambria" w:hAnsi="Cambria"/>
        </w:rPr>
      </w:pPr>
    </w:p>
    <w:p w14:paraId="158539E6" w14:textId="076EA1E3" w:rsidR="00C43594" w:rsidRPr="004A63F5" w:rsidRDefault="00C43594" w:rsidP="002A7F6C">
      <w:pPr>
        <w:pStyle w:val="Odstavecseseznamem"/>
        <w:numPr>
          <w:ilvl w:val="0"/>
          <w:numId w:val="96"/>
        </w:numPr>
        <w:spacing w:before="0" w:after="160"/>
        <w:ind w:left="709" w:hanging="567"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A63F5">
        <w:rPr>
          <w:rFonts w:ascii="Cambria" w:eastAsia="Times New Roman" w:hAnsi="Cambria"/>
          <w:sz w:val="20"/>
          <w:szCs w:val="20"/>
          <w:lang w:eastAsia="en-US"/>
        </w:rPr>
        <w:t>Zajištění fyzického a vzdáleného šifrovaného přístupu do kompetenčního centra na území ČR, kde budou předinstalovaný provozované bezpečnostní systémy zadavatele, včetně příslušných reportovacích nástrojů, a kde bude možné minimálně ověřit funkčnost nových verzí, simulovat problémy produkčního prostředí a řešit další rozvoj bezpečnostního perimetru zadavatele.</w:t>
      </w:r>
    </w:p>
    <w:p w14:paraId="330AEC52" w14:textId="77777777" w:rsidR="00C43594" w:rsidRPr="004A63F5" w:rsidRDefault="00C43594" w:rsidP="00C43594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C43594">
        <w:rPr>
          <w:rFonts w:ascii="Cambria" w:eastAsia="Times New Roman" w:hAnsi="Cambria"/>
          <w:sz w:val="20"/>
          <w:szCs w:val="20"/>
          <w:lang w:eastAsia="en-US"/>
        </w:rPr>
        <w:t>Podpora výrobce min 8:00-17:00 v pracovní dny</w:t>
      </w:r>
    </w:p>
    <w:p w14:paraId="4331EAA6" w14:textId="37FB81B1" w:rsidR="00C72FA9" w:rsidRPr="00C43594" w:rsidRDefault="00C72FA9" w:rsidP="00C43594">
      <w:pPr>
        <w:numPr>
          <w:ilvl w:val="0"/>
          <w:numId w:val="96"/>
        </w:numPr>
        <w:spacing w:before="0" w:after="160"/>
        <w:ind w:left="426"/>
        <w:contextualSpacing/>
        <w:jc w:val="left"/>
        <w:rPr>
          <w:rFonts w:ascii="Cambria" w:eastAsia="Times New Roman" w:hAnsi="Cambria"/>
          <w:sz w:val="20"/>
          <w:szCs w:val="20"/>
          <w:lang w:eastAsia="en-US"/>
        </w:rPr>
      </w:pPr>
      <w:r w:rsidRPr="004A63F5">
        <w:rPr>
          <w:rFonts w:ascii="Cambria" w:eastAsia="Times New Roman" w:hAnsi="Cambria"/>
          <w:sz w:val="20"/>
          <w:szCs w:val="20"/>
          <w:lang w:eastAsia="en-US"/>
        </w:rPr>
        <w:t>Záruka na celé řešení dva roky od implementace.</w:t>
      </w:r>
    </w:p>
    <w:p w14:paraId="666EBA38" w14:textId="77777777" w:rsidR="00C43594" w:rsidRPr="004A63F5" w:rsidRDefault="00C43594" w:rsidP="00C43594">
      <w:pPr>
        <w:rPr>
          <w:rFonts w:ascii="Cambria" w:hAnsi="Cambria"/>
        </w:rPr>
      </w:pPr>
    </w:p>
    <w:sectPr w:rsidR="00C43594" w:rsidRPr="004A63F5" w:rsidSect="00560946">
      <w:headerReference w:type="default" r:id="rId8"/>
      <w:footerReference w:type="default" r:id="rId9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42EE8" w14:textId="77777777" w:rsidR="000A46A9" w:rsidRDefault="000A46A9">
      <w:pPr>
        <w:spacing w:after="0" w:line="240" w:lineRule="auto"/>
      </w:pPr>
      <w:r>
        <w:separator/>
      </w:r>
    </w:p>
  </w:endnote>
  <w:endnote w:type="continuationSeparator" w:id="0">
    <w:p w14:paraId="3A7169EB" w14:textId="77777777" w:rsidR="000A46A9" w:rsidRDefault="000A46A9">
      <w:pPr>
        <w:spacing w:after="0" w:line="240" w:lineRule="auto"/>
      </w:pPr>
      <w:r>
        <w:continuationSeparator/>
      </w:r>
    </w:p>
  </w:endnote>
  <w:endnote w:type="continuationNotice" w:id="1">
    <w:p w14:paraId="1436D50F" w14:textId="77777777" w:rsidR="000A46A9" w:rsidRDefault="000A46A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50B51" w14:textId="77777777" w:rsidR="000A46A9" w:rsidRDefault="000A46A9">
      <w:pPr>
        <w:spacing w:after="0" w:line="240" w:lineRule="auto"/>
      </w:pPr>
      <w:r>
        <w:separator/>
      </w:r>
    </w:p>
  </w:footnote>
  <w:footnote w:type="continuationSeparator" w:id="0">
    <w:p w14:paraId="4A775695" w14:textId="77777777" w:rsidR="000A46A9" w:rsidRDefault="000A46A9">
      <w:pPr>
        <w:spacing w:after="0" w:line="240" w:lineRule="auto"/>
      </w:pPr>
      <w:r>
        <w:continuationSeparator/>
      </w:r>
    </w:p>
  </w:footnote>
  <w:footnote w:type="continuationNotice" w:id="1">
    <w:p w14:paraId="6A7C0A69" w14:textId="77777777" w:rsidR="000A46A9" w:rsidRDefault="000A46A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3D28E1C9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13" w:name="_Hlk180616875"/>
    <w:bookmarkStart w:id="14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15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</w:t>
    </w:r>
    <w:r w:rsidR="0017218D">
      <w:rPr>
        <w:rFonts w:ascii="Cambria" w:hAnsi="Cambria"/>
        <w:b/>
        <w:bCs/>
        <w:color w:val="808080" w:themeColor="background1" w:themeShade="80"/>
        <w:sz w:val="36"/>
        <w:szCs w:val="36"/>
      </w:rPr>
      <w:t>e</w:t>
    </w:r>
    <w:r w:rsidR="00931916">
      <w:rPr>
        <w:rFonts w:ascii="Cambria" w:hAnsi="Cambria"/>
        <w:b/>
        <w:bCs/>
        <w:color w:val="808080" w:themeColor="background1" w:themeShade="80"/>
        <w:sz w:val="36"/>
        <w:szCs w:val="36"/>
      </w:rPr>
      <w:t>c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E35727"/>
    <w:multiLevelType w:val="hybridMultilevel"/>
    <w:tmpl w:val="05F4E2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26C18"/>
    <w:multiLevelType w:val="hybridMultilevel"/>
    <w:tmpl w:val="D5F47E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B275F"/>
    <w:multiLevelType w:val="hybridMultilevel"/>
    <w:tmpl w:val="D93A0962"/>
    <w:lvl w:ilvl="0" w:tplc="ECB2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6964AB"/>
    <w:multiLevelType w:val="multilevel"/>
    <w:tmpl w:val="5FE8A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0407FC"/>
    <w:multiLevelType w:val="hybridMultilevel"/>
    <w:tmpl w:val="B11058C0"/>
    <w:lvl w:ilvl="0" w:tplc="5A0E64C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DD13FB"/>
    <w:multiLevelType w:val="hybridMultilevel"/>
    <w:tmpl w:val="6158D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1D655C44"/>
    <w:multiLevelType w:val="hybridMultilevel"/>
    <w:tmpl w:val="AE24394E"/>
    <w:lvl w:ilvl="0" w:tplc="D2DA79C6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9D4DEF"/>
    <w:multiLevelType w:val="hybridMultilevel"/>
    <w:tmpl w:val="8A0A4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C0381"/>
    <w:multiLevelType w:val="hybridMultilevel"/>
    <w:tmpl w:val="82544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0576AA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0" w15:restartNumberingAfterBreak="0">
    <w:nsid w:val="2A54009D"/>
    <w:multiLevelType w:val="hybridMultilevel"/>
    <w:tmpl w:val="7200F424"/>
    <w:lvl w:ilvl="0" w:tplc="B5A87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1250E69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2F63473"/>
    <w:multiLevelType w:val="hybridMultilevel"/>
    <w:tmpl w:val="D5F47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9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3FD630B2"/>
    <w:multiLevelType w:val="multilevel"/>
    <w:tmpl w:val="A6D833B6"/>
    <w:lvl w:ilvl="0">
      <w:start w:val="1"/>
      <w:numFmt w:val="bullet"/>
      <w:suff w:val="spac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D86FA2"/>
    <w:multiLevelType w:val="hybridMultilevel"/>
    <w:tmpl w:val="AB30013C"/>
    <w:lvl w:ilvl="0" w:tplc="611E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051D7F"/>
    <w:multiLevelType w:val="hybridMultilevel"/>
    <w:tmpl w:val="FFFFFFFF"/>
    <w:lvl w:ilvl="0" w:tplc="6FCC4C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EF2532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033836"/>
    <w:multiLevelType w:val="hybridMultilevel"/>
    <w:tmpl w:val="6B8EA846"/>
    <w:lvl w:ilvl="0" w:tplc="D2DA79C6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2" w15:restartNumberingAfterBreak="0">
    <w:nsid w:val="482F6618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B6C2874"/>
    <w:multiLevelType w:val="hybridMultilevel"/>
    <w:tmpl w:val="0D028284"/>
    <w:lvl w:ilvl="0" w:tplc="51AEFF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B600D3"/>
    <w:multiLevelType w:val="hybridMultilevel"/>
    <w:tmpl w:val="876A8016"/>
    <w:lvl w:ilvl="0" w:tplc="15E2D91C">
      <w:start w:val="3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0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2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3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052E06"/>
    <w:multiLevelType w:val="hybridMultilevel"/>
    <w:tmpl w:val="C882B18E"/>
    <w:lvl w:ilvl="0" w:tplc="040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65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8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9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1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72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7F9036D"/>
    <w:multiLevelType w:val="hybridMultilevel"/>
    <w:tmpl w:val="7A28D190"/>
    <w:lvl w:ilvl="0" w:tplc="FFFFFFFF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76" w15:restartNumberingAfterBreak="0">
    <w:nsid w:val="6C7D5365"/>
    <w:multiLevelType w:val="multilevel"/>
    <w:tmpl w:val="0458F288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6D6578CE"/>
    <w:multiLevelType w:val="multilevel"/>
    <w:tmpl w:val="70282EB6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E505036"/>
    <w:multiLevelType w:val="hybridMultilevel"/>
    <w:tmpl w:val="FF0C2B26"/>
    <w:lvl w:ilvl="0" w:tplc="AD1ECA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4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89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0" w15:restartNumberingAfterBreak="0">
    <w:nsid w:val="7A5F6DB2"/>
    <w:multiLevelType w:val="hybridMultilevel"/>
    <w:tmpl w:val="2B3A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45"/>
  </w:num>
  <w:num w:numId="2" w16cid:durableId="1763523328">
    <w:abstractNumId w:val="82"/>
  </w:num>
  <w:num w:numId="3" w16cid:durableId="2104186512">
    <w:abstractNumId w:val="59"/>
  </w:num>
  <w:num w:numId="4" w16cid:durableId="530802104">
    <w:abstractNumId w:val="28"/>
  </w:num>
  <w:num w:numId="5" w16cid:durableId="598297474">
    <w:abstractNumId w:val="86"/>
  </w:num>
  <w:num w:numId="6" w16cid:durableId="734620278">
    <w:abstractNumId w:val="75"/>
  </w:num>
  <w:num w:numId="7" w16cid:durableId="47804035">
    <w:abstractNumId w:val="12"/>
  </w:num>
  <w:num w:numId="8" w16cid:durableId="577708671">
    <w:abstractNumId w:val="16"/>
  </w:num>
  <w:num w:numId="9" w16cid:durableId="1407069913">
    <w:abstractNumId w:val="71"/>
  </w:num>
  <w:num w:numId="10" w16cid:durableId="1006857523">
    <w:abstractNumId w:val="68"/>
  </w:num>
  <w:num w:numId="11" w16cid:durableId="1533491461">
    <w:abstractNumId w:val="51"/>
  </w:num>
  <w:num w:numId="12" w16cid:durableId="1958367657">
    <w:abstractNumId w:val="91"/>
  </w:num>
  <w:num w:numId="13" w16cid:durableId="1657875981">
    <w:abstractNumId w:val="2"/>
  </w:num>
  <w:num w:numId="14" w16cid:durableId="1403521339">
    <w:abstractNumId w:val="89"/>
  </w:num>
  <w:num w:numId="15" w16cid:durableId="1761025226">
    <w:abstractNumId w:val="7"/>
  </w:num>
  <w:num w:numId="16" w16cid:durableId="307054000">
    <w:abstractNumId w:val="70"/>
  </w:num>
  <w:num w:numId="17" w16cid:durableId="1659268098">
    <w:abstractNumId w:val="9"/>
  </w:num>
  <w:num w:numId="18" w16cid:durableId="1364088734">
    <w:abstractNumId w:val="11"/>
  </w:num>
  <w:num w:numId="19" w16cid:durableId="1284582254">
    <w:abstractNumId w:val="94"/>
  </w:num>
  <w:num w:numId="20" w16cid:durableId="198972808">
    <w:abstractNumId w:val="40"/>
  </w:num>
  <w:num w:numId="21" w16cid:durableId="1585382853">
    <w:abstractNumId w:val="62"/>
  </w:num>
  <w:num w:numId="22" w16cid:durableId="1077897255">
    <w:abstractNumId w:val="61"/>
  </w:num>
  <w:num w:numId="23" w16cid:durableId="2028284959">
    <w:abstractNumId w:val="56"/>
  </w:num>
  <w:num w:numId="24" w16cid:durableId="1446005392">
    <w:abstractNumId w:val="55"/>
  </w:num>
  <w:num w:numId="25" w16cid:durableId="2137874183">
    <w:abstractNumId w:val="83"/>
  </w:num>
  <w:num w:numId="26" w16cid:durableId="1902016974">
    <w:abstractNumId w:val="73"/>
  </w:num>
  <w:num w:numId="27" w16cid:durableId="17897287">
    <w:abstractNumId w:val="67"/>
  </w:num>
  <w:num w:numId="28" w16cid:durableId="51853328">
    <w:abstractNumId w:val="80"/>
  </w:num>
  <w:num w:numId="29" w16cid:durableId="462815678">
    <w:abstractNumId w:val="66"/>
  </w:num>
  <w:num w:numId="30" w16cid:durableId="1938175354">
    <w:abstractNumId w:val="21"/>
  </w:num>
  <w:num w:numId="31" w16cid:durableId="2104648522">
    <w:abstractNumId w:val="81"/>
  </w:num>
  <w:num w:numId="32" w16cid:durableId="1892693021">
    <w:abstractNumId w:val="22"/>
  </w:num>
  <w:num w:numId="33" w16cid:durableId="1868828870">
    <w:abstractNumId w:val="31"/>
  </w:num>
  <w:num w:numId="34" w16cid:durableId="1977028045">
    <w:abstractNumId w:val="59"/>
  </w:num>
  <w:num w:numId="35" w16cid:durableId="54934271">
    <w:abstractNumId w:val="59"/>
  </w:num>
  <w:num w:numId="36" w16cid:durableId="1755669089">
    <w:abstractNumId w:val="59"/>
  </w:num>
  <w:num w:numId="37" w16cid:durableId="1927109471">
    <w:abstractNumId w:val="72"/>
  </w:num>
  <w:num w:numId="38" w16cid:durableId="1051732531">
    <w:abstractNumId w:val="59"/>
  </w:num>
  <w:num w:numId="39" w16cid:durableId="827089842">
    <w:abstractNumId w:val="85"/>
  </w:num>
  <w:num w:numId="40" w16cid:durableId="2054578410">
    <w:abstractNumId w:val="20"/>
  </w:num>
  <w:num w:numId="41" w16cid:durableId="1700735471">
    <w:abstractNumId w:val="36"/>
  </w:num>
  <w:num w:numId="42" w16cid:durableId="365566796">
    <w:abstractNumId w:val="69"/>
  </w:num>
  <w:num w:numId="43" w16cid:durableId="1281034825">
    <w:abstractNumId w:val="77"/>
  </w:num>
  <w:num w:numId="44" w16cid:durableId="1725444901">
    <w:abstractNumId w:val="8"/>
  </w:num>
  <w:num w:numId="45" w16cid:durableId="1732734241">
    <w:abstractNumId w:val="92"/>
  </w:num>
  <w:num w:numId="46" w16cid:durableId="498084481">
    <w:abstractNumId w:val="50"/>
  </w:num>
  <w:num w:numId="47" w16cid:durableId="2103794168">
    <w:abstractNumId w:val="63"/>
  </w:num>
  <w:num w:numId="48" w16cid:durableId="594436200">
    <w:abstractNumId w:val="65"/>
  </w:num>
  <w:num w:numId="49" w16cid:durableId="250700603">
    <w:abstractNumId w:val="38"/>
  </w:num>
  <w:num w:numId="50" w16cid:durableId="1735355084">
    <w:abstractNumId w:val="84"/>
  </w:num>
  <w:num w:numId="51" w16cid:durableId="841578807">
    <w:abstractNumId w:val="46"/>
  </w:num>
  <w:num w:numId="52" w16cid:durableId="6953177">
    <w:abstractNumId w:val="0"/>
  </w:num>
  <w:num w:numId="53" w16cid:durableId="1747268159">
    <w:abstractNumId w:val="1"/>
  </w:num>
  <w:num w:numId="54" w16cid:durableId="1210150766">
    <w:abstractNumId w:val="6"/>
  </w:num>
  <w:num w:numId="55" w16cid:durableId="88234681">
    <w:abstractNumId w:val="48"/>
  </w:num>
  <w:num w:numId="56" w16cid:durableId="1613243664">
    <w:abstractNumId w:val="60"/>
  </w:num>
  <w:num w:numId="57" w16cid:durableId="1456942565">
    <w:abstractNumId w:val="39"/>
  </w:num>
  <w:num w:numId="58" w16cid:durableId="386297866">
    <w:abstractNumId w:val="37"/>
  </w:num>
  <w:num w:numId="59" w16cid:durableId="2005160697">
    <w:abstractNumId w:val="32"/>
  </w:num>
  <w:num w:numId="60" w16cid:durableId="15466888">
    <w:abstractNumId w:val="54"/>
  </w:num>
  <w:num w:numId="61" w16cid:durableId="821312796">
    <w:abstractNumId w:val="29"/>
  </w:num>
  <w:num w:numId="62" w16cid:durableId="1502239567">
    <w:abstractNumId w:val="88"/>
  </w:num>
  <w:num w:numId="63" w16cid:durableId="1867402386">
    <w:abstractNumId w:val="57"/>
  </w:num>
  <w:num w:numId="64" w16cid:durableId="76095006">
    <w:abstractNumId w:val="3"/>
  </w:num>
  <w:num w:numId="65" w16cid:durableId="125392972">
    <w:abstractNumId w:val="10"/>
  </w:num>
  <w:num w:numId="66" w16cid:durableId="137458043">
    <w:abstractNumId w:val="42"/>
  </w:num>
  <w:num w:numId="67" w16cid:durableId="948584334">
    <w:abstractNumId w:val="15"/>
  </w:num>
  <w:num w:numId="68" w16cid:durableId="433404633">
    <w:abstractNumId w:val="47"/>
  </w:num>
  <w:num w:numId="69" w16cid:durableId="2087996647">
    <w:abstractNumId w:val="52"/>
  </w:num>
  <w:num w:numId="70" w16cid:durableId="1483430630">
    <w:abstractNumId w:val="87"/>
  </w:num>
  <w:num w:numId="71" w16cid:durableId="2000617483">
    <w:abstractNumId w:val="93"/>
  </w:num>
  <w:num w:numId="72" w16cid:durableId="438372762">
    <w:abstractNumId w:val="26"/>
  </w:num>
  <w:num w:numId="73" w16cid:durableId="1495876713">
    <w:abstractNumId w:val="13"/>
  </w:num>
  <w:num w:numId="74" w16cid:durableId="257755011">
    <w:abstractNumId w:val="34"/>
  </w:num>
  <w:num w:numId="75" w16cid:durableId="695617001">
    <w:abstractNumId w:val="18"/>
  </w:num>
  <w:num w:numId="76" w16cid:durableId="488714234">
    <w:abstractNumId w:val="74"/>
  </w:num>
  <w:num w:numId="77" w16cid:durableId="1058360668">
    <w:abstractNumId w:val="27"/>
  </w:num>
  <w:num w:numId="78" w16cid:durableId="129177962">
    <w:abstractNumId w:val="33"/>
  </w:num>
  <w:num w:numId="79" w16cid:durableId="487478324">
    <w:abstractNumId w:val="44"/>
  </w:num>
  <w:num w:numId="80" w16cid:durableId="1642495495">
    <w:abstractNumId w:val="43"/>
  </w:num>
  <w:num w:numId="81" w16cid:durableId="366489316">
    <w:abstractNumId w:val="53"/>
  </w:num>
  <w:num w:numId="82" w16cid:durableId="1422608636">
    <w:abstractNumId w:val="76"/>
  </w:num>
  <w:num w:numId="83" w16cid:durableId="594439066">
    <w:abstractNumId w:val="78"/>
  </w:num>
  <w:num w:numId="84" w16cid:durableId="627784477">
    <w:abstractNumId w:val="41"/>
  </w:num>
  <w:num w:numId="85" w16cid:durableId="1384719508">
    <w:abstractNumId w:val="17"/>
  </w:num>
  <w:num w:numId="86" w16cid:durableId="301467516">
    <w:abstractNumId w:val="25"/>
  </w:num>
  <w:num w:numId="87" w16cid:durableId="1143040684">
    <w:abstractNumId w:val="64"/>
  </w:num>
  <w:num w:numId="88" w16cid:durableId="1325276137">
    <w:abstractNumId w:val="90"/>
  </w:num>
  <w:num w:numId="89" w16cid:durableId="1688022899">
    <w:abstractNumId w:val="19"/>
  </w:num>
  <w:num w:numId="90" w16cid:durableId="1973553268">
    <w:abstractNumId w:val="14"/>
  </w:num>
  <w:num w:numId="91" w16cid:durableId="1569539492">
    <w:abstractNumId w:val="23"/>
  </w:num>
  <w:num w:numId="92" w16cid:durableId="541215440">
    <w:abstractNumId w:val="49"/>
  </w:num>
  <w:num w:numId="93" w16cid:durableId="1590625925">
    <w:abstractNumId w:val="79"/>
  </w:num>
  <w:num w:numId="94" w16cid:durableId="1298103109">
    <w:abstractNumId w:val="30"/>
  </w:num>
  <w:num w:numId="95" w16cid:durableId="633222350">
    <w:abstractNumId w:val="4"/>
  </w:num>
  <w:num w:numId="96" w16cid:durableId="1480730333">
    <w:abstractNumId w:val="35"/>
  </w:num>
  <w:num w:numId="97" w16cid:durableId="2074311507">
    <w:abstractNumId w:val="24"/>
  </w:num>
  <w:num w:numId="98" w16cid:durableId="784498502">
    <w:abstractNumId w:val="58"/>
  </w:num>
  <w:num w:numId="99" w16cid:durableId="8962868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262DD"/>
    <w:rsid w:val="00076020"/>
    <w:rsid w:val="00097364"/>
    <w:rsid w:val="00097659"/>
    <w:rsid w:val="000A46A9"/>
    <w:rsid w:val="000C6DE5"/>
    <w:rsid w:val="000F54B9"/>
    <w:rsid w:val="000F711E"/>
    <w:rsid w:val="0010176A"/>
    <w:rsid w:val="00122AB2"/>
    <w:rsid w:val="00127A7C"/>
    <w:rsid w:val="0017218D"/>
    <w:rsid w:val="00193057"/>
    <w:rsid w:val="001A52F5"/>
    <w:rsid w:val="001B57F6"/>
    <w:rsid w:val="001D18A2"/>
    <w:rsid w:val="001F6F2B"/>
    <w:rsid w:val="00201181"/>
    <w:rsid w:val="00253D58"/>
    <w:rsid w:val="00256613"/>
    <w:rsid w:val="002573D5"/>
    <w:rsid w:val="002605D2"/>
    <w:rsid w:val="0027742B"/>
    <w:rsid w:val="00285B95"/>
    <w:rsid w:val="00293CC2"/>
    <w:rsid w:val="002A2044"/>
    <w:rsid w:val="002A7F6C"/>
    <w:rsid w:val="002B4DD7"/>
    <w:rsid w:val="002C7345"/>
    <w:rsid w:val="002E303B"/>
    <w:rsid w:val="00304F49"/>
    <w:rsid w:val="00310A68"/>
    <w:rsid w:val="0031390F"/>
    <w:rsid w:val="00322B9B"/>
    <w:rsid w:val="00330AA3"/>
    <w:rsid w:val="00332712"/>
    <w:rsid w:val="003519FF"/>
    <w:rsid w:val="003779AA"/>
    <w:rsid w:val="003A5A50"/>
    <w:rsid w:val="003D0F24"/>
    <w:rsid w:val="003D1FA8"/>
    <w:rsid w:val="003D6A0C"/>
    <w:rsid w:val="003F5C65"/>
    <w:rsid w:val="004038A7"/>
    <w:rsid w:val="00423289"/>
    <w:rsid w:val="0042587B"/>
    <w:rsid w:val="00440D2F"/>
    <w:rsid w:val="004733B5"/>
    <w:rsid w:val="00480749"/>
    <w:rsid w:val="004904D3"/>
    <w:rsid w:val="00490DBF"/>
    <w:rsid w:val="00495983"/>
    <w:rsid w:val="004A0F77"/>
    <w:rsid w:val="004A63F5"/>
    <w:rsid w:val="004E2582"/>
    <w:rsid w:val="00533E91"/>
    <w:rsid w:val="00553708"/>
    <w:rsid w:val="00560946"/>
    <w:rsid w:val="00564B79"/>
    <w:rsid w:val="00570725"/>
    <w:rsid w:val="005C7256"/>
    <w:rsid w:val="005E012C"/>
    <w:rsid w:val="005F2F67"/>
    <w:rsid w:val="006037D1"/>
    <w:rsid w:val="00611062"/>
    <w:rsid w:val="00662CF4"/>
    <w:rsid w:val="006744C2"/>
    <w:rsid w:val="006B0A47"/>
    <w:rsid w:val="006C13E3"/>
    <w:rsid w:val="0070463F"/>
    <w:rsid w:val="00707B52"/>
    <w:rsid w:val="0071148D"/>
    <w:rsid w:val="0071627C"/>
    <w:rsid w:val="007363CC"/>
    <w:rsid w:val="0074721D"/>
    <w:rsid w:val="007618EB"/>
    <w:rsid w:val="0078070D"/>
    <w:rsid w:val="007A1F88"/>
    <w:rsid w:val="007C3D3D"/>
    <w:rsid w:val="007E3915"/>
    <w:rsid w:val="007F17F8"/>
    <w:rsid w:val="00804BED"/>
    <w:rsid w:val="00812121"/>
    <w:rsid w:val="00812E1F"/>
    <w:rsid w:val="00820A44"/>
    <w:rsid w:val="00853272"/>
    <w:rsid w:val="00853BC0"/>
    <w:rsid w:val="008835ED"/>
    <w:rsid w:val="008A0C89"/>
    <w:rsid w:val="008A173B"/>
    <w:rsid w:val="008B46EA"/>
    <w:rsid w:val="008C4504"/>
    <w:rsid w:val="008D762B"/>
    <w:rsid w:val="008F0817"/>
    <w:rsid w:val="008F6770"/>
    <w:rsid w:val="00901374"/>
    <w:rsid w:val="00917BC9"/>
    <w:rsid w:val="00931916"/>
    <w:rsid w:val="00951A97"/>
    <w:rsid w:val="009616C4"/>
    <w:rsid w:val="00976531"/>
    <w:rsid w:val="00977597"/>
    <w:rsid w:val="009A2442"/>
    <w:rsid w:val="009A7B6B"/>
    <w:rsid w:val="009C7DBB"/>
    <w:rsid w:val="009F29A2"/>
    <w:rsid w:val="00A1055E"/>
    <w:rsid w:val="00A32A06"/>
    <w:rsid w:val="00A46F30"/>
    <w:rsid w:val="00A5336C"/>
    <w:rsid w:val="00A919BC"/>
    <w:rsid w:val="00AB420E"/>
    <w:rsid w:val="00AB485F"/>
    <w:rsid w:val="00AB7551"/>
    <w:rsid w:val="00AD1737"/>
    <w:rsid w:val="00AD27E8"/>
    <w:rsid w:val="00B017CA"/>
    <w:rsid w:val="00B13A69"/>
    <w:rsid w:val="00B221EF"/>
    <w:rsid w:val="00B42C67"/>
    <w:rsid w:val="00B47A82"/>
    <w:rsid w:val="00B71536"/>
    <w:rsid w:val="00BA1B28"/>
    <w:rsid w:val="00C1031C"/>
    <w:rsid w:val="00C31795"/>
    <w:rsid w:val="00C419EC"/>
    <w:rsid w:val="00C42A3F"/>
    <w:rsid w:val="00C43594"/>
    <w:rsid w:val="00C71B69"/>
    <w:rsid w:val="00C72FA9"/>
    <w:rsid w:val="00CA0A40"/>
    <w:rsid w:val="00CF3AD3"/>
    <w:rsid w:val="00D15A88"/>
    <w:rsid w:val="00D75688"/>
    <w:rsid w:val="00D8399C"/>
    <w:rsid w:val="00D950B2"/>
    <w:rsid w:val="00DB67A6"/>
    <w:rsid w:val="00DC7DD7"/>
    <w:rsid w:val="00DF4DAB"/>
    <w:rsid w:val="00E45D41"/>
    <w:rsid w:val="00E8332C"/>
    <w:rsid w:val="00E95512"/>
    <w:rsid w:val="00EB4028"/>
    <w:rsid w:val="00EC0A1C"/>
    <w:rsid w:val="00EC64C6"/>
    <w:rsid w:val="00ED51BC"/>
    <w:rsid w:val="00EE76BA"/>
    <w:rsid w:val="00F13246"/>
    <w:rsid w:val="00F15882"/>
    <w:rsid w:val="00F31F9D"/>
    <w:rsid w:val="00F645A6"/>
    <w:rsid w:val="00F83382"/>
    <w:rsid w:val="00F938C8"/>
    <w:rsid w:val="00FD048D"/>
    <w:rsid w:val="00FD1C4F"/>
    <w:rsid w:val="00FD283F"/>
    <w:rsid w:val="00FE62A9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aliases w:val="Table / Image Reference"/>
    <w:basedOn w:val="Normln"/>
    <w:next w:val="Normln"/>
    <w:link w:val="TitulekChar"/>
    <w:uiPriority w:val="99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aliases w:val="Table / Image Reference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8835ED"/>
  </w:style>
  <w:style w:type="table" w:customStyle="1" w:styleId="Mkatabulky2">
    <w:name w:val="Mřížka tabulky2"/>
    <w:basedOn w:val="Normlntabulka"/>
    <w:next w:val="Mkatabulky"/>
    <w:uiPriority w:val="39"/>
    <w:rsid w:val="00B71536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1811</Words>
  <Characters>10328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12115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15</cp:revision>
  <dcterms:created xsi:type="dcterms:W3CDTF">2025-05-05T11:23:00Z</dcterms:created>
  <dcterms:modified xsi:type="dcterms:W3CDTF">2025-05-21T10:08:00Z</dcterms:modified>
  <cp:contentStatus/>
</cp:coreProperties>
</file>