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FBB17" w14:textId="24FF1C02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  <w:r w:rsidR="00F760DD">
        <w:rPr>
          <w:rFonts w:asciiTheme="minorHAnsi" w:hAnsiTheme="minorHAnsi" w:cs="Arial"/>
          <w:b/>
          <w:bCs/>
          <w:sz w:val="40"/>
        </w:rPr>
        <w:t xml:space="preserve">  </w:t>
      </w:r>
    </w:p>
    <w:p w14:paraId="26894EE7" w14:textId="11E70893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C31764">
        <w:rPr>
          <w:rFonts w:asciiTheme="minorHAnsi" w:hAnsiTheme="minorHAnsi" w:cs="Arial"/>
          <w:b/>
          <w:bCs/>
          <w:sz w:val="32"/>
        </w:rPr>
        <w:t>89</w:t>
      </w:r>
      <w:r w:rsidR="00772342">
        <w:rPr>
          <w:rFonts w:asciiTheme="minorHAnsi" w:hAnsiTheme="minorHAnsi" w:cs="Arial"/>
          <w:b/>
          <w:bCs/>
          <w:sz w:val="32"/>
        </w:rPr>
        <w:t>/2025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630C845" w14:textId="06A6F1FC" w:rsidR="00887292" w:rsidRPr="00E36D2C" w:rsidRDefault="00E36D2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36D2C">
        <w:rPr>
          <w:rFonts w:asciiTheme="minorHAnsi" w:hAnsiTheme="minorHAnsi" w:cs="Arial"/>
          <w:b/>
          <w:bCs/>
          <w:sz w:val="24"/>
          <w:szCs w:val="24"/>
        </w:rPr>
        <w:t>Ing. Karel Simajchl</w:t>
      </w:r>
    </w:p>
    <w:p w14:paraId="2E7D62B0" w14:textId="797BFBE4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>sídlo:</w:t>
      </w:r>
      <w:r w:rsidRPr="009D09A0">
        <w:rPr>
          <w:rFonts w:asciiTheme="minorHAnsi" w:hAnsiTheme="minorHAnsi" w:cs="Arial"/>
          <w:sz w:val="24"/>
          <w:szCs w:val="24"/>
        </w:rPr>
        <w:tab/>
      </w:r>
      <w:r w:rsidR="00705C22" w:rsidRPr="00705C22">
        <w:rPr>
          <w:rFonts w:asciiTheme="minorHAnsi" w:hAnsiTheme="minorHAnsi" w:cs="Arial"/>
          <w:sz w:val="24"/>
          <w:szCs w:val="24"/>
        </w:rPr>
        <w:t>Za Školou 201, Domašov 664873</w:t>
      </w:r>
    </w:p>
    <w:p w14:paraId="1B3FBB5A" w14:textId="5B9F505F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9D09A0">
        <w:rPr>
          <w:rFonts w:asciiTheme="minorHAnsi" w:hAnsiTheme="minorHAnsi" w:cs="Arial"/>
          <w:sz w:val="24"/>
          <w:szCs w:val="24"/>
        </w:rPr>
        <w:t xml:space="preserve">IČ:  </w:t>
      </w:r>
      <w:r w:rsidR="001748BA">
        <w:rPr>
          <w:rFonts w:asciiTheme="minorHAnsi" w:hAnsiTheme="minorHAnsi" w:cs="Arial"/>
          <w:sz w:val="24"/>
          <w:szCs w:val="24"/>
        </w:rPr>
        <w:t xml:space="preserve"> </w:t>
      </w:r>
      <w:proofErr w:type="gramEnd"/>
      <w:r w:rsidR="00705C22" w:rsidRPr="00705C22">
        <w:rPr>
          <w:rFonts w:asciiTheme="minorHAnsi" w:hAnsiTheme="minorHAnsi" w:cs="Arial"/>
          <w:sz w:val="24"/>
          <w:szCs w:val="24"/>
        </w:rPr>
        <w:t>42310288</w:t>
      </w:r>
      <w:r w:rsidR="001748BA">
        <w:rPr>
          <w:rFonts w:asciiTheme="minorHAnsi" w:hAnsiTheme="minorHAnsi" w:cs="Arial"/>
          <w:sz w:val="24"/>
          <w:szCs w:val="24"/>
        </w:rPr>
        <w:t xml:space="preserve">                                      </w:t>
      </w:r>
      <w:r w:rsidRPr="009D09A0">
        <w:rPr>
          <w:rFonts w:asciiTheme="minorHAnsi" w:hAnsiTheme="minorHAnsi" w:cs="Arial"/>
          <w:sz w:val="24"/>
          <w:szCs w:val="24"/>
        </w:rPr>
        <w:t xml:space="preserve">DIČ: </w:t>
      </w:r>
      <w:r w:rsidR="00705C22" w:rsidRPr="00705C22">
        <w:rPr>
          <w:rFonts w:asciiTheme="minorHAnsi" w:hAnsiTheme="minorHAnsi" w:cs="Arial"/>
          <w:sz w:val="24"/>
          <w:szCs w:val="24"/>
        </w:rPr>
        <w:t>CZ7307173852</w:t>
      </w:r>
    </w:p>
    <w:p w14:paraId="7703351F" w14:textId="4FDF6556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 xml:space="preserve">bank. </w:t>
      </w:r>
      <w:proofErr w:type="gramStart"/>
      <w:r w:rsidRPr="009D09A0">
        <w:rPr>
          <w:rFonts w:asciiTheme="minorHAnsi" w:hAnsiTheme="minorHAnsi" w:cs="Arial"/>
          <w:sz w:val="24"/>
          <w:szCs w:val="24"/>
        </w:rPr>
        <w:t xml:space="preserve">spojení:  </w:t>
      </w:r>
      <w:proofErr w:type="spellStart"/>
      <w:r w:rsidR="00705C22" w:rsidRPr="00705C22">
        <w:rPr>
          <w:rFonts w:asciiTheme="minorHAnsi" w:hAnsiTheme="minorHAnsi" w:cs="Arial"/>
          <w:sz w:val="24"/>
          <w:szCs w:val="24"/>
        </w:rPr>
        <w:t>Raiffeisen</w:t>
      </w:r>
      <w:proofErr w:type="spellEnd"/>
      <w:proofErr w:type="gramEnd"/>
      <w:r w:rsidR="00705C22" w:rsidRPr="00705C22">
        <w:rPr>
          <w:rFonts w:asciiTheme="minorHAnsi" w:hAnsiTheme="minorHAnsi" w:cs="Arial"/>
          <w:sz w:val="24"/>
          <w:szCs w:val="24"/>
        </w:rPr>
        <w:t xml:space="preserve"> Bank 1707008/5500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73E74365" w14:textId="1C972AA0" w:rsidR="00432EC7" w:rsidRPr="00432EC7" w:rsidRDefault="007900DB" w:rsidP="00432EC7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72120C">
        <w:rPr>
          <w:rFonts w:asciiTheme="minorHAnsi" w:hAnsiTheme="minorHAnsi" w:cs="Arial"/>
          <w:sz w:val="24"/>
          <w:szCs w:val="24"/>
        </w:rPr>
        <w:t>Zhotovitel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se </w:t>
      </w:r>
      <w:r w:rsidR="0036004F" w:rsidRPr="00432EC7">
        <w:rPr>
          <w:rFonts w:asciiTheme="minorHAnsi" w:hAnsiTheme="minorHAnsi" w:cs="Arial"/>
          <w:sz w:val="24"/>
          <w:szCs w:val="24"/>
        </w:rPr>
        <w:t xml:space="preserve">zavazuje </w:t>
      </w:r>
      <w:r w:rsidR="00C822A5" w:rsidRPr="00432EC7">
        <w:rPr>
          <w:rFonts w:asciiTheme="minorHAnsi" w:hAnsiTheme="minorHAnsi" w:cs="Arial"/>
          <w:sz w:val="24"/>
          <w:szCs w:val="24"/>
        </w:rPr>
        <w:t xml:space="preserve">na svůj náklad a nebezpečí </w:t>
      </w:r>
      <w:r w:rsidR="00432EC7" w:rsidRPr="00432EC7">
        <w:rPr>
          <w:rFonts w:asciiTheme="minorHAnsi" w:hAnsiTheme="minorHAnsi" w:cs="Arial"/>
          <w:sz w:val="24"/>
          <w:szCs w:val="24"/>
        </w:rPr>
        <w:t xml:space="preserve">provést </w:t>
      </w:r>
      <w:r w:rsidR="00432EC7" w:rsidRPr="00432EC7">
        <w:rPr>
          <w:rFonts w:ascii="_%E'BEò" w:hAnsi="_%E'BEò" w:cs="_%E'BEò"/>
          <w:sz w:val="24"/>
          <w:szCs w:val="24"/>
        </w:rPr>
        <w:t xml:space="preserve">opravu matraci typu Sabina 195*85 cm na pokojích </w:t>
      </w:r>
      <w:r w:rsidR="003F464B">
        <w:rPr>
          <w:rFonts w:ascii="_%E'BEò" w:hAnsi="_%E'BEò" w:cs="_%E'BEò"/>
          <w:sz w:val="24"/>
          <w:szCs w:val="24"/>
        </w:rPr>
        <w:t>dle volby objednatele</w:t>
      </w:r>
      <w:r w:rsidR="00432EC7" w:rsidRPr="00432EC7">
        <w:rPr>
          <w:rFonts w:ascii="_%E'BEò" w:hAnsi="_%E'BEò" w:cs="_%E'BEò"/>
          <w:sz w:val="24"/>
          <w:szCs w:val="24"/>
        </w:rPr>
        <w:t xml:space="preserve"> - celkem 70 ks, jakož i předat doklady, které se k dodávce vztahují a umožnit </w:t>
      </w:r>
      <w:proofErr w:type="spellStart"/>
      <w:r w:rsidR="00432EC7" w:rsidRPr="00432EC7">
        <w:rPr>
          <w:rFonts w:ascii="_%E'BEò" w:hAnsi="_%E'BEò" w:cs="_%E'BEò"/>
          <w:sz w:val="24"/>
          <w:szCs w:val="24"/>
        </w:rPr>
        <w:t>nabytI</w:t>
      </w:r>
      <w:proofErr w:type="spellEnd"/>
      <w:r w:rsidR="00432EC7">
        <w:rPr>
          <w:rFonts w:ascii="_%E'BEò" w:hAnsi="_%E'BEò" w:cs="_%E'BEò"/>
          <w:sz w:val="24"/>
          <w:szCs w:val="24"/>
        </w:rPr>
        <w:t xml:space="preserve"> </w:t>
      </w:r>
      <w:r w:rsidR="00432EC7" w:rsidRPr="00432EC7">
        <w:rPr>
          <w:rFonts w:ascii="_%E'BEò" w:hAnsi="_%E'BEò" w:cs="_%E'BEò"/>
          <w:sz w:val="24"/>
          <w:szCs w:val="24"/>
        </w:rPr>
        <w:t>vlastnické</w:t>
      </w:r>
      <w:r w:rsidR="00432EC7">
        <w:rPr>
          <w:rFonts w:ascii="_%E'BEò" w:hAnsi="_%E'BEò" w:cs="_%E'BEò"/>
          <w:sz w:val="24"/>
          <w:szCs w:val="24"/>
        </w:rPr>
        <w:t>ho</w:t>
      </w:r>
      <w:r w:rsidR="00432EC7" w:rsidRPr="00432EC7">
        <w:rPr>
          <w:rFonts w:ascii="_%E'BEò" w:hAnsi="_%E'BEò" w:cs="_%E'BEò"/>
          <w:sz w:val="24"/>
          <w:szCs w:val="24"/>
        </w:rPr>
        <w:t xml:space="preserve"> právo. Objednatel se zavazuje převzít předmět smlouvy, </w:t>
      </w:r>
      <w:proofErr w:type="spellStart"/>
      <w:r w:rsidR="00432EC7" w:rsidRPr="00432EC7">
        <w:rPr>
          <w:rFonts w:ascii="_%E'BEò" w:hAnsi="_%E'BEò" w:cs="_%E'BEò"/>
          <w:sz w:val="24"/>
          <w:szCs w:val="24"/>
        </w:rPr>
        <w:t>ktery</w:t>
      </w:r>
      <w:proofErr w:type="spellEnd"/>
      <w:r w:rsidR="00432EC7" w:rsidRPr="00432EC7">
        <w:rPr>
          <w:rFonts w:ascii="_%E'BEò" w:hAnsi="_%E'BEò" w:cs="_%E'BEò"/>
          <w:sz w:val="24"/>
          <w:szCs w:val="24"/>
        </w:rPr>
        <w:t>́ splňuje podmínky dle požadavků objednatele a zavazuje se zaplatit cenu dle této smlouvy.</w:t>
      </w:r>
    </w:p>
    <w:p w14:paraId="4689E288" w14:textId="77777777" w:rsidR="00432EC7" w:rsidRDefault="00D646AA" w:rsidP="00432EC7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432EC7">
        <w:rPr>
          <w:rFonts w:asciiTheme="minorHAnsi" w:hAnsiTheme="minorHAnsi" w:cs="Arial"/>
          <w:sz w:val="24"/>
          <w:szCs w:val="24"/>
        </w:rPr>
        <w:t>Provedením</w:t>
      </w:r>
      <w:r w:rsidR="00C822A5" w:rsidRPr="00432EC7">
        <w:rPr>
          <w:rFonts w:asciiTheme="minorHAnsi" w:hAnsiTheme="minorHAnsi" w:cs="Arial"/>
          <w:sz w:val="24"/>
          <w:szCs w:val="24"/>
        </w:rPr>
        <w:t xml:space="preserve"> se rozumí </w:t>
      </w:r>
      <w:r w:rsidR="008A2F79" w:rsidRPr="00432EC7">
        <w:rPr>
          <w:rFonts w:asciiTheme="minorHAnsi" w:hAnsiTheme="minorHAnsi" w:cs="Arial"/>
          <w:sz w:val="24"/>
          <w:szCs w:val="24"/>
        </w:rPr>
        <w:t xml:space="preserve">dodávka, </w:t>
      </w:r>
      <w:r w:rsidR="002529F7" w:rsidRPr="00432EC7">
        <w:rPr>
          <w:rFonts w:asciiTheme="minorHAnsi" w:hAnsiTheme="minorHAnsi" w:cs="Arial"/>
          <w:sz w:val="24"/>
          <w:szCs w:val="24"/>
        </w:rPr>
        <w:t>provedení</w:t>
      </w:r>
      <w:r w:rsidR="008A2F79" w:rsidRPr="00432EC7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432EC7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 w:rsidRPr="00432EC7">
        <w:rPr>
          <w:rFonts w:asciiTheme="minorHAnsi" w:hAnsiTheme="minorHAnsi" w:cs="Arial"/>
          <w:sz w:val="24"/>
          <w:szCs w:val="24"/>
        </w:rPr>
        <w:t>smlouvy</w:t>
      </w:r>
      <w:r w:rsidR="00C822A5" w:rsidRPr="00432EC7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390832F6" w14:textId="77777777" w:rsidR="00432EC7" w:rsidRDefault="007900DB" w:rsidP="00432EC7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432EC7">
        <w:rPr>
          <w:rFonts w:asciiTheme="minorHAnsi" w:hAnsiTheme="minorHAnsi" w:cs="Arial"/>
          <w:sz w:val="24"/>
          <w:szCs w:val="24"/>
        </w:rPr>
        <w:t>Zhotovitel</w:t>
      </w:r>
      <w:r w:rsidR="0036004F" w:rsidRPr="00432EC7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432EC7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432EC7">
        <w:rPr>
          <w:rFonts w:asciiTheme="minorHAnsi" w:hAnsiTheme="minorHAnsi" w:cs="Arial"/>
          <w:sz w:val="24"/>
          <w:szCs w:val="24"/>
        </w:rPr>
        <w:t>dílo</w:t>
      </w:r>
      <w:r w:rsidR="00C822A5" w:rsidRPr="00432EC7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432EC7">
        <w:rPr>
          <w:rFonts w:asciiTheme="minorHAnsi" w:hAnsiTheme="minorHAnsi" w:cs="Arial"/>
          <w:sz w:val="24"/>
          <w:szCs w:val="24"/>
        </w:rPr>
        <w:t>o</w:t>
      </w:r>
      <w:r w:rsidR="0036004F" w:rsidRPr="00432EC7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432EC7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432EC7">
        <w:rPr>
          <w:rFonts w:asciiTheme="minorHAnsi" w:hAnsiTheme="minorHAnsi" w:cs="Arial"/>
          <w:sz w:val="24"/>
          <w:szCs w:val="24"/>
        </w:rPr>
        <w:t> </w:t>
      </w:r>
      <w:r w:rsidR="00C822A5" w:rsidRPr="00432EC7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432EC7">
        <w:rPr>
          <w:rFonts w:asciiTheme="minorHAnsi" w:hAnsiTheme="minorHAnsi" w:cs="Arial"/>
          <w:sz w:val="24"/>
          <w:szCs w:val="24"/>
        </w:rPr>
        <w:t>Zhotovitel</w:t>
      </w:r>
      <w:r w:rsidR="0036004F" w:rsidRPr="00432EC7">
        <w:rPr>
          <w:rFonts w:asciiTheme="minorHAnsi" w:hAnsiTheme="minorHAnsi" w:cs="Arial"/>
          <w:sz w:val="24"/>
          <w:szCs w:val="24"/>
        </w:rPr>
        <w:t xml:space="preserve"> předá </w:t>
      </w:r>
      <w:r w:rsidRPr="00432EC7">
        <w:rPr>
          <w:rFonts w:asciiTheme="minorHAnsi" w:hAnsiTheme="minorHAnsi" w:cs="Arial"/>
          <w:sz w:val="24"/>
          <w:szCs w:val="24"/>
        </w:rPr>
        <w:t>objednateli</w:t>
      </w:r>
      <w:r w:rsidR="0036004F" w:rsidRPr="00432EC7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432EC7">
        <w:rPr>
          <w:rFonts w:asciiTheme="minorHAnsi" w:hAnsiTheme="minorHAnsi" w:cs="Arial"/>
          <w:sz w:val="24"/>
          <w:szCs w:val="24"/>
        </w:rPr>
        <w:t>předmětu smlouvy</w:t>
      </w:r>
      <w:r w:rsidR="00BF15CE" w:rsidRPr="00432EC7">
        <w:rPr>
          <w:rFonts w:asciiTheme="minorHAnsi" w:hAnsiTheme="minorHAnsi" w:cs="Arial"/>
          <w:sz w:val="24"/>
          <w:szCs w:val="24"/>
        </w:rPr>
        <w:t xml:space="preserve"> – prohlášení o shodě a čestné prohlášení o likvidaci odpadu v souladu s právními předpisy</w:t>
      </w:r>
      <w:r w:rsidR="00E25831" w:rsidRPr="00432EC7">
        <w:rPr>
          <w:rFonts w:asciiTheme="minorHAnsi" w:hAnsiTheme="minorHAnsi" w:cs="Arial"/>
          <w:sz w:val="24"/>
          <w:szCs w:val="24"/>
        </w:rPr>
        <w:t>.</w:t>
      </w:r>
    </w:p>
    <w:p w14:paraId="385530E8" w14:textId="5669EF25" w:rsidR="007E7622" w:rsidRPr="00432EC7" w:rsidRDefault="001A6D37" w:rsidP="00432EC7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432EC7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 w:rsidRPr="00432EC7">
        <w:rPr>
          <w:rFonts w:asciiTheme="minorHAnsi" w:hAnsiTheme="minorHAnsi" w:cs="Arial"/>
          <w:sz w:val="24"/>
          <w:szCs w:val="24"/>
        </w:rPr>
        <w:t>objednatel</w:t>
      </w:r>
      <w:r w:rsidRPr="00432EC7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 w:rsidRPr="00432EC7">
        <w:rPr>
          <w:rFonts w:asciiTheme="minorHAnsi" w:hAnsiTheme="minorHAnsi" w:cs="Arial"/>
          <w:sz w:val="24"/>
          <w:szCs w:val="24"/>
        </w:rPr>
        <w:t>smlouvy</w:t>
      </w:r>
      <w:r w:rsidRPr="00432EC7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 w:rsidRPr="00432EC7">
        <w:rPr>
          <w:rFonts w:asciiTheme="minorHAnsi" w:hAnsiTheme="minorHAnsi" w:cs="Arial"/>
          <w:sz w:val="24"/>
          <w:szCs w:val="24"/>
        </w:rPr>
        <w:t>objednatelem</w:t>
      </w:r>
      <w:r w:rsidRPr="00432EC7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432EC7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0A4BF897" w:rsidR="00685F6C" w:rsidRDefault="007900DB" w:rsidP="00432EC7">
      <w:pPr>
        <w:pStyle w:val="Odstavecseseznamem"/>
        <w:numPr>
          <w:ilvl w:val="1"/>
          <w:numId w:val="16"/>
        </w:numPr>
        <w:spacing w:after="0" w:line="240" w:lineRule="auto"/>
        <w:ind w:hanging="508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="003C3A16" w:rsidRPr="003C1FCC">
        <w:rPr>
          <w:rFonts w:asciiTheme="minorHAnsi" w:hAnsiTheme="minorHAnsi" w:cs="Arial"/>
          <w:b/>
          <w:sz w:val="24"/>
          <w:szCs w:val="24"/>
        </w:rPr>
        <w:t xml:space="preserve">do </w:t>
      </w:r>
      <w:r w:rsidR="002D7822">
        <w:rPr>
          <w:rFonts w:asciiTheme="minorHAnsi" w:hAnsiTheme="minorHAnsi" w:cs="Arial"/>
          <w:b/>
          <w:sz w:val="24"/>
          <w:szCs w:val="24"/>
        </w:rPr>
        <w:t>15</w:t>
      </w:r>
      <w:r w:rsidR="0034562C">
        <w:rPr>
          <w:rFonts w:asciiTheme="minorHAnsi" w:hAnsiTheme="minorHAnsi" w:cs="Arial"/>
          <w:b/>
          <w:sz w:val="24"/>
          <w:szCs w:val="24"/>
        </w:rPr>
        <w:t xml:space="preserve">. </w:t>
      </w:r>
      <w:r w:rsidR="00432EC7">
        <w:rPr>
          <w:rFonts w:asciiTheme="minorHAnsi" w:hAnsiTheme="minorHAnsi" w:cs="Arial"/>
          <w:b/>
          <w:sz w:val="24"/>
          <w:szCs w:val="24"/>
        </w:rPr>
        <w:t>prosince</w:t>
      </w:r>
      <w:r w:rsidR="002D7822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gramStart"/>
      <w:r w:rsidR="002D7822">
        <w:rPr>
          <w:rFonts w:asciiTheme="minorHAnsi" w:hAnsiTheme="minorHAnsi" w:cs="Arial"/>
          <w:b/>
          <w:sz w:val="24"/>
          <w:szCs w:val="24"/>
        </w:rPr>
        <w:t>2025</w:t>
      </w:r>
      <w:r w:rsidR="005E3C8F">
        <w:rPr>
          <w:rFonts w:asciiTheme="minorHAnsi" w:hAnsiTheme="minorHAnsi" w:cs="Arial"/>
          <w:b/>
          <w:sz w:val="24"/>
          <w:szCs w:val="24"/>
        </w:rPr>
        <w:t xml:space="preserve"> .</w:t>
      </w:r>
      <w:proofErr w:type="gramEnd"/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432EC7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432EC7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lastRenderedPageBreak/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432EC7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432EC7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432EC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664CEE4C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1634E2AE" w14:textId="5A03FA98" w:rsidR="001C6501" w:rsidRP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Hlk64874453"/>
      <w:r w:rsidRPr="001C6501">
        <w:rPr>
          <w:rFonts w:asciiTheme="minorHAnsi" w:hAnsiTheme="minorHAnsi" w:cs="Arial"/>
          <w:b/>
          <w:sz w:val="24"/>
          <w:szCs w:val="24"/>
        </w:rPr>
        <w:t xml:space="preserve">Cena bez DPH </w:t>
      </w:r>
      <w:r w:rsidR="0000124A">
        <w:rPr>
          <w:rFonts w:asciiTheme="minorHAnsi" w:hAnsiTheme="minorHAnsi" w:cs="Arial"/>
          <w:b/>
          <w:sz w:val="24"/>
          <w:szCs w:val="24"/>
        </w:rPr>
        <w:t>144550</w:t>
      </w:r>
      <w:r w:rsidRPr="001C6501">
        <w:rPr>
          <w:rFonts w:asciiTheme="minorHAnsi" w:hAnsiTheme="minorHAnsi" w:cs="Arial"/>
          <w:b/>
          <w:sz w:val="24"/>
          <w:szCs w:val="24"/>
        </w:rPr>
        <w:t>,- Kč</w:t>
      </w:r>
    </w:p>
    <w:p w14:paraId="05E8DD9E" w14:textId="77777777" w:rsidR="001C6501" w:rsidRP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>Sazba DPH 21 %</w:t>
      </w:r>
    </w:p>
    <w:p w14:paraId="518AB6E9" w14:textId="62121795" w:rsidR="001C6501" w:rsidRP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 xml:space="preserve">DPH </w:t>
      </w:r>
      <w:r w:rsidR="0000124A">
        <w:rPr>
          <w:rFonts w:asciiTheme="minorHAnsi" w:hAnsiTheme="minorHAnsi" w:cs="Arial"/>
          <w:b/>
          <w:sz w:val="24"/>
          <w:szCs w:val="24"/>
        </w:rPr>
        <w:t>30355</w:t>
      </w:r>
      <w:r w:rsidRPr="001C6501">
        <w:rPr>
          <w:rFonts w:asciiTheme="minorHAnsi" w:hAnsiTheme="minorHAnsi" w:cs="Arial"/>
          <w:b/>
          <w:sz w:val="24"/>
          <w:szCs w:val="24"/>
        </w:rPr>
        <w:t>,</w:t>
      </w:r>
      <w:r w:rsidR="0000124A">
        <w:rPr>
          <w:rFonts w:asciiTheme="minorHAnsi" w:hAnsiTheme="minorHAnsi" w:cs="Arial"/>
          <w:b/>
          <w:sz w:val="24"/>
          <w:szCs w:val="24"/>
        </w:rPr>
        <w:t>5</w:t>
      </w:r>
      <w:r w:rsidRPr="001C6501">
        <w:rPr>
          <w:rFonts w:asciiTheme="minorHAnsi" w:hAnsiTheme="minorHAnsi" w:cs="Arial"/>
          <w:b/>
          <w:sz w:val="24"/>
          <w:szCs w:val="24"/>
        </w:rPr>
        <w:t xml:space="preserve"> Kč</w:t>
      </w:r>
    </w:p>
    <w:p w14:paraId="35DE39FF" w14:textId="69AB46AC" w:rsid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 xml:space="preserve">Cena s DPH </w:t>
      </w:r>
      <w:r w:rsidR="0000124A">
        <w:rPr>
          <w:rFonts w:asciiTheme="minorHAnsi" w:hAnsiTheme="minorHAnsi" w:cs="Arial"/>
          <w:b/>
          <w:sz w:val="24"/>
          <w:szCs w:val="24"/>
        </w:rPr>
        <w:t>174905</w:t>
      </w:r>
      <w:r w:rsidRPr="001C6501">
        <w:rPr>
          <w:rFonts w:asciiTheme="minorHAnsi" w:hAnsiTheme="minorHAnsi" w:cs="Arial"/>
          <w:b/>
          <w:sz w:val="24"/>
          <w:szCs w:val="24"/>
        </w:rPr>
        <w:t>,</w:t>
      </w:r>
      <w:r w:rsidR="0000124A">
        <w:rPr>
          <w:rFonts w:asciiTheme="minorHAnsi" w:hAnsiTheme="minorHAnsi" w:cs="Arial"/>
          <w:b/>
          <w:sz w:val="24"/>
          <w:szCs w:val="24"/>
        </w:rPr>
        <w:t>5</w:t>
      </w:r>
      <w:r w:rsidRPr="001C6501">
        <w:rPr>
          <w:rFonts w:asciiTheme="minorHAnsi" w:hAnsiTheme="minorHAnsi" w:cs="Arial"/>
          <w:b/>
          <w:sz w:val="24"/>
          <w:szCs w:val="24"/>
        </w:rPr>
        <w:t xml:space="preserve"> Kč</w:t>
      </w:r>
    </w:p>
    <w:bookmarkEnd w:id="0"/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432EC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432EC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432EC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432EC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432EC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432EC7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432EC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1783C225" w:rsidR="001A6D37" w:rsidRDefault="001A6D37" w:rsidP="00432EC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="005E3C8F">
        <w:rPr>
          <w:rFonts w:asciiTheme="minorHAnsi" w:hAnsiTheme="minorHAnsi" w:cs="Arial"/>
          <w:color w:val="auto"/>
          <w:szCs w:val="24"/>
        </w:rPr>
        <w:t xml:space="preserve"> za dílčí plnění 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</w:t>
      </w:r>
      <w:r w:rsidR="00B31A5E">
        <w:rPr>
          <w:rFonts w:asciiTheme="minorHAnsi" w:hAnsiTheme="minorHAnsi" w:cs="Arial"/>
          <w:color w:val="auto"/>
          <w:szCs w:val="24"/>
        </w:rPr>
        <w:t>dokončené</w:t>
      </w:r>
      <w:r w:rsidR="002D4840">
        <w:rPr>
          <w:rFonts w:asciiTheme="minorHAnsi" w:hAnsiTheme="minorHAnsi" w:cs="Arial"/>
          <w:color w:val="auto"/>
          <w:szCs w:val="24"/>
        </w:rPr>
        <w:t xml:space="preserve">ho </w:t>
      </w:r>
      <w:r w:rsidR="005E3C8F">
        <w:rPr>
          <w:rFonts w:asciiTheme="minorHAnsi" w:hAnsiTheme="minorHAnsi" w:cs="Arial"/>
          <w:color w:val="auto"/>
          <w:szCs w:val="24"/>
        </w:rPr>
        <w:t xml:space="preserve">dílčího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předmětu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</w:t>
      </w:r>
      <w:r w:rsidR="005E3C8F">
        <w:rPr>
          <w:rFonts w:asciiTheme="minorHAnsi" w:hAnsiTheme="minorHAnsi" w:cs="Arial"/>
          <w:color w:val="auto"/>
          <w:szCs w:val="24"/>
        </w:rPr>
        <w:t xml:space="preserve">dílčího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432EC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432EC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432EC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024C51FB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20128E">
        <w:rPr>
          <w:rFonts w:asciiTheme="minorHAnsi" w:hAnsiTheme="minorHAnsi" w:cs="Arial"/>
          <w:b/>
          <w:color w:val="auto"/>
          <w:szCs w:val="24"/>
        </w:rPr>
        <w:t>Oprava matrací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lastRenderedPageBreak/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432EC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432EC7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15E14ACA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trvání </w:t>
      </w:r>
      <w:r w:rsidR="00BF15CE">
        <w:rPr>
          <w:rFonts w:asciiTheme="minorHAnsi" w:hAnsiTheme="minorHAnsi" w:cs="Arial"/>
          <w:color w:val="auto"/>
          <w:szCs w:val="24"/>
        </w:rPr>
        <w:t xml:space="preserve">  </w:t>
      </w:r>
      <w:r w:rsidR="001748BA">
        <w:rPr>
          <w:rFonts w:asciiTheme="minorHAnsi" w:hAnsiTheme="minorHAnsi" w:cs="Arial"/>
          <w:color w:val="auto"/>
          <w:szCs w:val="24"/>
        </w:rPr>
        <w:t>60</w:t>
      </w:r>
      <w:r w:rsidR="0081432F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3319983F" w:rsidR="00EB14E6" w:rsidRPr="00657C91" w:rsidRDefault="00EB14E6" w:rsidP="00432EC7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  <w:r w:rsidR="0081432F">
        <w:rPr>
          <w:rFonts w:asciiTheme="minorHAnsi" w:hAnsiTheme="minorHAnsi" w:cs="Arial"/>
          <w:b/>
          <w:bCs/>
          <w:sz w:val="24"/>
          <w:szCs w:val="24"/>
        </w:rPr>
        <w:t>a sankce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3724D10F" w:rsidR="00EB14E6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81432F">
        <w:rPr>
          <w:rFonts w:asciiTheme="minorHAnsi" w:hAnsiTheme="minorHAnsi" w:cs="Arial"/>
          <w:bCs/>
          <w:sz w:val="24"/>
          <w:szCs w:val="24"/>
        </w:rPr>
        <w:t xml:space="preserve">V případě prodlení s dodávkou předmětu plnění </w:t>
      </w:r>
      <w:r>
        <w:rPr>
          <w:rFonts w:asciiTheme="minorHAnsi" w:hAnsiTheme="minorHAnsi" w:cs="Arial"/>
          <w:bCs/>
          <w:sz w:val="24"/>
          <w:szCs w:val="24"/>
        </w:rPr>
        <w:t xml:space="preserve">může objednatel požadovat po zhotoviteli uhrazení smluvní pokuty ve výši 0,1% z ceny díla za každý den prodlení. </w:t>
      </w:r>
    </w:p>
    <w:p w14:paraId="65C67955" w14:textId="77777777" w:rsidR="0081432F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783AD3FE" w14:textId="77777777" w:rsidR="0081432F" w:rsidRPr="0081432F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3D8350AF" w14:textId="77777777" w:rsidR="00EB14E6" w:rsidRPr="00657C91" w:rsidRDefault="00EB14E6" w:rsidP="00432EC7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432EC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432EC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432EC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mlouvy, informace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432EC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432EC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432EC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432EC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Default="00ED442E" w:rsidP="00432EC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Smluvní strany se dohodly, že písemnosti touto smlouvou předpokládané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všemi právními důsledky, považován třetí den ode dne prokazatelného odeslání zásilky.</w:t>
      </w:r>
    </w:p>
    <w:p w14:paraId="03E3BB3A" w14:textId="7CCBF28C" w:rsidR="0081432F" w:rsidRPr="00657C91" w:rsidRDefault="0081432F" w:rsidP="00432EC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 souhlasí se zveřejněním smlouvy v registru smluv v souladu se zákonem č. 340/2015 Sb., v platném znění.</w:t>
      </w:r>
    </w:p>
    <w:p w14:paraId="3205B6C1" w14:textId="77777777" w:rsidR="00ED442E" w:rsidRPr="00657C91" w:rsidRDefault="007900DB" w:rsidP="00432EC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8E2239E" w14:textId="77777777" w:rsidR="0034565E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EC72F5F" w14:textId="77777777" w:rsidR="00831E6E" w:rsidRPr="00657C91" w:rsidRDefault="00831E6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30EA1F9D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  <w:r w:rsidR="0072120C">
        <w:rPr>
          <w:rFonts w:asciiTheme="minorHAnsi" w:hAnsiTheme="minorHAnsi" w:cs="Arial"/>
          <w:sz w:val="24"/>
          <w:szCs w:val="24"/>
        </w:rPr>
        <w:t xml:space="preserve">  </w:t>
      </w:r>
      <w:r w:rsidR="00B565EE">
        <w:rPr>
          <w:rFonts w:asciiTheme="minorHAnsi" w:hAnsiTheme="minorHAnsi" w:cs="Arial"/>
          <w:sz w:val="24"/>
          <w:szCs w:val="24"/>
        </w:rPr>
        <w:t>10</w:t>
      </w:r>
      <w:r w:rsidR="001C6501">
        <w:rPr>
          <w:rFonts w:asciiTheme="minorHAnsi" w:hAnsiTheme="minorHAnsi" w:cs="Arial"/>
          <w:sz w:val="24"/>
          <w:szCs w:val="24"/>
        </w:rPr>
        <w:t>.</w:t>
      </w:r>
      <w:r w:rsidR="0020128E">
        <w:rPr>
          <w:rFonts w:asciiTheme="minorHAnsi" w:hAnsiTheme="minorHAnsi" w:cs="Arial"/>
          <w:sz w:val="24"/>
          <w:szCs w:val="24"/>
        </w:rPr>
        <w:t>9</w:t>
      </w:r>
      <w:r w:rsidR="001C6501">
        <w:rPr>
          <w:rFonts w:asciiTheme="minorHAnsi" w:hAnsiTheme="minorHAnsi" w:cs="Arial"/>
          <w:sz w:val="24"/>
          <w:szCs w:val="24"/>
        </w:rPr>
        <w:t>.2025</w:t>
      </w:r>
    </w:p>
    <w:p w14:paraId="12DF45A7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723ED7F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85ADD74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0EE8D73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AB5343E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4A20298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4A5369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C6EED51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692EDCD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2A6863" w14:textId="47049DBB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                                                         za zhotovitele</w:t>
      </w:r>
    </w:p>
    <w:p w14:paraId="572A27D1" w14:textId="77777777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7465233" w14:textId="6D92E348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7264050" w14:textId="517E085D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B13C6AD" w14:textId="496F6FF3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268848" w14:textId="0847052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79E7314" w14:textId="04B1970B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BFC2D21" w14:textId="045C244F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DE98B97" w14:textId="639D1617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C656253" w14:textId="7879C831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301E8EC" w14:textId="2B519FF2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571C447" w14:textId="2883CEE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3A6531B" w14:textId="7ECF1A0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2796D3" w14:textId="0BD213B8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54B1F03" w14:textId="77777777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691B0FE" w14:textId="77777777" w:rsidR="008B3467" w:rsidRDefault="008B3467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sectPr w:rsidR="008B3467" w:rsidSect="00CC3F8D">
      <w:type w:val="continuous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513D7" w14:textId="77777777" w:rsidR="00B12C9F" w:rsidRDefault="00B12C9F" w:rsidP="00AC545F">
      <w:pPr>
        <w:spacing w:after="0" w:line="240" w:lineRule="auto"/>
      </w:pPr>
      <w:r>
        <w:separator/>
      </w:r>
    </w:p>
  </w:endnote>
  <w:endnote w:type="continuationSeparator" w:id="0">
    <w:p w14:paraId="424F8069" w14:textId="77777777" w:rsidR="00B12C9F" w:rsidRDefault="00B12C9F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%E'BE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8C6E9" w14:textId="77777777" w:rsidR="00B12C9F" w:rsidRDefault="00B12C9F" w:rsidP="00AC545F">
      <w:pPr>
        <w:spacing w:after="0" w:line="240" w:lineRule="auto"/>
      </w:pPr>
      <w:r>
        <w:separator/>
      </w:r>
    </w:p>
  </w:footnote>
  <w:footnote w:type="continuationSeparator" w:id="0">
    <w:p w14:paraId="3083FAD3" w14:textId="77777777" w:rsidR="00B12C9F" w:rsidRDefault="00B12C9F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44F05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6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965039855">
    <w:abstractNumId w:val="19"/>
  </w:num>
  <w:num w:numId="2" w16cid:durableId="377897272">
    <w:abstractNumId w:val="25"/>
  </w:num>
  <w:num w:numId="3" w16cid:durableId="2074965179">
    <w:abstractNumId w:val="29"/>
  </w:num>
  <w:num w:numId="4" w16cid:durableId="1048380773">
    <w:abstractNumId w:val="1"/>
  </w:num>
  <w:num w:numId="5" w16cid:durableId="811799348">
    <w:abstractNumId w:val="2"/>
  </w:num>
  <w:num w:numId="6" w16cid:durableId="1951425234">
    <w:abstractNumId w:val="21"/>
  </w:num>
  <w:num w:numId="7" w16cid:durableId="1511682432">
    <w:abstractNumId w:val="5"/>
  </w:num>
  <w:num w:numId="8" w16cid:durableId="742684669">
    <w:abstractNumId w:val="26"/>
  </w:num>
  <w:num w:numId="9" w16cid:durableId="397094705">
    <w:abstractNumId w:val="28"/>
  </w:num>
  <w:num w:numId="10" w16cid:durableId="619144058">
    <w:abstractNumId w:val="8"/>
  </w:num>
  <w:num w:numId="11" w16cid:durableId="335111231">
    <w:abstractNumId w:val="3"/>
  </w:num>
  <w:num w:numId="12" w16cid:durableId="171990892">
    <w:abstractNumId w:val="11"/>
  </w:num>
  <w:num w:numId="13" w16cid:durableId="920529894">
    <w:abstractNumId w:val="27"/>
  </w:num>
  <w:num w:numId="14" w16cid:durableId="497693636">
    <w:abstractNumId w:val="14"/>
  </w:num>
  <w:num w:numId="15" w16cid:durableId="1109163198">
    <w:abstractNumId w:val="22"/>
  </w:num>
  <w:num w:numId="16" w16cid:durableId="1178276389">
    <w:abstractNumId w:val="13"/>
  </w:num>
  <w:num w:numId="17" w16cid:durableId="86005777">
    <w:abstractNumId w:val="10"/>
  </w:num>
  <w:num w:numId="18" w16cid:durableId="748499434">
    <w:abstractNumId w:val="15"/>
  </w:num>
  <w:num w:numId="19" w16cid:durableId="211623567">
    <w:abstractNumId w:val="17"/>
  </w:num>
  <w:num w:numId="20" w16cid:durableId="763958424">
    <w:abstractNumId w:val="16"/>
  </w:num>
  <w:num w:numId="21" w16cid:durableId="1813518122">
    <w:abstractNumId w:val="12"/>
  </w:num>
  <w:num w:numId="22" w16cid:durableId="464349209">
    <w:abstractNumId w:val="7"/>
  </w:num>
  <w:num w:numId="23" w16cid:durableId="699159392">
    <w:abstractNumId w:val="0"/>
  </w:num>
  <w:num w:numId="24" w16cid:durableId="1692605674">
    <w:abstractNumId w:val="24"/>
  </w:num>
  <w:num w:numId="25" w16cid:durableId="2115591359">
    <w:abstractNumId w:val="4"/>
  </w:num>
  <w:num w:numId="26" w16cid:durableId="2033875563">
    <w:abstractNumId w:val="6"/>
  </w:num>
  <w:num w:numId="27" w16cid:durableId="215243695">
    <w:abstractNumId w:val="18"/>
  </w:num>
  <w:num w:numId="28" w16cid:durableId="555047559">
    <w:abstractNumId w:val="9"/>
  </w:num>
  <w:num w:numId="29" w16cid:durableId="840661590">
    <w:abstractNumId w:val="20"/>
  </w:num>
  <w:num w:numId="30" w16cid:durableId="6226579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B8"/>
    <w:rsid w:val="0000124A"/>
    <w:rsid w:val="00012425"/>
    <w:rsid w:val="00013E65"/>
    <w:rsid w:val="00015521"/>
    <w:rsid w:val="00034C1D"/>
    <w:rsid w:val="00041B9C"/>
    <w:rsid w:val="000532AB"/>
    <w:rsid w:val="00090D4C"/>
    <w:rsid w:val="000C29CB"/>
    <w:rsid w:val="000F4071"/>
    <w:rsid w:val="00104A56"/>
    <w:rsid w:val="001101DA"/>
    <w:rsid w:val="00110CE0"/>
    <w:rsid w:val="00135D27"/>
    <w:rsid w:val="001645DA"/>
    <w:rsid w:val="001748BA"/>
    <w:rsid w:val="0017575C"/>
    <w:rsid w:val="001A6D37"/>
    <w:rsid w:val="001C1601"/>
    <w:rsid w:val="001C6501"/>
    <w:rsid w:val="001F11F3"/>
    <w:rsid w:val="0020128E"/>
    <w:rsid w:val="00204766"/>
    <w:rsid w:val="00230255"/>
    <w:rsid w:val="002408A4"/>
    <w:rsid w:val="0024494A"/>
    <w:rsid w:val="00250040"/>
    <w:rsid w:val="002529F7"/>
    <w:rsid w:val="0027137F"/>
    <w:rsid w:val="00275432"/>
    <w:rsid w:val="002A10CB"/>
    <w:rsid w:val="002B2790"/>
    <w:rsid w:val="002B4FE6"/>
    <w:rsid w:val="002D3705"/>
    <w:rsid w:val="002D4840"/>
    <w:rsid w:val="002D7822"/>
    <w:rsid w:val="002E2E94"/>
    <w:rsid w:val="002E3E76"/>
    <w:rsid w:val="002E5E25"/>
    <w:rsid w:val="00304E85"/>
    <w:rsid w:val="003445E5"/>
    <w:rsid w:val="0034562C"/>
    <w:rsid w:val="0034565E"/>
    <w:rsid w:val="0035023E"/>
    <w:rsid w:val="0036004F"/>
    <w:rsid w:val="00367514"/>
    <w:rsid w:val="00385F0B"/>
    <w:rsid w:val="003A19CC"/>
    <w:rsid w:val="003A71DA"/>
    <w:rsid w:val="003B522B"/>
    <w:rsid w:val="003C1FCC"/>
    <w:rsid w:val="003C3A16"/>
    <w:rsid w:val="003F464B"/>
    <w:rsid w:val="0042207A"/>
    <w:rsid w:val="00432EC7"/>
    <w:rsid w:val="0044614E"/>
    <w:rsid w:val="00480CFD"/>
    <w:rsid w:val="004A57F1"/>
    <w:rsid w:val="004A672B"/>
    <w:rsid w:val="004C3F0C"/>
    <w:rsid w:val="004E02F0"/>
    <w:rsid w:val="004E7D6F"/>
    <w:rsid w:val="004F1A35"/>
    <w:rsid w:val="005139D7"/>
    <w:rsid w:val="00515501"/>
    <w:rsid w:val="0052315A"/>
    <w:rsid w:val="00541B5C"/>
    <w:rsid w:val="00541E06"/>
    <w:rsid w:val="005862F1"/>
    <w:rsid w:val="005A5BEC"/>
    <w:rsid w:val="005B368E"/>
    <w:rsid w:val="005B6091"/>
    <w:rsid w:val="005B6965"/>
    <w:rsid w:val="005C5BE5"/>
    <w:rsid w:val="005D188D"/>
    <w:rsid w:val="005D44CA"/>
    <w:rsid w:val="005E3C8F"/>
    <w:rsid w:val="005F1AA1"/>
    <w:rsid w:val="005F376B"/>
    <w:rsid w:val="006152B8"/>
    <w:rsid w:val="00640B33"/>
    <w:rsid w:val="00653EB5"/>
    <w:rsid w:val="00657C91"/>
    <w:rsid w:val="00667659"/>
    <w:rsid w:val="00685F6C"/>
    <w:rsid w:val="006C0B26"/>
    <w:rsid w:val="006C0F68"/>
    <w:rsid w:val="006F4E62"/>
    <w:rsid w:val="006F4E99"/>
    <w:rsid w:val="00705C22"/>
    <w:rsid w:val="0070621D"/>
    <w:rsid w:val="00711151"/>
    <w:rsid w:val="0072120C"/>
    <w:rsid w:val="00723595"/>
    <w:rsid w:val="0072457A"/>
    <w:rsid w:val="00725BE6"/>
    <w:rsid w:val="00741EFD"/>
    <w:rsid w:val="007429BC"/>
    <w:rsid w:val="00754289"/>
    <w:rsid w:val="0075645C"/>
    <w:rsid w:val="0075694B"/>
    <w:rsid w:val="00772342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D54A0"/>
    <w:rsid w:val="007E5200"/>
    <w:rsid w:val="007E6BB6"/>
    <w:rsid w:val="007E7622"/>
    <w:rsid w:val="00804673"/>
    <w:rsid w:val="0081432F"/>
    <w:rsid w:val="00831E6E"/>
    <w:rsid w:val="008560F6"/>
    <w:rsid w:val="00864AD7"/>
    <w:rsid w:val="00875327"/>
    <w:rsid w:val="00887292"/>
    <w:rsid w:val="008926E7"/>
    <w:rsid w:val="008A2F79"/>
    <w:rsid w:val="008B05F4"/>
    <w:rsid w:val="008B0C02"/>
    <w:rsid w:val="008B3467"/>
    <w:rsid w:val="008B6C8B"/>
    <w:rsid w:val="008D6264"/>
    <w:rsid w:val="009113E8"/>
    <w:rsid w:val="00951A43"/>
    <w:rsid w:val="00981581"/>
    <w:rsid w:val="00991F45"/>
    <w:rsid w:val="009A1DB7"/>
    <w:rsid w:val="009B5CCE"/>
    <w:rsid w:val="009C1DB2"/>
    <w:rsid w:val="009C70A1"/>
    <w:rsid w:val="009D09A0"/>
    <w:rsid w:val="009F10FD"/>
    <w:rsid w:val="009F2C72"/>
    <w:rsid w:val="00A208D0"/>
    <w:rsid w:val="00A44417"/>
    <w:rsid w:val="00A54B01"/>
    <w:rsid w:val="00A7110C"/>
    <w:rsid w:val="00A74658"/>
    <w:rsid w:val="00A8385B"/>
    <w:rsid w:val="00AB2A57"/>
    <w:rsid w:val="00AC545F"/>
    <w:rsid w:val="00AC626A"/>
    <w:rsid w:val="00AF627C"/>
    <w:rsid w:val="00B12C9F"/>
    <w:rsid w:val="00B23DAB"/>
    <w:rsid w:val="00B31A5E"/>
    <w:rsid w:val="00B41EC3"/>
    <w:rsid w:val="00B422EA"/>
    <w:rsid w:val="00B565EE"/>
    <w:rsid w:val="00B70C6A"/>
    <w:rsid w:val="00B74797"/>
    <w:rsid w:val="00B7490E"/>
    <w:rsid w:val="00BB6CAA"/>
    <w:rsid w:val="00BF15CE"/>
    <w:rsid w:val="00C11938"/>
    <w:rsid w:val="00C16681"/>
    <w:rsid w:val="00C31491"/>
    <w:rsid w:val="00C31764"/>
    <w:rsid w:val="00C35876"/>
    <w:rsid w:val="00C5341D"/>
    <w:rsid w:val="00C54AC4"/>
    <w:rsid w:val="00C74A23"/>
    <w:rsid w:val="00C7591E"/>
    <w:rsid w:val="00C8113E"/>
    <w:rsid w:val="00C822A5"/>
    <w:rsid w:val="00C921E0"/>
    <w:rsid w:val="00CB39B4"/>
    <w:rsid w:val="00CB7B45"/>
    <w:rsid w:val="00CC3F8D"/>
    <w:rsid w:val="00CD22C7"/>
    <w:rsid w:val="00D07467"/>
    <w:rsid w:val="00D1780A"/>
    <w:rsid w:val="00D23836"/>
    <w:rsid w:val="00D56E50"/>
    <w:rsid w:val="00D61DFC"/>
    <w:rsid w:val="00D646AA"/>
    <w:rsid w:val="00D706B5"/>
    <w:rsid w:val="00D73977"/>
    <w:rsid w:val="00DB2EF6"/>
    <w:rsid w:val="00DF6CAA"/>
    <w:rsid w:val="00E0169B"/>
    <w:rsid w:val="00E07BBF"/>
    <w:rsid w:val="00E232BC"/>
    <w:rsid w:val="00E25831"/>
    <w:rsid w:val="00E31406"/>
    <w:rsid w:val="00E36D2C"/>
    <w:rsid w:val="00E40A63"/>
    <w:rsid w:val="00E553C6"/>
    <w:rsid w:val="00E87D3A"/>
    <w:rsid w:val="00EA6B23"/>
    <w:rsid w:val="00EA7881"/>
    <w:rsid w:val="00EA7E63"/>
    <w:rsid w:val="00EB14E6"/>
    <w:rsid w:val="00ED442E"/>
    <w:rsid w:val="00ED58F4"/>
    <w:rsid w:val="00ED7BA8"/>
    <w:rsid w:val="00EE1707"/>
    <w:rsid w:val="00EE5F86"/>
    <w:rsid w:val="00EF7495"/>
    <w:rsid w:val="00F27320"/>
    <w:rsid w:val="00F35276"/>
    <w:rsid w:val="00F47758"/>
    <w:rsid w:val="00F509D4"/>
    <w:rsid w:val="00F53562"/>
    <w:rsid w:val="00F60FB7"/>
    <w:rsid w:val="00F760DD"/>
    <w:rsid w:val="00F95F72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D03766D5-7A29-4385-A831-5C475A7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4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13AF-B0BE-455A-B3DC-03413175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Juřičková</dc:creator>
  <cp:lastModifiedBy>Radek Jurčík</cp:lastModifiedBy>
  <cp:revision>14</cp:revision>
  <cp:lastPrinted>2023-10-31T10:34:00Z</cp:lastPrinted>
  <dcterms:created xsi:type="dcterms:W3CDTF">2025-09-03T10:36:00Z</dcterms:created>
  <dcterms:modified xsi:type="dcterms:W3CDTF">2025-09-11T07:00:00Z</dcterms:modified>
</cp:coreProperties>
</file>