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01FA5198" w:rsidR="00963DEE" w:rsidRPr="00EA44CD" w:rsidRDefault="00D17FF1" w:rsidP="008609C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8609C2" w:rsidRPr="008609C2">
        <w:rPr>
          <w:rFonts w:asciiTheme="majorHAnsi" w:hAnsiTheme="majorHAnsi" w:cstheme="majorHAnsi"/>
          <w:b/>
          <w:sz w:val="28"/>
          <w:szCs w:val="28"/>
        </w:rPr>
        <w:t>Bezhotovostní odběr pohonných hmot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0DF4C37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04689C">
      <w:rPr>
        <w:rFonts w:asciiTheme="majorHAnsi" w:hAnsiTheme="majorHAnsi" w:cstheme="majorHAnsi"/>
        <w:sz w:val="20"/>
        <w:szCs w:val="28"/>
        <w:highlight w:val="yellow"/>
      </w:rPr>
      <w:t xml:space="preserve">Příloha č. </w:t>
    </w:r>
    <w:r w:rsidR="00FE1EA1" w:rsidRPr="0004689C">
      <w:rPr>
        <w:rFonts w:asciiTheme="majorHAnsi" w:hAnsiTheme="majorHAnsi" w:cstheme="majorHAnsi"/>
        <w:sz w:val="20"/>
        <w:szCs w:val="28"/>
        <w:highlight w:val="yellow"/>
      </w:rPr>
      <w:t>5</w:t>
    </w:r>
    <w:r w:rsidR="00401A78" w:rsidRPr="0004689C">
      <w:rPr>
        <w:rFonts w:asciiTheme="majorHAnsi" w:hAnsiTheme="majorHAnsi" w:cstheme="majorHAnsi"/>
        <w:sz w:val="20"/>
        <w:szCs w:val="28"/>
        <w:highlight w:val="yellow"/>
      </w:rPr>
      <w:t xml:space="preserve"> </w:t>
    </w:r>
    <w:r w:rsidR="0004689C" w:rsidRPr="0004689C">
      <w:rPr>
        <w:rFonts w:asciiTheme="majorHAnsi" w:hAnsiTheme="majorHAnsi" w:cstheme="majorHAnsi"/>
        <w:sz w:val="20"/>
        <w:szCs w:val="28"/>
        <w:highlight w:val="yellow"/>
      </w:rPr>
      <w:t>ZD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689C"/>
    <w:rsid w:val="000E3C56"/>
    <w:rsid w:val="0013766B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71AA0"/>
    <w:rsid w:val="00585EE7"/>
    <w:rsid w:val="005A4C8F"/>
    <w:rsid w:val="005E35D3"/>
    <w:rsid w:val="005F6663"/>
    <w:rsid w:val="0062267F"/>
    <w:rsid w:val="00654976"/>
    <w:rsid w:val="006E7A31"/>
    <w:rsid w:val="0076300F"/>
    <w:rsid w:val="007B0E7A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E1EA1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2025-10-11T18:40:00Z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