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2965" w14:textId="3532C24D"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r w:rsidR="000B5370" w:rsidRPr="00C85175">
        <w:rPr>
          <w:rFonts w:ascii="Tahoma" w:hAnsi="Tahoma" w:cs="Tahoma"/>
          <w:b/>
          <w:szCs w:val="28"/>
        </w:rPr>
        <w:t>SŠSŘ -</w:t>
      </w:r>
      <w:r w:rsidR="004B37D9">
        <w:rPr>
          <w:rFonts w:ascii="Tahoma" w:hAnsi="Tahoma" w:cs="Tahoma"/>
          <w:b/>
          <w:szCs w:val="28"/>
        </w:rPr>
        <w:t xml:space="preserve"> </w:t>
      </w:r>
      <w:r w:rsidR="004B3FEB">
        <w:rPr>
          <w:rFonts w:ascii="Tahoma" w:hAnsi="Tahoma" w:cs="Tahoma"/>
          <w:b/>
          <w:szCs w:val="28"/>
        </w:rPr>
        <w:t>Spotřební materiál I.</w:t>
      </w:r>
      <w:r w:rsidR="00521A8A">
        <w:rPr>
          <w:rFonts w:ascii="Tahoma" w:hAnsi="Tahoma" w:cs="Tahoma"/>
          <w:b/>
          <w:szCs w:val="28"/>
        </w:rPr>
        <w:t xml:space="preserve"> 2025 - 2027</w:t>
      </w:r>
      <w:r w:rsidR="004B3FEB">
        <w:rPr>
          <w:rFonts w:ascii="Tahoma" w:hAnsi="Tahoma" w:cs="Tahoma"/>
          <w:b/>
          <w:szCs w:val="28"/>
        </w:rPr>
        <w:t xml:space="preserve">, část </w:t>
      </w:r>
      <w:r w:rsidR="009F67E9">
        <w:rPr>
          <w:rFonts w:ascii="Tahoma" w:hAnsi="Tahoma" w:cs="Tahoma"/>
          <w:b/>
          <w:szCs w:val="28"/>
        </w:rPr>
        <w:t>5</w:t>
      </w:r>
      <w:r w:rsidR="004B3FEB">
        <w:rPr>
          <w:rFonts w:ascii="Tahoma" w:hAnsi="Tahoma" w:cs="Tahoma"/>
          <w:b/>
          <w:szCs w:val="28"/>
        </w:rPr>
        <w:t xml:space="preserve"> - </w:t>
      </w:r>
      <w:r w:rsidR="009F67E9">
        <w:rPr>
          <w:rFonts w:ascii="Tahoma" w:hAnsi="Tahoma" w:cs="Tahoma"/>
          <w:b/>
          <w:szCs w:val="28"/>
        </w:rPr>
        <w:t>Posypový materiál</w:t>
      </w:r>
      <w:r w:rsidR="001B3ED7">
        <w:rPr>
          <w:rFonts w:ascii="Tahoma" w:hAnsi="Tahoma" w:cs="Tahoma"/>
          <w:b/>
          <w:szCs w:val="28"/>
        </w:rPr>
        <w:t xml:space="preserve"> – opakované řízení</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w:t>
      </w:r>
      <w:proofErr w:type="spellStart"/>
      <w:r w:rsidR="006347C4" w:rsidRPr="006347C4">
        <w:rPr>
          <w:rFonts w:ascii="Tahoma" w:hAnsi="Tahoma" w:cs="Tahoma"/>
          <w:sz w:val="22"/>
          <w:szCs w:val="22"/>
        </w:rPr>
        <w:t>cymwdzm</w:t>
      </w:r>
      <w:proofErr w:type="spellEnd"/>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w:t>
      </w:r>
      <w:proofErr w:type="spellStart"/>
      <w:r w:rsidRPr="006347C4">
        <w:rPr>
          <w:rFonts w:ascii="Tahoma" w:hAnsi="Tahoma" w:cs="Tahoma"/>
          <w:sz w:val="22"/>
          <w:szCs w:val="22"/>
        </w:rPr>
        <w:t>sp</w:t>
      </w:r>
      <w:proofErr w:type="spellEnd"/>
      <w:r w:rsidRPr="006347C4">
        <w:rPr>
          <w:rFonts w:ascii="Tahoma" w:hAnsi="Tahoma" w:cs="Tahoma"/>
          <w:sz w:val="22"/>
          <w:szCs w:val="22"/>
        </w:rPr>
        <w:t xml:space="preserve">.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t>Úvodní ustanovení</w:t>
      </w:r>
    </w:p>
    <w:p w14:paraId="7CDD34A0" w14:textId="77777777" w:rsidR="005A1735" w:rsidRPr="00BF7D78" w:rsidRDefault="005A1735" w:rsidP="005A1735">
      <w:pPr>
        <w:spacing w:line="318" w:lineRule="exact"/>
        <w:rPr>
          <w:rFonts w:ascii="Tahoma" w:hAnsi="Tahoma" w:cs="Tahoma"/>
        </w:rPr>
      </w:pPr>
    </w:p>
    <w:p w14:paraId="086C9B0D" w14:textId="12A34B1D" w:rsidR="00D716F7" w:rsidRPr="00222F22"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w:t>
      </w:r>
      <w:r w:rsidRPr="00BF7D78">
        <w:rPr>
          <w:rFonts w:ascii="Tahoma" w:hAnsi="Tahoma" w:cs="Tahoma"/>
          <w:sz w:val="22"/>
        </w:rPr>
        <w:lastRenderedPageBreak/>
        <w:t>názvem „</w:t>
      </w:r>
      <w:r w:rsidR="00840628" w:rsidRPr="00222F22">
        <w:rPr>
          <w:rFonts w:ascii="Tahoma" w:hAnsi="Tahoma" w:cs="Tahoma"/>
          <w:b/>
          <w:sz w:val="22"/>
          <w:szCs w:val="22"/>
        </w:rPr>
        <w:t xml:space="preserve">Rámcová dohoda SŠSŘ – </w:t>
      </w:r>
      <w:r w:rsidR="00884F61" w:rsidRPr="00222F22">
        <w:rPr>
          <w:rFonts w:ascii="Tahoma" w:hAnsi="Tahoma" w:cs="Tahoma"/>
          <w:b/>
          <w:sz w:val="22"/>
          <w:szCs w:val="22"/>
        </w:rPr>
        <w:t>Spotřební materiál I.</w:t>
      </w:r>
      <w:r w:rsidR="00C97B14">
        <w:rPr>
          <w:rFonts w:ascii="Tahoma" w:hAnsi="Tahoma" w:cs="Tahoma"/>
          <w:b/>
          <w:sz w:val="22"/>
          <w:szCs w:val="22"/>
        </w:rPr>
        <w:t xml:space="preserve"> 2025 - 2027</w:t>
      </w:r>
      <w:r w:rsidR="00884F61" w:rsidRPr="00222F22">
        <w:rPr>
          <w:rFonts w:ascii="Tahoma" w:hAnsi="Tahoma" w:cs="Tahoma"/>
          <w:b/>
          <w:sz w:val="22"/>
          <w:szCs w:val="22"/>
        </w:rPr>
        <w:t xml:space="preserve">, </w:t>
      </w:r>
      <w:r w:rsidR="00D63209" w:rsidRPr="00222F22">
        <w:rPr>
          <w:rFonts w:ascii="Tahoma" w:hAnsi="Tahoma" w:cs="Tahoma"/>
          <w:b/>
          <w:sz w:val="22"/>
        </w:rPr>
        <w:t>část 5 - Posypový materiál</w:t>
      </w:r>
      <w:r w:rsidR="009F6D12">
        <w:rPr>
          <w:rFonts w:ascii="Tahoma" w:hAnsi="Tahoma" w:cs="Tahoma"/>
          <w:b/>
          <w:sz w:val="22"/>
        </w:rPr>
        <w:t xml:space="preserve"> – opakované řízení</w:t>
      </w:r>
      <w:r w:rsidR="00C92BDF" w:rsidRPr="00222F22">
        <w:rPr>
          <w:rFonts w:ascii="Tahoma" w:hAnsi="Tahoma" w:cs="Tahoma"/>
          <w:b/>
          <w:sz w:val="22"/>
        </w:rPr>
        <w:t>“</w:t>
      </w:r>
      <w:r w:rsidR="00D716F7" w:rsidRPr="00222F22">
        <w:rPr>
          <w:rFonts w:ascii="Tahoma" w:hAnsi="Tahoma" w:cs="Tahoma"/>
          <w:sz w:val="22"/>
        </w:rPr>
        <w:t xml:space="preserve">, </w:t>
      </w:r>
      <w:r w:rsidR="001E5365" w:rsidRPr="00BF7D78">
        <w:rPr>
          <w:rFonts w:ascii="Tahoma" w:hAnsi="Tahoma" w:cs="Tahoma"/>
          <w:sz w:val="22"/>
        </w:rPr>
        <w:t xml:space="preserve">jež byla </w:t>
      </w:r>
      <w:r w:rsidR="001E5365">
        <w:rPr>
          <w:rFonts w:ascii="Tahoma" w:hAnsi="Tahoma" w:cs="Tahoma"/>
          <w:sz w:val="22"/>
        </w:rPr>
        <w:t xml:space="preserve">zahájena </w:t>
      </w:r>
      <w:r w:rsidR="001E5365" w:rsidRPr="00BF7D78">
        <w:rPr>
          <w:rFonts w:ascii="Tahoma" w:hAnsi="Tahoma" w:cs="Tahoma"/>
          <w:sz w:val="22"/>
        </w:rPr>
        <w:t xml:space="preserve">uveřejněním </w:t>
      </w:r>
      <w:r w:rsidR="001E5365">
        <w:rPr>
          <w:rFonts w:ascii="Tahoma" w:hAnsi="Tahoma" w:cs="Tahoma"/>
          <w:sz w:val="22"/>
        </w:rPr>
        <w:t>odesláním výzvy</w:t>
      </w:r>
      <w:r w:rsidR="001E5365" w:rsidRPr="00BF7D78">
        <w:rPr>
          <w:rFonts w:ascii="Tahoma" w:hAnsi="Tahoma" w:cs="Tahoma"/>
          <w:sz w:val="22"/>
        </w:rPr>
        <w:t xml:space="preserve"> k podání nabíd</w:t>
      </w:r>
      <w:r w:rsidR="001E5365">
        <w:rPr>
          <w:rFonts w:ascii="Tahoma" w:hAnsi="Tahoma" w:cs="Tahoma"/>
          <w:sz w:val="22"/>
        </w:rPr>
        <w:t>ky Dodavateli</w:t>
      </w:r>
      <w:r w:rsidR="001E5365" w:rsidRPr="00BF7D78">
        <w:rPr>
          <w:rFonts w:ascii="Tahoma" w:hAnsi="Tahoma" w:cs="Tahoma"/>
          <w:sz w:val="22"/>
        </w:rPr>
        <w:t>.</w:t>
      </w:r>
      <w:r w:rsidR="001E5365">
        <w:rPr>
          <w:rFonts w:ascii="Tahoma" w:hAnsi="Tahoma" w:cs="Tahoma"/>
          <w:sz w:val="22"/>
        </w:rPr>
        <w:t xml:space="preserve"> Toto výběrové řízení bylo realizováno v návaznosti na předchozí výběrové řízení s názvem: „</w:t>
      </w:r>
      <w:r w:rsidR="001E5365" w:rsidRPr="00191AE1">
        <w:rPr>
          <w:rFonts w:ascii="Tahoma" w:hAnsi="Tahoma" w:cs="Tahoma"/>
          <w:b/>
          <w:sz w:val="22"/>
          <w:szCs w:val="22"/>
        </w:rPr>
        <w:t>Rámcová dohoda SŠSŘ – Spotřební</w:t>
      </w:r>
      <w:r w:rsidR="001E5365" w:rsidRPr="005F524D">
        <w:rPr>
          <w:rFonts w:ascii="Tahoma" w:hAnsi="Tahoma" w:cs="Tahoma"/>
          <w:b/>
          <w:sz w:val="22"/>
          <w:szCs w:val="22"/>
        </w:rPr>
        <w:t xml:space="preserve"> materiál I.</w:t>
      </w:r>
      <w:r w:rsidR="001E5365">
        <w:rPr>
          <w:rFonts w:ascii="Tahoma" w:hAnsi="Tahoma" w:cs="Tahoma"/>
          <w:b/>
          <w:sz w:val="22"/>
          <w:szCs w:val="22"/>
        </w:rPr>
        <w:t xml:space="preserve"> 2025 - 2027</w:t>
      </w:r>
      <w:r w:rsidR="001E5365" w:rsidRPr="005F524D">
        <w:rPr>
          <w:rFonts w:ascii="Tahoma" w:hAnsi="Tahoma" w:cs="Tahoma"/>
          <w:b/>
          <w:sz w:val="22"/>
          <w:szCs w:val="22"/>
        </w:rPr>
        <w:t xml:space="preserve">, část </w:t>
      </w:r>
      <w:r w:rsidR="00BA5683">
        <w:rPr>
          <w:rFonts w:ascii="Tahoma" w:hAnsi="Tahoma" w:cs="Tahoma"/>
          <w:b/>
          <w:sz w:val="22"/>
          <w:szCs w:val="22"/>
        </w:rPr>
        <w:t>5</w:t>
      </w:r>
      <w:r w:rsidR="001E5365" w:rsidRPr="005F524D">
        <w:rPr>
          <w:rFonts w:ascii="Tahoma" w:hAnsi="Tahoma" w:cs="Tahoma"/>
          <w:b/>
          <w:sz w:val="22"/>
          <w:szCs w:val="22"/>
        </w:rPr>
        <w:t xml:space="preserve"> </w:t>
      </w:r>
      <w:r w:rsidR="00BA5683">
        <w:rPr>
          <w:rFonts w:ascii="Tahoma" w:hAnsi="Tahoma" w:cs="Tahoma"/>
          <w:b/>
          <w:sz w:val="22"/>
          <w:szCs w:val="22"/>
        </w:rPr>
        <w:t>–</w:t>
      </w:r>
      <w:r w:rsidR="001E5365" w:rsidRPr="005F524D">
        <w:rPr>
          <w:rFonts w:ascii="Tahoma" w:hAnsi="Tahoma" w:cs="Tahoma"/>
          <w:b/>
          <w:sz w:val="22"/>
          <w:szCs w:val="22"/>
        </w:rPr>
        <w:t xml:space="preserve"> </w:t>
      </w:r>
      <w:r w:rsidR="00BA5683">
        <w:rPr>
          <w:rFonts w:ascii="Tahoma" w:hAnsi="Tahoma" w:cs="Tahoma"/>
          <w:b/>
          <w:sz w:val="22"/>
          <w:szCs w:val="22"/>
        </w:rPr>
        <w:t>posypový materiál</w:t>
      </w:r>
      <w:r w:rsidR="001E5365">
        <w:rPr>
          <w:rFonts w:ascii="Tahoma" w:hAnsi="Tahoma" w:cs="Tahoma"/>
          <w:b/>
          <w:sz w:val="22"/>
          <w:szCs w:val="22"/>
        </w:rPr>
        <w:t>“</w:t>
      </w:r>
      <w:r w:rsidR="001E5365">
        <w:rPr>
          <w:rFonts w:ascii="Tahoma" w:hAnsi="Tahoma" w:cs="Tahoma"/>
          <w:bCs/>
          <w:sz w:val="22"/>
          <w:szCs w:val="22"/>
        </w:rPr>
        <w:t xml:space="preserve"> zahájené uveřejněním výzvy na profilu zadavatele dne 01.10.2025, do něhož v této části nebyly podány žádné nabídky</w:t>
      </w:r>
      <w:r w:rsidR="00D716F7" w:rsidRPr="00222F22">
        <w:rPr>
          <w:rFonts w:ascii="Tahoma" w:hAnsi="Tahoma" w:cs="Tahoma"/>
          <w:sz w:val="22"/>
        </w:rPr>
        <w:t>.</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t xml:space="preserve">Objednatel si vyhrazuje právo zadávat veřejné zakázky na základě Rámcové dohody dle svých provozních potřeb. Tato Rámcová dohoda nezavazuje Objednatele k </w:t>
      </w:r>
      <w:r w:rsidRPr="00BF7D78">
        <w:rPr>
          <w:rFonts w:ascii="Tahoma" w:hAnsi="Tahoma" w:cs="Tahoma"/>
          <w:sz w:val="22"/>
        </w:rPr>
        <w:lastRenderedPageBreak/>
        <w:t xml:space="preserve">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A058876" w:rsidR="00B21A0A" w:rsidRPr="004129D0" w:rsidRDefault="00B21A0A" w:rsidP="008C1C3B">
      <w:pPr>
        <w:numPr>
          <w:ilvl w:val="0"/>
          <w:numId w:val="5"/>
        </w:numPr>
        <w:ind w:left="567" w:hanging="567"/>
        <w:rPr>
          <w:rFonts w:ascii="Tahoma" w:hAnsi="Tahoma" w:cs="Tahoma"/>
          <w:sz w:val="22"/>
        </w:rPr>
      </w:pPr>
      <w:r w:rsidRPr="004129D0">
        <w:rPr>
          <w:rFonts w:ascii="Tahoma" w:hAnsi="Tahoma" w:cs="Tahoma"/>
          <w:sz w:val="22"/>
        </w:rPr>
        <w:t xml:space="preserve">Objednávka je uzavřena podpisem oběma smluvními stranami a nabývá účinnosti </w:t>
      </w:r>
      <w:r w:rsidR="003E0878" w:rsidRPr="004129D0">
        <w:rPr>
          <w:rFonts w:ascii="Tahoma" w:hAnsi="Tahoma" w:cs="Tahoma"/>
          <w:sz w:val="22"/>
        </w:rPr>
        <w:t>tentýž den</w:t>
      </w:r>
      <w:r w:rsidRPr="004129D0">
        <w:rPr>
          <w:rFonts w:ascii="Tahoma" w:hAnsi="Tahoma" w:cs="Tahoma"/>
          <w:sz w:val="22"/>
        </w:rPr>
        <w:t>.</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celý název a číslo této Rámcové dohody, na základě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w:t>
      </w:r>
      <w:r w:rsidR="00BA77CA">
        <w:rPr>
          <w:rFonts w:ascii="Tahoma" w:hAnsi="Tahoma" w:cs="Tahoma"/>
          <w:sz w:val="22"/>
        </w:rPr>
        <w:t xml:space="preserve">či </w:t>
      </w:r>
      <w:r w:rsidRPr="00BF7D78">
        <w:rPr>
          <w:rFonts w:ascii="Tahoma" w:hAnsi="Tahoma" w:cs="Tahoma"/>
          <w:sz w:val="22"/>
        </w:rPr>
        <w:t>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 xml:space="preserve">)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lastRenderedPageBreak/>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w:t>
      </w:r>
      <w:proofErr w:type="spellStart"/>
      <w:r w:rsidRPr="00966FE1">
        <w:rPr>
          <w:rFonts w:ascii="Tahoma" w:hAnsi="Tahoma" w:cs="Tahoma"/>
          <w:sz w:val="22"/>
        </w:rPr>
        <w:t>ust</w:t>
      </w:r>
      <w:proofErr w:type="spellEnd"/>
      <w:r w:rsidRPr="00966FE1">
        <w:rPr>
          <w:rFonts w:ascii="Tahoma" w:hAnsi="Tahoma" w:cs="Tahoma"/>
          <w:sz w:val="22"/>
        </w:rPr>
        <w: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Objednatel určí pro každou Objednávku osoby, které budou oprávněné v jednotlivých místech plnění zboží převzít a podepsat dodací list a Předávací protokol a uvede jejich 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lastRenderedPageBreak/>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Při doručení zboží do místa plnění Přebírající osoba zkontroluje zboží v zabaleném stavu, přičemž zkontroluje zejména soulad s údaji uvedenými v dodacím listu, množství přepravních jednotek (tj. krabic, balení, ks apod.), neporušenost obalů, popisy na obalech,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lastRenderedPageBreak/>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xml:space="preserve">, které bude vždy uvedeno v příslušném </w:t>
      </w:r>
      <w:r w:rsidRPr="00BB3E1A">
        <w:rPr>
          <w:rFonts w:ascii="Tahoma" w:hAnsi="Tahoma" w:cs="Tahoma"/>
          <w:sz w:val="22"/>
        </w:rPr>
        <w:lastRenderedPageBreak/>
        <w:t>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lastRenderedPageBreak/>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lastRenderedPageBreak/>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76F85979"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 xml:space="preserve">Za porušení závazku uvedeného v tomto článku je Dodavatel povinen zaplatit Objednatel v každém jednotlivém případě smluvní pokutu ve výši </w:t>
      </w:r>
      <w:r w:rsidR="00E9019B">
        <w:rPr>
          <w:rFonts w:ascii="Tahoma" w:hAnsi="Tahoma" w:cs="Tahoma"/>
          <w:sz w:val="22"/>
        </w:rPr>
        <w:t>5</w:t>
      </w:r>
      <w:r w:rsidRPr="00BF7D78">
        <w:rPr>
          <w:rFonts w:ascii="Tahoma" w:hAnsi="Tahoma" w:cs="Tahoma"/>
          <w:sz w:val="22"/>
        </w:rPr>
        <w:t xml:space="preserve"> 000 Kč (slovy: </w:t>
      </w:r>
      <w:r w:rsidR="00E9019B">
        <w:rPr>
          <w:rFonts w:ascii="Tahoma" w:hAnsi="Tahoma" w:cs="Tahoma"/>
          <w:sz w:val="22"/>
        </w:rPr>
        <w:t>pět</w:t>
      </w:r>
      <w:r w:rsidRPr="00BF7D78">
        <w:rPr>
          <w:rFonts w:ascii="Tahoma" w:hAnsi="Tahoma" w:cs="Tahoma"/>
          <w:sz w:val="22"/>
        </w:rPr>
        <w:t xml:space="preserve">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1BD4314F" w14:textId="0FBC6BB3" w:rsidR="004C7CD5" w:rsidRPr="004129D0" w:rsidRDefault="001652D0" w:rsidP="004129D0">
      <w:pPr>
        <w:ind w:left="567" w:right="20" w:hanging="567"/>
        <w:rPr>
          <w:rFonts w:ascii="Tahoma" w:hAnsi="Tahoma" w:cs="Tahoma"/>
          <w:sz w:val="22"/>
        </w:rPr>
      </w:pPr>
      <w:r>
        <w:rPr>
          <w:rFonts w:ascii="Tahoma" w:hAnsi="Tahoma" w:cs="Tahoma"/>
        </w:rPr>
        <w:t>1.</w:t>
      </w:r>
      <w:r w:rsidR="00363000">
        <w:rPr>
          <w:rFonts w:ascii="Tahoma" w:hAnsi="Tahoma" w:cs="Tahoma"/>
        </w:rPr>
        <w:tab/>
      </w:r>
      <w:r w:rsidR="004C7CD5" w:rsidRPr="004129D0">
        <w:rPr>
          <w:rFonts w:ascii="Tahoma" w:hAnsi="Tahoma" w:cs="Tahoma"/>
          <w:sz w:val="22"/>
        </w:rPr>
        <w:t xml:space="preserve">Dodavatel bere na vědomí a souhlasí s tím, že Objednatel </w:t>
      </w:r>
      <w:r w:rsidR="007C7B38" w:rsidRPr="004129D0">
        <w:rPr>
          <w:rFonts w:ascii="Tahoma" w:hAnsi="Tahoma" w:cs="Tahoma"/>
          <w:sz w:val="22"/>
        </w:rPr>
        <w:t>může uveřejnit</w:t>
      </w:r>
      <w:r w:rsidR="004C7CD5" w:rsidRPr="004129D0">
        <w:rPr>
          <w:rFonts w:ascii="Tahoma" w:hAnsi="Tahoma" w:cs="Tahoma"/>
          <w:sz w:val="22"/>
        </w:rPr>
        <w:t xml:space="preserve"> tuto Rámcovou dohodu (tj. celé znění včetně všech příloh) včetně všech jejích případných dodatků, jakož i všechny</w:t>
      </w:r>
      <w:r w:rsidR="000061FA" w:rsidRPr="004129D0">
        <w:rPr>
          <w:rFonts w:ascii="Tahoma" w:hAnsi="Tahoma" w:cs="Tahoma"/>
          <w:sz w:val="22"/>
        </w:rPr>
        <w:t xml:space="preserve"> </w:t>
      </w:r>
      <w:r w:rsidR="004C7CD5" w:rsidRPr="004129D0">
        <w:rPr>
          <w:rFonts w:ascii="Tahoma" w:hAnsi="Tahoma" w:cs="Tahoma"/>
          <w:sz w:val="22"/>
        </w:rPr>
        <w:t>Objednávky, na svém profilu zadavatele</w:t>
      </w:r>
      <w:r w:rsidR="000223F9" w:rsidRPr="004129D0">
        <w:rPr>
          <w:rFonts w:ascii="Tahoma" w:hAnsi="Tahoma" w:cs="Tahoma"/>
          <w:sz w:val="22"/>
        </w:rPr>
        <w:t xml:space="preserve"> či </w:t>
      </w:r>
      <w:r w:rsidR="007C7B38" w:rsidRPr="004129D0">
        <w:rPr>
          <w:rFonts w:ascii="Tahoma" w:hAnsi="Tahoma" w:cs="Tahoma"/>
          <w:sz w:val="22"/>
        </w:rPr>
        <w:t xml:space="preserve">jen </w:t>
      </w:r>
      <w:r w:rsidR="000223F9" w:rsidRPr="004129D0">
        <w:rPr>
          <w:rFonts w:ascii="Tahoma" w:hAnsi="Tahoma" w:cs="Tahoma"/>
          <w:sz w:val="22"/>
        </w:rPr>
        <w:t>v registru smluv</w:t>
      </w:r>
      <w:r w:rsidR="004C7CD5" w:rsidRPr="004129D0">
        <w:rPr>
          <w:rFonts w:ascii="Tahoma" w:hAnsi="Tahoma" w:cs="Tahoma"/>
          <w:sz w:val="22"/>
        </w:rPr>
        <w:t>.</w:t>
      </w:r>
    </w:p>
    <w:p w14:paraId="27A5F201" w14:textId="389D3568" w:rsidR="004C7CD5" w:rsidRPr="004129D0" w:rsidRDefault="00363000" w:rsidP="004129D0">
      <w:pPr>
        <w:spacing w:line="255" w:lineRule="auto"/>
        <w:ind w:left="567" w:hanging="567"/>
        <w:rPr>
          <w:rFonts w:ascii="Tahoma" w:hAnsi="Tahoma" w:cs="Tahoma"/>
          <w:sz w:val="22"/>
        </w:rPr>
      </w:pPr>
      <w:r>
        <w:rPr>
          <w:rFonts w:ascii="Tahoma" w:hAnsi="Tahoma" w:cs="Tahoma"/>
          <w:sz w:val="22"/>
        </w:rPr>
        <w:t xml:space="preserve">2. </w:t>
      </w:r>
      <w:r>
        <w:rPr>
          <w:rFonts w:ascii="Tahoma" w:hAnsi="Tahoma" w:cs="Tahoma"/>
          <w:sz w:val="22"/>
        </w:rPr>
        <w:tab/>
      </w:r>
      <w:r w:rsidR="004C7CD5" w:rsidRPr="004129D0">
        <w:rPr>
          <w:rFonts w:ascii="Tahoma" w:hAnsi="Tahoma" w:cs="Tahoma"/>
          <w:sz w:val="22"/>
        </w:rPr>
        <w:t xml:space="preserve">Dodavatel výslovně souhlasí s tím, že s výjimkou ustanovení znečitelněných v souladu </w:t>
      </w:r>
      <w:r w:rsidR="00DE5180">
        <w:rPr>
          <w:rFonts w:ascii="Tahoma" w:hAnsi="Tahoma" w:cs="Tahoma"/>
          <w:sz w:val="22"/>
        </w:rPr>
        <w:t>se zákonnými předpisy</w:t>
      </w:r>
      <w:r w:rsidR="004C7CD5" w:rsidRPr="004129D0">
        <w:rPr>
          <w:rFonts w:ascii="Tahoma" w:hAnsi="Tahoma" w:cs="Tahoma"/>
          <w:sz w:val="22"/>
        </w:rPr>
        <w:t xml:space="preserve"> bude uveřejněno úplné znění Rámcové dohody.</w:t>
      </w:r>
    </w:p>
    <w:p w14:paraId="1F1998B8" w14:textId="77777777" w:rsidR="004C7CD5" w:rsidRDefault="004C7CD5" w:rsidP="004C7CD5">
      <w:pPr>
        <w:spacing w:line="212" w:lineRule="exact"/>
        <w:rPr>
          <w:rFonts w:ascii="Tahoma" w:hAnsi="Tahoma" w:cs="Tahoma"/>
        </w:rPr>
      </w:pPr>
    </w:p>
    <w:p w14:paraId="5B16DC77" w14:textId="77777777" w:rsidR="00DE5180" w:rsidRDefault="00DE5180" w:rsidP="004C7CD5">
      <w:pPr>
        <w:spacing w:line="212" w:lineRule="exact"/>
        <w:rPr>
          <w:rFonts w:ascii="Tahoma" w:hAnsi="Tahoma" w:cs="Tahoma"/>
        </w:rPr>
      </w:pPr>
    </w:p>
    <w:p w14:paraId="1C2317FB" w14:textId="77777777" w:rsidR="00DE5180" w:rsidRDefault="00DE5180" w:rsidP="004C7CD5">
      <w:pPr>
        <w:spacing w:line="212" w:lineRule="exact"/>
        <w:rPr>
          <w:rFonts w:ascii="Tahoma" w:hAnsi="Tahoma" w:cs="Tahoma"/>
        </w:rPr>
      </w:pPr>
    </w:p>
    <w:p w14:paraId="66D8312C" w14:textId="77777777" w:rsidR="00DE5180" w:rsidRDefault="00DE5180" w:rsidP="004C7CD5">
      <w:pPr>
        <w:spacing w:line="212" w:lineRule="exact"/>
        <w:rPr>
          <w:rFonts w:ascii="Tahoma" w:hAnsi="Tahoma" w:cs="Tahoma"/>
        </w:rPr>
      </w:pPr>
    </w:p>
    <w:p w14:paraId="2143B1EA" w14:textId="77777777" w:rsidR="00DE5180" w:rsidRDefault="00DE5180" w:rsidP="004C7CD5">
      <w:pPr>
        <w:spacing w:line="212" w:lineRule="exact"/>
        <w:rPr>
          <w:rFonts w:ascii="Tahoma" w:hAnsi="Tahoma" w:cs="Tahoma"/>
        </w:rPr>
      </w:pPr>
    </w:p>
    <w:p w14:paraId="086791CB" w14:textId="77777777" w:rsidR="00DE5180" w:rsidRDefault="00DE5180" w:rsidP="004C7CD5">
      <w:pPr>
        <w:spacing w:line="212" w:lineRule="exact"/>
        <w:rPr>
          <w:rFonts w:ascii="Tahoma" w:hAnsi="Tahoma" w:cs="Tahoma"/>
        </w:rPr>
      </w:pPr>
    </w:p>
    <w:p w14:paraId="6F004025" w14:textId="77777777" w:rsidR="00DE5180" w:rsidRDefault="00DE5180" w:rsidP="004C7CD5">
      <w:pPr>
        <w:spacing w:line="212" w:lineRule="exact"/>
        <w:rPr>
          <w:rFonts w:ascii="Tahoma" w:hAnsi="Tahoma" w:cs="Tahoma"/>
        </w:rPr>
      </w:pPr>
    </w:p>
    <w:p w14:paraId="5FD7638B" w14:textId="2A5BE2C1" w:rsidR="00DE5180" w:rsidRPr="00BF7D78" w:rsidRDefault="00DE5180"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54AC6FA2"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n</w:t>
      </w:r>
      <w:r w:rsidR="000223F9" w:rsidRPr="00DE1FF4">
        <w:rPr>
          <w:rFonts w:ascii="Tahoma" w:hAnsi="Tahoma" w:cs="Tahoma"/>
          <w:sz w:val="22"/>
        </w:rPr>
        <w:t>ikoliv</w:t>
      </w:r>
      <w:r w:rsidRPr="00DE1FF4">
        <w:rPr>
          <w:rFonts w:ascii="Tahoma" w:hAnsi="Tahoma" w:cs="Tahoma"/>
          <w:sz w:val="22"/>
        </w:rPr>
        <w:t xml:space="preserve"> nižší </w:t>
      </w:r>
      <w:r w:rsidRPr="00D63209">
        <w:rPr>
          <w:rFonts w:ascii="Tahoma" w:hAnsi="Tahoma" w:cs="Tahoma"/>
          <w:sz w:val="22"/>
        </w:rPr>
        <w:t xml:space="preserve">než </w:t>
      </w:r>
      <w:r w:rsidR="00324115">
        <w:rPr>
          <w:rFonts w:ascii="Tahoma" w:hAnsi="Tahoma" w:cs="Tahoma"/>
          <w:sz w:val="22"/>
        </w:rPr>
        <w:t>1</w:t>
      </w:r>
      <w:r w:rsidR="00F64583" w:rsidRPr="00D63209">
        <w:rPr>
          <w:rFonts w:ascii="Tahoma" w:hAnsi="Tahoma" w:cs="Tahoma"/>
          <w:sz w:val="22"/>
        </w:rPr>
        <w:t>0</w:t>
      </w:r>
      <w:r w:rsidR="005F524D" w:rsidRPr="00D63209">
        <w:rPr>
          <w:rFonts w:ascii="Tahoma" w:hAnsi="Tahoma" w:cs="Tahoma"/>
          <w:sz w:val="22"/>
        </w:rPr>
        <w:t>.000</w:t>
      </w:r>
      <w:r w:rsidR="006F2EE8" w:rsidRPr="00D63209">
        <w:rPr>
          <w:rFonts w:ascii="Tahoma" w:hAnsi="Tahoma" w:cs="Tahoma"/>
          <w:sz w:val="22"/>
        </w:rPr>
        <w:t>,-</w:t>
      </w:r>
      <w:r w:rsidRPr="00D63209">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3D4FEAD2"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r w:rsidRPr="000E1B8A">
        <w:rPr>
          <w:rFonts w:ascii="Tahoma" w:hAnsi="Tahoma" w:cs="Tahoma"/>
          <w:sz w:val="22"/>
        </w:rPr>
        <w:t>500</w:t>
      </w:r>
      <w:r w:rsidR="006F2EE8" w:rsidRPr="00DE1FF4">
        <w:rPr>
          <w:rFonts w:ascii="Tahoma" w:hAnsi="Tahoma" w:cs="Tahoma"/>
          <w:sz w:val="22"/>
        </w:rPr>
        <w:t>,-</w:t>
      </w:r>
      <w:r w:rsidRPr="00DE1FF4">
        <w:rPr>
          <w:rFonts w:ascii="Tahoma" w:hAnsi="Tahoma" w:cs="Tahoma"/>
          <w:sz w:val="22"/>
        </w:rPr>
        <w:t xml:space="preserve"> Kč (slovy: pět </w:t>
      </w:r>
      <w:r w:rsidR="0052535C">
        <w:rPr>
          <w:rFonts w:ascii="Tahoma" w:hAnsi="Tahoma" w:cs="Tahoma"/>
          <w:sz w:val="22"/>
        </w:rPr>
        <w:t>set</w:t>
      </w:r>
      <w:r w:rsidRPr="00DE1FF4">
        <w:rPr>
          <w:rFonts w:ascii="Tahoma" w:hAnsi="Tahoma" w:cs="Tahoma"/>
          <w:sz w:val="22"/>
        </w:rPr>
        <w:t xml:space="preserve"> korun českých), a to za každý i jen započatý kalendářní den, kdy porušení této povinnosti trvá a Dodavatel je povinen tuto částku uhradit.</w:t>
      </w:r>
    </w:p>
    <w:p w14:paraId="03E33928" w14:textId="2A1E64C0"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r w:rsidRPr="000E1B8A">
        <w:rPr>
          <w:rFonts w:ascii="Tahoma" w:hAnsi="Tahoma" w:cs="Tahoma"/>
          <w:sz w:val="22"/>
        </w:rPr>
        <w:t>500</w:t>
      </w:r>
      <w:r w:rsidR="006F2EE8" w:rsidRPr="00DE1FF4">
        <w:rPr>
          <w:rFonts w:ascii="Tahoma" w:hAnsi="Tahoma" w:cs="Tahoma"/>
          <w:sz w:val="22"/>
        </w:rPr>
        <w:t>,-</w:t>
      </w:r>
      <w:r w:rsidRPr="00DE1FF4">
        <w:rPr>
          <w:rFonts w:ascii="Tahoma" w:hAnsi="Tahoma" w:cs="Tahoma"/>
          <w:sz w:val="22"/>
        </w:rPr>
        <w:t xml:space="preserve"> Kč (slovy: pět </w:t>
      </w:r>
      <w:r w:rsidR="00E9019B">
        <w:rPr>
          <w:rFonts w:ascii="Tahoma" w:hAnsi="Tahoma" w:cs="Tahoma"/>
          <w:sz w:val="22"/>
        </w:rPr>
        <w:t>set</w:t>
      </w:r>
      <w:r w:rsidRPr="00DE1FF4">
        <w:rPr>
          <w:rFonts w:ascii="Tahoma" w:hAnsi="Tahoma" w:cs="Tahoma"/>
          <w:sz w:val="22"/>
        </w:rPr>
        <w:t xml:space="preserve">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Pr="00BF7D78" w:rsidRDefault="004C7CD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t xml:space="preserve">Sjednáním smluvní pokuty ani jejím zaplacením není dotčeno právo oprávněné smluvní strany na náhradu škody, vzniklé v důsledku porušení povinnosti, ke kterému se smluvní pokuta vztahuje. Zaplacením smluvní pokuty ani náhrady škody není dotčena </w:t>
      </w:r>
      <w:r w:rsidRPr="00DE1FF4">
        <w:rPr>
          <w:rFonts w:ascii="Tahoma" w:hAnsi="Tahoma" w:cs="Tahoma"/>
          <w:sz w:val="22"/>
        </w:rPr>
        <w:lastRenderedPageBreak/>
        <w:t>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lastRenderedPageBreak/>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 xml:space="preserve">na pokyn některého ze subjektů uvedených v bodě i. nebo </w:t>
      </w:r>
      <w:proofErr w:type="spellStart"/>
      <w:r w:rsidR="00104F53">
        <w:rPr>
          <w:rFonts w:ascii="Tahoma" w:hAnsi="Tahoma" w:cs="Tahoma"/>
          <w:sz w:val="22"/>
        </w:rPr>
        <w:t>ii</w:t>
      </w:r>
      <w:proofErr w:type="spellEnd"/>
      <w:r w:rsidR="00104F53">
        <w:rPr>
          <w:rFonts w:ascii="Tahoma" w:hAnsi="Tahoma" w:cs="Tahoma"/>
          <w:sz w:val="22"/>
        </w:rPr>
        <w:t>.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w:t>
      </w:r>
      <w:proofErr w:type="spellStart"/>
      <w:r w:rsidR="00580822">
        <w:rPr>
          <w:rFonts w:ascii="Tahoma" w:hAnsi="Tahoma" w:cs="Tahoma"/>
          <w:sz w:val="22"/>
        </w:rPr>
        <w:t>ii</w:t>
      </w:r>
      <w:proofErr w:type="spellEnd"/>
      <w:r w:rsidR="00580822">
        <w:rPr>
          <w:rFonts w:ascii="Tahoma" w:hAnsi="Tahoma" w:cs="Tahoma"/>
          <w:sz w:val="22"/>
        </w:rPr>
        <w:t xml:space="preserve">. nebo </w:t>
      </w:r>
      <w:proofErr w:type="spellStart"/>
      <w:r w:rsidR="00580822">
        <w:rPr>
          <w:rFonts w:ascii="Tahoma" w:hAnsi="Tahoma" w:cs="Tahoma"/>
          <w:sz w:val="22"/>
        </w:rPr>
        <w:t>iii</w:t>
      </w:r>
      <w:proofErr w:type="spellEnd"/>
      <w:r w:rsidR="00580822">
        <w:rPr>
          <w:rFonts w:ascii="Tahoma" w:hAnsi="Tahoma" w:cs="Tahoma"/>
          <w:sz w:val="22"/>
        </w:rPr>
        <w:t xml:space="preserve">.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z Rámcové dohody </w:t>
      </w:r>
      <w:r w:rsidR="00914488">
        <w:rPr>
          <w:rFonts w:ascii="Tahoma" w:hAnsi="Tahoma" w:cs="Tahoma"/>
          <w:sz w:val="22"/>
        </w:rPr>
        <w:t xml:space="preserve">omezit používání papíru a snižovat tím zátěž na životní prostředí ,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6F2D42C0"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V případě, že vybraný dodavatel, s nímž byla uzavřena rámcová dohoda odstoupí od rámcové dohody či zanikne bez právního nástupce nebo bude odstoupeno od rámcové dohody ze strany Zadavatele podle důvodů dle čl. XIV odst. 7  rámcové dohody, písm. a)  až písm. e)  návrhu rámcové dohody (</w:t>
      </w:r>
      <w:r w:rsidR="00222F22">
        <w:rPr>
          <w:rFonts w:ascii="Tahoma" w:hAnsi="Tahoma" w:cs="Tahoma"/>
          <w:i/>
          <w:iCs/>
          <w:sz w:val="22"/>
          <w:szCs w:val="22"/>
        </w:rPr>
        <w:t>Příloha č. 4</w:t>
      </w:r>
      <w:r w:rsidR="00A66E39" w:rsidRPr="000E1B8A">
        <w:rPr>
          <w:rFonts w:ascii="Tahoma" w:hAnsi="Tahoma" w:cs="Tahoma"/>
          <w:i/>
          <w:iCs/>
          <w:sz w:val="22"/>
          <w:szCs w:val="22"/>
        </w:rPr>
        <w:t xml:space="preserve"> dokumentace výběrového řízení) </w:t>
      </w:r>
      <w:r w:rsidR="00A66E39" w:rsidRPr="000E1B8A">
        <w:rPr>
          <w:rFonts w:ascii="Tahoma" w:hAnsi="Tahoma" w:cs="Tahoma"/>
          <w:i/>
          <w:iCs/>
          <w:sz w:val="22"/>
          <w:szCs w:val="22"/>
        </w:rPr>
        <w:lastRenderedPageBreak/>
        <w:t>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ED7440">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6518C6E"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 xml:space="preserve">Tato Rámcová dohoda nabývá platnosti </w:t>
      </w:r>
      <w:r w:rsidR="00E57938">
        <w:rPr>
          <w:rFonts w:ascii="Tahoma" w:hAnsi="Tahoma" w:cs="Tahoma"/>
          <w:sz w:val="22"/>
        </w:rPr>
        <w:t xml:space="preserve">a účinnosti </w:t>
      </w:r>
      <w:r w:rsidRPr="00BF7D78">
        <w:rPr>
          <w:rFonts w:ascii="Tahoma" w:hAnsi="Tahoma" w:cs="Tahoma"/>
          <w:sz w:val="22"/>
        </w:rPr>
        <w:t>dnem jejího podpisu poslední smluvní stranou</w:t>
      </w:r>
      <w:r w:rsidR="00E57938">
        <w:rPr>
          <w:rFonts w:ascii="Tahoma" w:hAnsi="Tahoma" w:cs="Tahoma"/>
          <w:sz w:val="22"/>
        </w:rPr>
        <w:t xml:space="preserve">, nestanoví-li </w:t>
      </w:r>
      <w:r w:rsidR="003959AF">
        <w:rPr>
          <w:rFonts w:ascii="Tahoma" w:hAnsi="Tahoma" w:cs="Tahoma"/>
          <w:sz w:val="22"/>
        </w:rPr>
        <w:t xml:space="preserve">platné a účinné </w:t>
      </w:r>
      <w:r w:rsidR="00E57938">
        <w:rPr>
          <w:rFonts w:ascii="Tahoma" w:hAnsi="Tahoma" w:cs="Tahoma"/>
          <w:sz w:val="22"/>
        </w:rPr>
        <w:t xml:space="preserve">právní předpisy </w:t>
      </w:r>
      <w:r w:rsidR="003959AF">
        <w:rPr>
          <w:rFonts w:ascii="Tahoma" w:hAnsi="Tahoma" w:cs="Tahoma"/>
          <w:sz w:val="22"/>
        </w:rPr>
        <w:t>k nabytí účinnosti datum pozdější</w:t>
      </w:r>
      <w:r w:rsidRPr="00BF7D78">
        <w:rPr>
          <w:rFonts w:ascii="Tahoma" w:hAnsi="Tahoma" w:cs="Tahoma"/>
          <w:sz w:val="22"/>
        </w:rPr>
        <w:t>.</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t xml:space="preserve">Dodavatel prohlašuje, že </w:t>
      </w:r>
      <w:r w:rsidR="00266E70">
        <w:rPr>
          <w:rFonts w:ascii="Tahoma" w:hAnsi="Tahoma" w:cs="Tahoma"/>
          <w:sz w:val="22"/>
        </w:rPr>
        <w:t>se vzhledem k veřejnoprávnímu charakteru Objednatele seznámil s jeho povinnostmi a souhlasí s uveřejněním Rámcové dohody, stejně jakožto 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1A9CDDA9"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r w:rsidR="00C97B14">
        <w:rPr>
          <w:rFonts w:ascii="Tahoma" w:hAnsi="Tahoma" w:cs="Tahoma"/>
          <w:sz w:val="22"/>
        </w:rPr>
        <w:t>1</w:t>
      </w:r>
      <w:r w:rsidR="00D024C3">
        <w:rPr>
          <w:rFonts w:ascii="Tahoma" w:hAnsi="Tahoma" w:cs="Tahoma"/>
          <w:sz w:val="22"/>
        </w:rPr>
        <w:t>0.000</w:t>
      </w:r>
      <w:r w:rsidR="004A7045">
        <w:rPr>
          <w:rFonts w:ascii="Tahoma" w:hAnsi="Tahoma" w:cs="Tahoma"/>
          <w:sz w:val="22"/>
        </w:rPr>
        <w:t xml:space="preserve">,- Kč </w:t>
      </w:r>
      <w:r w:rsidR="004A7045" w:rsidRPr="00A138B9">
        <w:rPr>
          <w:rFonts w:ascii="Tahoma" w:hAnsi="Tahoma" w:cs="Tahoma"/>
          <w:sz w:val="22"/>
        </w:rPr>
        <w:t>bez DPH, a to v momentu dodání poslední</w:t>
      </w:r>
      <w:r w:rsidR="00BD31A8">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6F9D2DE0" w14:textId="77777777" w:rsidR="003B0589" w:rsidRPr="00BF7D78" w:rsidRDefault="003B0589" w:rsidP="003B0589">
      <w:pPr>
        <w:spacing w:line="148" w:lineRule="exact"/>
        <w:rPr>
          <w:rFonts w:ascii="Tahoma" w:hAnsi="Tahoma" w:cs="Tahoma"/>
        </w:rPr>
      </w:pPr>
    </w:p>
    <w:p w14:paraId="7BF5D153" w14:textId="77777777" w:rsidR="003B0589" w:rsidRPr="0044191F" w:rsidRDefault="003B0589" w:rsidP="003B0589">
      <w:pPr>
        <w:pStyle w:val="Odstavecseseznamem"/>
        <w:numPr>
          <w:ilvl w:val="2"/>
          <w:numId w:val="41"/>
        </w:numPr>
        <w:spacing w:line="0" w:lineRule="atLeast"/>
        <w:rPr>
          <w:rFonts w:ascii="Tahoma" w:hAnsi="Tahoma" w:cs="Tahoma"/>
          <w:sz w:val="22"/>
          <w:szCs w:val="22"/>
        </w:rPr>
      </w:pPr>
      <w:r w:rsidRPr="003815F8">
        <w:rPr>
          <w:rFonts w:ascii="Tahoma" w:hAnsi="Tahoma" w:cs="Tahoma"/>
          <w:sz w:val="22"/>
        </w:rPr>
        <w:lastRenderedPageBreak/>
        <w:t xml:space="preserve">Jméno a příjmení: </w:t>
      </w:r>
      <w:r w:rsidRPr="0044191F">
        <w:rPr>
          <w:rFonts w:ascii="Tahoma" w:hAnsi="Tahoma" w:cs="Tahoma"/>
          <w:sz w:val="22"/>
          <w:szCs w:val="22"/>
        </w:rPr>
        <w:tab/>
      </w:r>
      <w:r w:rsidRPr="001D3474">
        <w:rPr>
          <w:rFonts w:ascii="Tahoma" w:hAnsi="Tahoma" w:cs="Tahoma"/>
          <w:sz w:val="22"/>
          <w:szCs w:val="22"/>
        </w:rPr>
        <w:t xml:space="preserve">Ing. Jiří </w:t>
      </w:r>
      <w:r w:rsidRPr="001D3474">
        <w:rPr>
          <w:rFonts w:ascii="Tahoma" w:hAnsi="Tahoma" w:cs="Tahoma"/>
          <w:sz w:val="22"/>
          <w:szCs w:val="22"/>
          <w:lang w:eastAsia="en-US"/>
        </w:rPr>
        <w:t>Košťál</w:t>
      </w:r>
    </w:p>
    <w:p w14:paraId="206C4D2C" w14:textId="77777777" w:rsidR="003B0589" w:rsidRPr="000E1B8A" w:rsidRDefault="003B0589" w:rsidP="003B0589">
      <w:pPr>
        <w:spacing w:line="59" w:lineRule="exact"/>
        <w:rPr>
          <w:rFonts w:ascii="Tahoma" w:hAnsi="Tahoma" w:cs="Tahoma"/>
          <w:sz w:val="22"/>
          <w:szCs w:val="22"/>
        </w:rPr>
      </w:pPr>
    </w:p>
    <w:p w14:paraId="75D959BD" w14:textId="77777777" w:rsidR="003B0589" w:rsidRPr="000E1B8A" w:rsidRDefault="003B0589" w:rsidP="003B0589">
      <w:pPr>
        <w:spacing w:line="0" w:lineRule="atLeast"/>
        <w:ind w:left="1909" w:firstLine="431"/>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Pr="005C5D91">
        <w:rPr>
          <w:rFonts w:ascii="Tahoma" w:hAnsi="Tahoma" w:cs="Tahoma"/>
          <w:sz w:val="22"/>
          <w:szCs w:val="22"/>
          <w:lang w:eastAsia="en-US"/>
        </w:rPr>
        <w:t>kostal.jiri@soubosonohy.cz</w:t>
      </w:r>
    </w:p>
    <w:p w14:paraId="2E548FD0" w14:textId="77777777" w:rsidR="003B0589" w:rsidRPr="000E1B8A" w:rsidRDefault="003B0589" w:rsidP="003B0589">
      <w:pPr>
        <w:spacing w:line="0" w:lineRule="atLeast"/>
        <w:ind w:left="1838" w:firstLine="502"/>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Pr>
          <w:rFonts w:ascii="Tahoma" w:hAnsi="Tahoma" w:cs="Tahoma"/>
          <w:sz w:val="22"/>
          <w:szCs w:val="22"/>
        </w:rPr>
        <w:t xml:space="preserve">+420 </w:t>
      </w:r>
      <w:r>
        <w:rPr>
          <w:rFonts w:ascii="Tahoma" w:hAnsi="Tahoma" w:cs="Tahoma"/>
          <w:sz w:val="22"/>
          <w:szCs w:val="22"/>
          <w:lang w:eastAsia="en-US"/>
        </w:rPr>
        <w:t>547 120 655</w:t>
      </w:r>
    </w:p>
    <w:p w14:paraId="7D1DE49E" w14:textId="77777777" w:rsidR="003B0589" w:rsidRPr="000E1B8A" w:rsidRDefault="003B0589" w:rsidP="003B0589">
      <w:pPr>
        <w:spacing w:line="0" w:lineRule="atLeast"/>
        <w:ind w:left="421"/>
        <w:rPr>
          <w:rFonts w:ascii="Tahoma" w:hAnsi="Tahoma" w:cs="Tahoma"/>
          <w:sz w:val="22"/>
          <w:szCs w:val="22"/>
        </w:rPr>
      </w:pPr>
      <w:r w:rsidRPr="0044191F">
        <w:rPr>
          <w:rFonts w:ascii="Tahoma" w:hAnsi="Tahoma" w:cs="Tahoma"/>
          <w:sz w:val="22"/>
          <w:szCs w:val="22"/>
        </w:rPr>
        <w:t>nebo</w:t>
      </w:r>
    </w:p>
    <w:p w14:paraId="7ED87B3A" w14:textId="77777777" w:rsidR="003B0589" w:rsidRPr="000E1B8A" w:rsidRDefault="003B0589" w:rsidP="003B0589">
      <w:pPr>
        <w:spacing w:line="146" w:lineRule="exact"/>
        <w:rPr>
          <w:rFonts w:ascii="Tahoma" w:hAnsi="Tahoma" w:cs="Tahoma"/>
          <w:sz w:val="22"/>
          <w:szCs w:val="22"/>
        </w:rPr>
      </w:pPr>
    </w:p>
    <w:p w14:paraId="51FC6DC2" w14:textId="77777777" w:rsidR="003B0589" w:rsidRPr="003B0589" w:rsidRDefault="003B0589" w:rsidP="003B058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Pr>
          <w:rFonts w:ascii="Tahoma" w:hAnsi="Tahoma" w:cs="Tahoma"/>
          <w:sz w:val="22"/>
          <w:szCs w:val="22"/>
          <w:lang w:eastAsia="en-US"/>
        </w:rPr>
        <w:t>Ing</w:t>
      </w:r>
      <w:r w:rsidRPr="003B0589">
        <w:rPr>
          <w:rFonts w:ascii="Tahoma" w:hAnsi="Tahoma" w:cs="Tahoma"/>
          <w:sz w:val="22"/>
          <w:szCs w:val="22"/>
          <w:lang w:eastAsia="en-US"/>
        </w:rPr>
        <w:t>. Hedvika Prachařová</w:t>
      </w:r>
    </w:p>
    <w:p w14:paraId="5C0B97E5" w14:textId="77777777" w:rsidR="003B0589" w:rsidRPr="003B0589" w:rsidRDefault="003B0589" w:rsidP="003B0589">
      <w:pPr>
        <w:spacing w:line="57" w:lineRule="exact"/>
        <w:ind w:left="2268"/>
        <w:rPr>
          <w:rFonts w:ascii="Tahoma" w:hAnsi="Tahoma" w:cs="Tahoma"/>
          <w:sz w:val="22"/>
          <w:szCs w:val="22"/>
        </w:rPr>
      </w:pPr>
    </w:p>
    <w:p w14:paraId="43CF2606" w14:textId="77777777" w:rsidR="003B0589" w:rsidRPr="003B0589" w:rsidRDefault="003B0589" w:rsidP="003B0589">
      <w:pPr>
        <w:spacing w:line="0" w:lineRule="atLeast"/>
        <w:ind w:left="2268" w:firstLine="72"/>
        <w:rPr>
          <w:rFonts w:ascii="Tahoma" w:hAnsi="Tahoma" w:cs="Tahoma"/>
          <w:sz w:val="22"/>
          <w:szCs w:val="22"/>
        </w:rPr>
      </w:pPr>
      <w:r w:rsidRPr="003B0589">
        <w:rPr>
          <w:rFonts w:ascii="Tahoma" w:hAnsi="Tahoma" w:cs="Tahoma"/>
          <w:sz w:val="22"/>
          <w:szCs w:val="22"/>
        </w:rPr>
        <w:t>E-mail:</w:t>
      </w:r>
      <w:r w:rsidRPr="003B0589">
        <w:rPr>
          <w:rFonts w:ascii="Tahoma" w:hAnsi="Tahoma" w:cs="Tahoma"/>
          <w:sz w:val="22"/>
          <w:szCs w:val="22"/>
        </w:rPr>
        <w:tab/>
      </w:r>
      <w:r w:rsidRPr="003B0589">
        <w:rPr>
          <w:rFonts w:ascii="Tahoma" w:hAnsi="Tahoma" w:cs="Tahoma"/>
          <w:sz w:val="22"/>
          <w:szCs w:val="22"/>
        </w:rPr>
        <w:tab/>
        <w:t>pracharova.hedvika@soubosonohy.cz</w:t>
      </w:r>
      <w:r w:rsidRPr="003B0589" w:rsidDel="00145CD3">
        <w:rPr>
          <w:rFonts w:ascii="Tahoma" w:hAnsi="Tahoma" w:cs="Tahoma"/>
          <w:sz w:val="22"/>
          <w:szCs w:val="22"/>
        </w:rPr>
        <w:t xml:space="preserve"> </w:t>
      </w:r>
    </w:p>
    <w:p w14:paraId="7CF29B5A" w14:textId="77777777" w:rsidR="003B0589" w:rsidRPr="003B0589" w:rsidRDefault="003B0589" w:rsidP="003B0589">
      <w:pPr>
        <w:spacing w:line="54" w:lineRule="exact"/>
        <w:ind w:left="2268"/>
        <w:rPr>
          <w:rFonts w:ascii="Tahoma" w:hAnsi="Tahoma" w:cs="Tahoma"/>
          <w:sz w:val="22"/>
          <w:szCs w:val="22"/>
        </w:rPr>
      </w:pPr>
    </w:p>
    <w:p w14:paraId="023ED079" w14:textId="77777777" w:rsidR="003B0589" w:rsidRPr="0044191F" w:rsidRDefault="003B0589" w:rsidP="003B0589">
      <w:pPr>
        <w:spacing w:line="0" w:lineRule="atLeast"/>
        <w:ind w:left="2268" w:firstLine="72"/>
        <w:rPr>
          <w:rFonts w:ascii="Tahoma" w:hAnsi="Tahoma" w:cs="Tahoma"/>
          <w:sz w:val="22"/>
          <w:szCs w:val="22"/>
        </w:rPr>
      </w:pPr>
      <w:r w:rsidRPr="003B0589">
        <w:rPr>
          <w:rFonts w:ascii="Tahoma" w:hAnsi="Tahoma" w:cs="Tahoma"/>
          <w:sz w:val="22"/>
          <w:szCs w:val="22"/>
        </w:rPr>
        <w:t>Telefon:</w:t>
      </w:r>
      <w:r w:rsidRPr="003B0589">
        <w:rPr>
          <w:rFonts w:ascii="Tahoma" w:hAnsi="Tahoma" w:cs="Tahoma"/>
          <w:sz w:val="22"/>
          <w:szCs w:val="22"/>
        </w:rPr>
        <w:tab/>
      </w:r>
      <w:r w:rsidRPr="003B0589">
        <w:rPr>
          <w:rFonts w:ascii="Tahoma" w:hAnsi="Tahoma" w:cs="Tahoma"/>
          <w:sz w:val="22"/>
          <w:szCs w:val="22"/>
        </w:rPr>
        <w:tab/>
      </w:r>
      <w:r w:rsidRPr="003B0589">
        <w:rPr>
          <w:rFonts w:ascii="Tahoma" w:hAnsi="Tahoma" w:cs="Tahoma"/>
          <w:sz w:val="22"/>
          <w:szCs w:val="22"/>
          <w:lang w:eastAsia="en-US"/>
        </w:rPr>
        <w:t>+420 547 120 632</w:t>
      </w:r>
      <w:r w:rsidRPr="003B0589" w:rsidDel="00145CD3">
        <w:rPr>
          <w:rFonts w:ascii="Tahoma" w:hAnsi="Tahoma" w:cs="Tahoma"/>
          <w:sz w:val="22"/>
          <w:szCs w:val="22"/>
        </w:rPr>
        <w:t xml:space="preserve"> </w:t>
      </w:r>
    </w:p>
    <w:p w14:paraId="3ED06057" w14:textId="77777777" w:rsidR="003B0589" w:rsidRPr="000E1B8A" w:rsidRDefault="003B0589" w:rsidP="003B0589">
      <w:pPr>
        <w:spacing w:line="158" w:lineRule="exact"/>
        <w:rPr>
          <w:rFonts w:ascii="Tahoma" w:hAnsi="Tahoma" w:cs="Tahoma"/>
          <w:sz w:val="22"/>
          <w:szCs w:val="22"/>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a</w:t>
      </w:r>
    </w:p>
    <w:p w14:paraId="28ACE077" w14:textId="77777777" w:rsidR="003B0589" w:rsidRDefault="003B0589" w:rsidP="00214BC7">
      <w:pPr>
        <w:spacing w:line="0" w:lineRule="atLeast"/>
        <w:ind w:left="421"/>
        <w:rPr>
          <w:rFonts w:ascii="Tahoma" w:hAnsi="Tahoma" w:cs="Tahoma"/>
          <w:sz w:val="22"/>
        </w:rPr>
      </w:pPr>
    </w:p>
    <w:p w14:paraId="018FAD07" w14:textId="4267F19D"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03B77AB2"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 xml:space="preserve">Jméno, příjmení: </w:t>
      </w:r>
      <w:r w:rsidRPr="00E279F4">
        <w:rPr>
          <w:rFonts w:ascii="Tahoma" w:hAnsi="Tahoma" w:cs="Tahoma"/>
          <w:sz w:val="22"/>
          <w:szCs w:val="22"/>
          <w:lang w:eastAsia="en-US"/>
        </w:rPr>
        <w:t>Košťál Jiří, Ing.</w:t>
      </w:r>
    </w:p>
    <w:p w14:paraId="30EAC1E0" w14:textId="77777777" w:rsidR="00BC10BD" w:rsidRPr="00E279F4" w:rsidRDefault="00BC10BD" w:rsidP="00BC10BD">
      <w:pPr>
        <w:spacing w:line="30" w:lineRule="exact"/>
        <w:rPr>
          <w:rFonts w:ascii="Tahoma" w:hAnsi="Tahoma" w:cs="Tahoma"/>
        </w:rPr>
      </w:pPr>
    </w:p>
    <w:p w14:paraId="391C8598" w14:textId="77777777" w:rsidR="00BC10BD" w:rsidRPr="00E279F4" w:rsidRDefault="00BC10BD" w:rsidP="00BC10BD">
      <w:pPr>
        <w:spacing w:line="0" w:lineRule="atLeast"/>
        <w:ind w:left="421"/>
        <w:rPr>
          <w:rFonts w:ascii="Tahoma" w:hAnsi="Tahoma" w:cs="Tahoma"/>
          <w:sz w:val="22"/>
        </w:rPr>
      </w:pPr>
      <w:r w:rsidRPr="00E279F4">
        <w:rPr>
          <w:rFonts w:ascii="Tahoma" w:hAnsi="Tahoma" w:cs="Tahoma"/>
          <w:sz w:val="22"/>
        </w:rPr>
        <w:t xml:space="preserve">Funkce: </w:t>
      </w:r>
      <w:r w:rsidRPr="00E279F4">
        <w:rPr>
          <w:rFonts w:ascii="Tahoma" w:hAnsi="Tahoma" w:cs="Tahoma"/>
          <w:sz w:val="22"/>
          <w:szCs w:val="22"/>
          <w:lang w:eastAsia="en-US"/>
        </w:rPr>
        <w:t>ředitel</w:t>
      </w:r>
    </w:p>
    <w:p w14:paraId="163DDC2E" w14:textId="77777777" w:rsidR="00BC10BD" w:rsidRPr="00E279F4" w:rsidRDefault="00BC10BD" w:rsidP="00BC10BD">
      <w:pPr>
        <w:spacing w:line="59" w:lineRule="exact"/>
        <w:rPr>
          <w:rFonts w:ascii="Tahoma" w:hAnsi="Tahoma" w:cs="Tahoma"/>
        </w:rPr>
      </w:pPr>
    </w:p>
    <w:p w14:paraId="5E34A0E2"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 xml:space="preserve">Jméno, příjmení: </w:t>
      </w:r>
      <w:r w:rsidRPr="00E279F4">
        <w:rPr>
          <w:rFonts w:ascii="Tahoma" w:hAnsi="Tahoma" w:cs="Tahoma"/>
          <w:sz w:val="22"/>
          <w:szCs w:val="22"/>
          <w:lang w:eastAsia="en-US"/>
        </w:rPr>
        <w:t>Prachařová Hedvika, Ing.</w:t>
      </w:r>
    </w:p>
    <w:p w14:paraId="240CE594" w14:textId="77777777" w:rsidR="00BC10BD" w:rsidRPr="00E279F4" w:rsidRDefault="00BC10BD" w:rsidP="00BC10BD">
      <w:pPr>
        <w:spacing w:line="30" w:lineRule="exact"/>
        <w:rPr>
          <w:rFonts w:ascii="Tahoma" w:hAnsi="Tahoma" w:cs="Tahoma"/>
        </w:rPr>
      </w:pPr>
    </w:p>
    <w:p w14:paraId="1DD032B0" w14:textId="77777777" w:rsidR="00BC10BD" w:rsidRPr="00E279F4" w:rsidRDefault="00BC10BD" w:rsidP="00BC10BD">
      <w:pPr>
        <w:spacing w:line="0" w:lineRule="atLeast"/>
        <w:ind w:left="421"/>
        <w:rPr>
          <w:rFonts w:ascii="Tahoma" w:hAnsi="Tahoma" w:cs="Tahoma"/>
          <w:sz w:val="22"/>
        </w:rPr>
      </w:pPr>
      <w:r w:rsidRPr="00E279F4">
        <w:rPr>
          <w:rFonts w:ascii="Tahoma" w:hAnsi="Tahoma" w:cs="Tahoma"/>
          <w:sz w:val="22"/>
        </w:rPr>
        <w:t xml:space="preserve">Funkce: </w:t>
      </w:r>
      <w:r w:rsidRPr="00E279F4">
        <w:rPr>
          <w:rFonts w:ascii="Tahoma" w:hAnsi="Tahoma" w:cs="Tahoma"/>
          <w:sz w:val="22"/>
          <w:szCs w:val="22"/>
          <w:lang w:eastAsia="en-US"/>
        </w:rPr>
        <w:t>statutární zástupce ředitele, vedoucí TPÚ</w:t>
      </w:r>
    </w:p>
    <w:p w14:paraId="57354E32" w14:textId="77777777" w:rsidR="00BC10BD" w:rsidRPr="00E279F4" w:rsidRDefault="00BC10BD" w:rsidP="00BC10BD">
      <w:pPr>
        <w:spacing w:line="59" w:lineRule="exact"/>
        <w:rPr>
          <w:rFonts w:ascii="Tahoma" w:hAnsi="Tahoma" w:cs="Tahoma"/>
        </w:rPr>
      </w:pPr>
    </w:p>
    <w:p w14:paraId="3305C036" w14:textId="77777777" w:rsidR="00BC10BD" w:rsidRPr="00E279F4" w:rsidRDefault="00BC10BD" w:rsidP="00BC10BD">
      <w:pPr>
        <w:spacing w:line="59" w:lineRule="exact"/>
        <w:rPr>
          <w:rFonts w:ascii="Tahoma" w:hAnsi="Tahoma" w:cs="Tahoma"/>
        </w:rPr>
      </w:pPr>
    </w:p>
    <w:p w14:paraId="7EABAE9B"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Košťálová Marta</w:t>
      </w:r>
    </w:p>
    <w:p w14:paraId="1B566C18" w14:textId="77777777" w:rsidR="00BC10BD" w:rsidRPr="00E279F4" w:rsidRDefault="00BC10BD" w:rsidP="00BC10BD">
      <w:pPr>
        <w:spacing w:line="30" w:lineRule="exact"/>
        <w:rPr>
          <w:rFonts w:ascii="Tahoma" w:hAnsi="Tahoma" w:cs="Tahoma"/>
        </w:rPr>
      </w:pPr>
    </w:p>
    <w:p w14:paraId="5D7D8AE4" w14:textId="77777777" w:rsidR="00BC10BD" w:rsidRPr="00E279F4" w:rsidRDefault="00BC10BD" w:rsidP="00BC10BD">
      <w:pPr>
        <w:spacing w:line="0" w:lineRule="atLeast"/>
        <w:ind w:left="421"/>
        <w:rPr>
          <w:rFonts w:ascii="Tahoma" w:hAnsi="Tahoma" w:cs="Tahoma"/>
          <w:sz w:val="22"/>
        </w:rPr>
      </w:pPr>
      <w:r w:rsidRPr="00E279F4">
        <w:rPr>
          <w:rFonts w:ascii="Tahoma" w:hAnsi="Tahoma" w:cs="Tahoma"/>
          <w:sz w:val="22"/>
        </w:rPr>
        <w:t xml:space="preserve">Funkce: </w:t>
      </w:r>
      <w:r w:rsidRPr="00E279F4">
        <w:rPr>
          <w:rFonts w:ascii="Tahoma" w:hAnsi="Tahoma" w:cs="Tahoma"/>
          <w:sz w:val="22"/>
          <w:szCs w:val="22"/>
          <w:lang w:eastAsia="en-US"/>
        </w:rPr>
        <w:t>referentka zásobování</w:t>
      </w:r>
    </w:p>
    <w:p w14:paraId="3446332E" w14:textId="77777777" w:rsidR="00BC10BD" w:rsidRPr="00E279F4" w:rsidRDefault="00BC10BD" w:rsidP="00BC10BD">
      <w:pPr>
        <w:spacing w:line="59" w:lineRule="exact"/>
        <w:rPr>
          <w:rFonts w:ascii="Tahoma" w:hAnsi="Tahoma" w:cs="Tahoma"/>
        </w:rPr>
      </w:pPr>
    </w:p>
    <w:p w14:paraId="04264A33" w14:textId="77777777" w:rsidR="00BC10BD" w:rsidRPr="00E279F4" w:rsidRDefault="00BC10BD" w:rsidP="00BC10BD">
      <w:pPr>
        <w:spacing w:line="59" w:lineRule="exact"/>
        <w:rPr>
          <w:rFonts w:ascii="Tahoma" w:hAnsi="Tahoma" w:cs="Tahoma"/>
        </w:rPr>
      </w:pPr>
    </w:p>
    <w:p w14:paraId="4BF93BE0"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 xml:space="preserve">Jméno, příjmení: </w:t>
      </w:r>
      <w:proofErr w:type="spellStart"/>
      <w:r w:rsidRPr="00E279F4">
        <w:rPr>
          <w:rFonts w:ascii="Tahoma" w:hAnsi="Tahoma" w:cs="Tahoma"/>
          <w:sz w:val="22"/>
          <w:szCs w:val="22"/>
          <w:lang w:eastAsia="en-US"/>
        </w:rPr>
        <w:t>Vajdišová</w:t>
      </w:r>
      <w:proofErr w:type="spellEnd"/>
      <w:r w:rsidRPr="00E279F4">
        <w:rPr>
          <w:rFonts w:ascii="Tahoma" w:hAnsi="Tahoma" w:cs="Tahoma"/>
          <w:sz w:val="22"/>
          <w:szCs w:val="22"/>
          <w:lang w:eastAsia="en-US"/>
        </w:rPr>
        <w:t xml:space="preserve"> Petra</w:t>
      </w:r>
    </w:p>
    <w:p w14:paraId="337AE6CE" w14:textId="77777777" w:rsidR="00BC10BD" w:rsidRPr="00E279F4" w:rsidRDefault="00BC10BD" w:rsidP="00BC10BD">
      <w:pPr>
        <w:spacing w:line="30" w:lineRule="exact"/>
        <w:rPr>
          <w:rFonts w:ascii="Tahoma" w:hAnsi="Tahoma" w:cs="Tahoma"/>
        </w:rPr>
      </w:pPr>
    </w:p>
    <w:p w14:paraId="0CF52BEE" w14:textId="77777777" w:rsidR="00BC10BD" w:rsidRPr="00E279F4" w:rsidRDefault="00BC10BD" w:rsidP="00BC10BD">
      <w:pPr>
        <w:spacing w:line="0" w:lineRule="atLeast"/>
        <w:ind w:left="421"/>
        <w:rPr>
          <w:rFonts w:ascii="Tahoma" w:hAnsi="Tahoma" w:cs="Tahoma"/>
          <w:sz w:val="22"/>
        </w:rPr>
      </w:pPr>
      <w:r w:rsidRPr="00E279F4">
        <w:rPr>
          <w:rFonts w:ascii="Tahoma" w:hAnsi="Tahoma" w:cs="Tahoma"/>
          <w:sz w:val="22"/>
        </w:rPr>
        <w:t>Funkce:</w:t>
      </w:r>
      <w:r w:rsidRPr="00E279F4">
        <w:rPr>
          <w:rFonts w:ascii="Tahoma" w:hAnsi="Tahoma" w:cs="Tahoma"/>
          <w:sz w:val="22"/>
          <w:szCs w:val="22"/>
          <w:lang w:eastAsia="en-US"/>
        </w:rPr>
        <w:t xml:space="preserve"> referentka zásobování</w:t>
      </w:r>
    </w:p>
    <w:p w14:paraId="34A2FAB1" w14:textId="77777777" w:rsidR="00BC10BD" w:rsidRPr="00E279F4" w:rsidRDefault="00BC10BD" w:rsidP="00BC10BD">
      <w:pPr>
        <w:spacing w:line="59" w:lineRule="exact"/>
        <w:rPr>
          <w:rFonts w:ascii="Tahoma" w:hAnsi="Tahoma" w:cs="Tahoma"/>
        </w:rPr>
      </w:pPr>
    </w:p>
    <w:p w14:paraId="6B7818BD" w14:textId="77777777" w:rsidR="00BC10BD" w:rsidRPr="00E279F4" w:rsidRDefault="00BC10BD" w:rsidP="00BC10BD">
      <w:pPr>
        <w:spacing w:line="0" w:lineRule="atLeast"/>
        <w:ind w:left="421"/>
        <w:rPr>
          <w:rFonts w:ascii="Tahoma" w:hAnsi="Tahoma" w:cs="Tahoma"/>
          <w:sz w:val="22"/>
        </w:rPr>
      </w:pPr>
    </w:p>
    <w:p w14:paraId="7959EC97"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Milan Široký, Ing.</w:t>
      </w:r>
    </w:p>
    <w:p w14:paraId="09D64649" w14:textId="77777777" w:rsidR="00BC10BD" w:rsidRPr="00E279F4" w:rsidRDefault="00BC10BD" w:rsidP="00BC10BD">
      <w:pPr>
        <w:spacing w:line="30" w:lineRule="exact"/>
        <w:rPr>
          <w:rFonts w:ascii="Tahoma" w:hAnsi="Tahoma" w:cs="Tahoma"/>
        </w:rPr>
      </w:pPr>
    </w:p>
    <w:p w14:paraId="7C530182" w14:textId="77777777" w:rsidR="00BC10BD" w:rsidRPr="00E279F4" w:rsidRDefault="00BC10BD" w:rsidP="00BC10BD">
      <w:pPr>
        <w:spacing w:line="0" w:lineRule="atLeast"/>
        <w:ind w:left="421"/>
        <w:rPr>
          <w:rFonts w:ascii="Tahoma" w:hAnsi="Tahoma" w:cs="Tahoma"/>
          <w:sz w:val="22"/>
          <w:szCs w:val="22"/>
          <w:lang w:eastAsia="en-US"/>
        </w:rPr>
      </w:pPr>
      <w:r w:rsidRPr="00E279F4">
        <w:rPr>
          <w:rFonts w:ascii="Tahoma" w:hAnsi="Tahoma" w:cs="Tahoma"/>
          <w:sz w:val="22"/>
        </w:rPr>
        <w:t>Funkce:</w:t>
      </w:r>
      <w:r w:rsidRPr="00E279F4">
        <w:rPr>
          <w:rFonts w:ascii="Tahoma" w:hAnsi="Tahoma" w:cs="Tahoma"/>
          <w:sz w:val="22"/>
          <w:szCs w:val="22"/>
          <w:lang w:eastAsia="en-US"/>
        </w:rPr>
        <w:t xml:space="preserve"> vedoucí učitel odborného výcviku</w:t>
      </w:r>
    </w:p>
    <w:p w14:paraId="176DD1C3" w14:textId="77777777" w:rsidR="00BC10BD" w:rsidRPr="00E279F4" w:rsidRDefault="00BC10BD" w:rsidP="00BC10BD">
      <w:pPr>
        <w:spacing w:line="0" w:lineRule="atLeast"/>
        <w:ind w:left="421"/>
        <w:rPr>
          <w:rFonts w:ascii="Tahoma" w:hAnsi="Tahoma" w:cs="Tahoma"/>
          <w:sz w:val="22"/>
          <w:szCs w:val="22"/>
          <w:lang w:eastAsia="en-US"/>
        </w:rPr>
      </w:pPr>
    </w:p>
    <w:p w14:paraId="6B14F14A"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Roman </w:t>
      </w:r>
      <w:proofErr w:type="spellStart"/>
      <w:r w:rsidRPr="00E279F4">
        <w:rPr>
          <w:rFonts w:ascii="Tahoma" w:hAnsi="Tahoma" w:cs="Tahoma"/>
          <w:sz w:val="22"/>
          <w:szCs w:val="22"/>
          <w:lang w:eastAsia="en-US"/>
        </w:rPr>
        <w:t>Bittmann</w:t>
      </w:r>
      <w:proofErr w:type="spellEnd"/>
      <w:r w:rsidRPr="00E279F4">
        <w:rPr>
          <w:rFonts w:ascii="Tahoma" w:hAnsi="Tahoma" w:cs="Tahoma"/>
          <w:sz w:val="22"/>
          <w:szCs w:val="22"/>
          <w:lang w:eastAsia="en-US"/>
        </w:rPr>
        <w:t>, Bc.</w:t>
      </w:r>
    </w:p>
    <w:p w14:paraId="1D79A0B7" w14:textId="77777777" w:rsidR="00BC10BD" w:rsidRPr="00E279F4" w:rsidRDefault="00BC10BD" w:rsidP="00BC10BD">
      <w:pPr>
        <w:spacing w:line="30" w:lineRule="exact"/>
        <w:rPr>
          <w:rFonts w:ascii="Tahoma" w:hAnsi="Tahoma" w:cs="Tahoma"/>
        </w:rPr>
      </w:pPr>
    </w:p>
    <w:p w14:paraId="5E1757A2" w14:textId="77777777" w:rsidR="00BC10BD" w:rsidRPr="00E279F4" w:rsidRDefault="00BC10BD" w:rsidP="00BC10BD">
      <w:pPr>
        <w:spacing w:line="0" w:lineRule="atLeast"/>
        <w:ind w:left="421"/>
        <w:rPr>
          <w:rFonts w:ascii="Tahoma" w:hAnsi="Tahoma" w:cs="Tahoma"/>
          <w:sz w:val="22"/>
          <w:szCs w:val="22"/>
          <w:lang w:eastAsia="en-US"/>
        </w:rPr>
      </w:pPr>
      <w:r w:rsidRPr="00E279F4">
        <w:rPr>
          <w:rFonts w:ascii="Tahoma" w:hAnsi="Tahoma" w:cs="Tahoma"/>
          <w:sz w:val="22"/>
        </w:rPr>
        <w:t>Funkce:</w:t>
      </w:r>
      <w:r w:rsidRPr="00E279F4">
        <w:rPr>
          <w:rFonts w:ascii="Tahoma" w:hAnsi="Tahoma" w:cs="Tahoma"/>
          <w:sz w:val="22"/>
          <w:szCs w:val="22"/>
          <w:lang w:eastAsia="en-US"/>
        </w:rPr>
        <w:t xml:space="preserve"> vedoucí učitel odborného výcviku</w:t>
      </w:r>
    </w:p>
    <w:p w14:paraId="4089C2CF" w14:textId="77777777" w:rsidR="00BC10BD" w:rsidRPr="00E279F4" w:rsidRDefault="00BC10BD" w:rsidP="00BC10BD">
      <w:pPr>
        <w:spacing w:line="0" w:lineRule="atLeast"/>
        <w:ind w:left="421"/>
        <w:rPr>
          <w:rFonts w:ascii="Tahoma" w:hAnsi="Tahoma" w:cs="Tahoma"/>
          <w:sz w:val="22"/>
          <w:szCs w:val="22"/>
          <w:lang w:eastAsia="en-US"/>
        </w:rPr>
      </w:pPr>
    </w:p>
    <w:p w14:paraId="00035AB1"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Pulec Martin, Bc.</w:t>
      </w:r>
    </w:p>
    <w:p w14:paraId="1BBAE376" w14:textId="77777777" w:rsidR="00BC10BD" w:rsidRPr="00E279F4" w:rsidRDefault="00BC10BD" w:rsidP="00BC10BD">
      <w:pPr>
        <w:spacing w:line="30" w:lineRule="exact"/>
        <w:rPr>
          <w:rFonts w:ascii="Tahoma" w:hAnsi="Tahoma" w:cs="Tahoma"/>
        </w:rPr>
      </w:pPr>
    </w:p>
    <w:p w14:paraId="6BB4F152" w14:textId="77777777" w:rsidR="00BC10BD" w:rsidRPr="00E279F4" w:rsidRDefault="00BC10BD" w:rsidP="00BC10BD">
      <w:pPr>
        <w:spacing w:line="0" w:lineRule="atLeast"/>
        <w:ind w:left="421"/>
        <w:rPr>
          <w:rFonts w:ascii="Tahoma" w:hAnsi="Tahoma" w:cs="Tahoma"/>
          <w:sz w:val="22"/>
        </w:rPr>
      </w:pPr>
      <w:r w:rsidRPr="00E279F4">
        <w:rPr>
          <w:rFonts w:ascii="Tahoma" w:hAnsi="Tahoma" w:cs="Tahoma"/>
          <w:sz w:val="22"/>
        </w:rPr>
        <w:t>Funkce:</w:t>
      </w:r>
      <w:r w:rsidRPr="00E279F4">
        <w:rPr>
          <w:rFonts w:ascii="Tahoma" w:hAnsi="Tahoma" w:cs="Tahoma"/>
          <w:sz w:val="22"/>
          <w:szCs w:val="22"/>
          <w:lang w:eastAsia="en-US"/>
        </w:rPr>
        <w:t xml:space="preserve"> vedoucí učitel odborného výcviku</w:t>
      </w:r>
    </w:p>
    <w:p w14:paraId="179ABB15" w14:textId="77777777" w:rsidR="00BC10BD" w:rsidRPr="00E279F4" w:rsidRDefault="00BC10BD" w:rsidP="00BC10BD">
      <w:pPr>
        <w:spacing w:line="0" w:lineRule="atLeast"/>
        <w:ind w:left="421"/>
        <w:rPr>
          <w:rFonts w:ascii="Tahoma" w:hAnsi="Tahoma" w:cs="Tahoma"/>
          <w:sz w:val="22"/>
        </w:rPr>
      </w:pPr>
    </w:p>
    <w:p w14:paraId="2607E03C" w14:textId="77777777" w:rsidR="00BC10BD" w:rsidRPr="00E279F4" w:rsidRDefault="00BC10BD" w:rsidP="00BC10BD">
      <w:pPr>
        <w:pStyle w:val="Odstavecseseznamem"/>
        <w:numPr>
          <w:ilvl w:val="0"/>
          <w:numId w:val="43"/>
        </w:numPr>
        <w:spacing w:line="0" w:lineRule="atLeast"/>
        <w:rPr>
          <w:rFonts w:ascii="Tahoma" w:hAnsi="Tahoma" w:cs="Tahoma"/>
          <w:sz w:val="22"/>
        </w:rPr>
      </w:pPr>
      <w:r w:rsidRPr="00E279F4">
        <w:rPr>
          <w:rFonts w:ascii="Tahoma" w:hAnsi="Tahoma" w:cs="Tahoma"/>
          <w:sz w:val="22"/>
        </w:rPr>
        <w:t>Jméno, příjmení:</w:t>
      </w:r>
      <w:r w:rsidRPr="00E279F4">
        <w:rPr>
          <w:rFonts w:ascii="Tahoma" w:hAnsi="Tahoma" w:cs="Tahoma"/>
          <w:sz w:val="22"/>
          <w:szCs w:val="22"/>
          <w:lang w:eastAsia="en-US"/>
        </w:rPr>
        <w:t xml:space="preserve"> Vítek Petr, Mgr.</w:t>
      </w:r>
    </w:p>
    <w:p w14:paraId="17321BD7" w14:textId="77777777" w:rsidR="00BC10BD" w:rsidRPr="00E279F4" w:rsidRDefault="00BC10BD" w:rsidP="00BC10BD">
      <w:pPr>
        <w:spacing w:line="30" w:lineRule="exact"/>
        <w:rPr>
          <w:rFonts w:ascii="Tahoma" w:hAnsi="Tahoma" w:cs="Tahoma"/>
        </w:rPr>
      </w:pPr>
    </w:p>
    <w:p w14:paraId="7862C9DD" w14:textId="77777777" w:rsidR="00BC10BD" w:rsidRPr="00BF7D78" w:rsidRDefault="00BC10BD" w:rsidP="00BC10BD">
      <w:pPr>
        <w:spacing w:line="0" w:lineRule="atLeast"/>
        <w:ind w:left="421"/>
        <w:rPr>
          <w:rFonts w:ascii="Tahoma" w:hAnsi="Tahoma" w:cs="Tahoma"/>
          <w:sz w:val="22"/>
        </w:rPr>
      </w:pPr>
      <w:r w:rsidRPr="00E279F4">
        <w:rPr>
          <w:rFonts w:ascii="Tahoma" w:hAnsi="Tahoma" w:cs="Tahoma"/>
          <w:sz w:val="22"/>
        </w:rPr>
        <w:t>Funkce:</w:t>
      </w:r>
      <w:r w:rsidRPr="00E279F4">
        <w:rPr>
          <w:rFonts w:ascii="Tahoma" w:hAnsi="Tahoma" w:cs="Tahoma"/>
          <w:sz w:val="22"/>
          <w:szCs w:val="22"/>
          <w:lang w:eastAsia="en-US"/>
        </w:rPr>
        <w:t xml:space="preserve"> zástupce ředitele pro odborný výcvik</w:t>
      </w:r>
    </w:p>
    <w:p w14:paraId="5B671139" w14:textId="77777777" w:rsidR="00BD2D31" w:rsidRDefault="00BD2D31" w:rsidP="00783078">
      <w:pPr>
        <w:spacing w:line="0" w:lineRule="atLeast"/>
        <w:ind w:left="421"/>
        <w:rPr>
          <w:rFonts w:ascii="Tahoma" w:hAnsi="Tahoma" w:cs="Tahoma"/>
          <w:sz w:val="22"/>
        </w:rPr>
      </w:pPr>
    </w:p>
    <w:p w14:paraId="2C1B384C" w14:textId="77777777" w:rsidR="00BD2D31" w:rsidRDefault="00BD2D31" w:rsidP="00783078">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Rámcovou dohodou / Objednávkami, včetně sporů o jejich výklad či platnost, a usilovat o jejich vyřešení především smírnou cestou. Nedojde-li k dohodě smluvních stran 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lastRenderedPageBreak/>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52C49323" w14:textId="77777777" w:rsidR="00E5415E" w:rsidRDefault="00E5415E" w:rsidP="00E5415E">
      <w:pPr>
        <w:suppressAutoHyphens/>
        <w:rPr>
          <w:rFonts w:ascii="Tahoma" w:hAnsi="Tahoma" w:cs="Tahoma"/>
          <w:b/>
          <w:sz w:val="22"/>
          <w:szCs w:val="22"/>
        </w:rPr>
      </w:pPr>
      <w:r w:rsidRPr="006347C4">
        <w:rPr>
          <w:rFonts w:ascii="Tahoma" w:hAnsi="Tahoma" w:cs="Tahoma"/>
          <w:b/>
          <w:sz w:val="22"/>
          <w:szCs w:val="22"/>
        </w:rPr>
        <w:t xml:space="preserve">Střední škola stavebních řemesel </w:t>
      </w:r>
      <w:r>
        <w:rPr>
          <w:rFonts w:ascii="Tahoma" w:hAnsi="Tahoma" w:cs="Tahoma"/>
          <w:b/>
          <w:sz w:val="22"/>
          <w:szCs w:val="22"/>
        </w:rPr>
        <w:tab/>
      </w:r>
      <w:r>
        <w:rPr>
          <w:rFonts w:ascii="Tahoma" w:hAnsi="Tahoma" w:cs="Tahoma"/>
          <w:b/>
          <w:sz w:val="22"/>
          <w:szCs w:val="22"/>
        </w:rPr>
        <w:tab/>
      </w:r>
    </w:p>
    <w:p w14:paraId="5A4D74C3" w14:textId="77777777" w:rsidR="00E5415E" w:rsidRDefault="00E5415E" w:rsidP="00E5415E">
      <w:pPr>
        <w:suppressAutoHyphens/>
        <w:rPr>
          <w:rFonts w:ascii="Tahoma" w:hAnsi="Tahoma" w:cs="Tahoma"/>
          <w:b/>
          <w:sz w:val="22"/>
          <w:szCs w:val="20"/>
        </w:rPr>
      </w:pPr>
      <w:r w:rsidRPr="006347C4">
        <w:rPr>
          <w:rFonts w:ascii="Tahoma" w:hAnsi="Tahoma" w:cs="Tahoma"/>
          <w:b/>
          <w:sz w:val="22"/>
          <w:szCs w:val="22"/>
        </w:rPr>
        <w:t>Brno – Bosonohy</w:t>
      </w:r>
      <w:r>
        <w:rPr>
          <w:rFonts w:ascii="Tahoma" w:hAnsi="Tahoma" w:cs="Tahoma"/>
          <w:b/>
          <w:sz w:val="22"/>
          <w:szCs w:val="22"/>
        </w:rPr>
        <w:t>, příspěvková organizace</w:t>
      </w:r>
    </w:p>
    <w:p w14:paraId="1EDB0110" w14:textId="77777777" w:rsidR="00E5415E" w:rsidRDefault="00E5415E" w:rsidP="0087041B">
      <w:pPr>
        <w:suppressAutoHyphens/>
        <w:rPr>
          <w:rFonts w:ascii="Tahoma" w:hAnsi="Tahoma" w:cs="Tahoma"/>
          <w:b/>
          <w:sz w:val="22"/>
          <w:szCs w:val="20"/>
        </w:rPr>
      </w:pP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výběrového řízení</w:t>
      </w:r>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6FD66995"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0C70CD">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795C6CE8"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0C70CD">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DEA3" w14:textId="77777777" w:rsidR="002B207D" w:rsidRDefault="002B207D" w:rsidP="00161B4F">
      <w:r>
        <w:separator/>
      </w:r>
    </w:p>
  </w:endnote>
  <w:endnote w:type="continuationSeparator" w:id="0">
    <w:p w14:paraId="7791515A" w14:textId="77777777" w:rsidR="002B207D" w:rsidRDefault="002B207D"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4CA1" w14:textId="77777777" w:rsidR="002B207D" w:rsidRDefault="002B207D" w:rsidP="00161B4F">
      <w:r>
        <w:separator/>
      </w:r>
    </w:p>
  </w:footnote>
  <w:footnote w:type="continuationSeparator" w:id="0">
    <w:p w14:paraId="61C982A3" w14:textId="77777777" w:rsidR="002B207D" w:rsidRDefault="002B207D"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7B31"/>
    <w:rsid w:val="00030798"/>
    <w:rsid w:val="00050D71"/>
    <w:rsid w:val="000604AC"/>
    <w:rsid w:val="00066210"/>
    <w:rsid w:val="0007209C"/>
    <w:rsid w:val="0007727C"/>
    <w:rsid w:val="0008256C"/>
    <w:rsid w:val="00082BD0"/>
    <w:rsid w:val="0009466D"/>
    <w:rsid w:val="000A5D79"/>
    <w:rsid w:val="000B0B9B"/>
    <w:rsid w:val="000B330E"/>
    <w:rsid w:val="000B5370"/>
    <w:rsid w:val="000C1A6B"/>
    <w:rsid w:val="000C3934"/>
    <w:rsid w:val="000C63B4"/>
    <w:rsid w:val="000C70CD"/>
    <w:rsid w:val="000E1B8A"/>
    <w:rsid w:val="000E429E"/>
    <w:rsid w:val="000F0999"/>
    <w:rsid w:val="000F0DD7"/>
    <w:rsid w:val="000F391F"/>
    <w:rsid w:val="000F7F80"/>
    <w:rsid w:val="001018D3"/>
    <w:rsid w:val="00104F53"/>
    <w:rsid w:val="0011336F"/>
    <w:rsid w:val="001245B0"/>
    <w:rsid w:val="001372A2"/>
    <w:rsid w:val="00140581"/>
    <w:rsid w:val="00145CD3"/>
    <w:rsid w:val="00146A65"/>
    <w:rsid w:val="0014796F"/>
    <w:rsid w:val="00153848"/>
    <w:rsid w:val="00155DBF"/>
    <w:rsid w:val="00161B4F"/>
    <w:rsid w:val="001652D0"/>
    <w:rsid w:val="00165EDE"/>
    <w:rsid w:val="00170B33"/>
    <w:rsid w:val="001722EE"/>
    <w:rsid w:val="00175EE0"/>
    <w:rsid w:val="00180226"/>
    <w:rsid w:val="00180B00"/>
    <w:rsid w:val="0018609F"/>
    <w:rsid w:val="0019196A"/>
    <w:rsid w:val="00193711"/>
    <w:rsid w:val="00194E03"/>
    <w:rsid w:val="001A17C0"/>
    <w:rsid w:val="001A43E6"/>
    <w:rsid w:val="001B1393"/>
    <w:rsid w:val="001B3ED7"/>
    <w:rsid w:val="001B44E0"/>
    <w:rsid w:val="001B553F"/>
    <w:rsid w:val="001C3B14"/>
    <w:rsid w:val="001D20D4"/>
    <w:rsid w:val="001D6488"/>
    <w:rsid w:val="001E5365"/>
    <w:rsid w:val="001E7F11"/>
    <w:rsid w:val="001F6079"/>
    <w:rsid w:val="0021240C"/>
    <w:rsid w:val="00214BC7"/>
    <w:rsid w:val="00214E4C"/>
    <w:rsid w:val="00222F22"/>
    <w:rsid w:val="002355F5"/>
    <w:rsid w:val="00242239"/>
    <w:rsid w:val="00266E70"/>
    <w:rsid w:val="00270059"/>
    <w:rsid w:val="00274707"/>
    <w:rsid w:val="00274A49"/>
    <w:rsid w:val="00280B22"/>
    <w:rsid w:val="002960CB"/>
    <w:rsid w:val="002A1309"/>
    <w:rsid w:val="002A2A3C"/>
    <w:rsid w:val="002B207D"/>
    <w:rsid w:val="002B6713"/>
    <w:rsid w:val="002C0A1B"/>
    <w:rsid w:val="002C26C0"/>
    <w:rsid w:val="002D0053"/>
    <w:rsid w:val="002E02FD"/>
    <w:rsid w:val="002E5D9B"/>
    <w:rsid w:val="002E77D6"/>
    <w:rsid w:val="002F3687"/>
    <w:rsid w:val="0030162D"/>
    <w:rsid w:val="00311681"/>
    <w:rsid w:val="00324115"/>
    <w:rsid w:val="00326491"/>
    <w:rsid w:val="003379B4"/>
    <w:rsid w:val="00344EF0"/>
    <w:rsid w:val="0034633C"/>
    <w:rsid w:val="00346B37"/>
    <w:rsid w:val="00350474"/>
    <w:rsid w:val="003548B0"/>
    <w:rsid w:val="0036001A"/>
    <w:rsid w:val="00363000"/>
    <w:rsid w:val="00367C40"/>
    <w:rsid w:val="003805BD"/>
    <w:rsid w:val="003815F8"/>
    <w:rsid w:val="00381A5A"/>
    <w:rsid w:val="003959AF"/>
    <w:rsid w:val="003A1473"/>
    <w:rsid w:val="003A67AA"/>
    <w:rsid w:val="003B0589"/>
    <w:rsid w:val="003B2B23"/>
    <w:rsid w:val="003B7D44"/>
    <w:rsid w:val="003D07D4"/>
    <w:rsid w:val="003D43AF"/>
    <w:rsid w:val="003D59DC"/>
    <w:rsid w:val="003E0878"/>
    <w:rsid w:val="003E212A"/>
    <w:rsid w:val="003E6A4A"/>
    <w:rsid w:val="003F15D2"/>
    <w:rsid w:val="003F3EEB"/>
    <w:rsid w:val="003F4E2A"/>
    <w:rsid w:val="00405840"/>
    <w:rsid w:val="004079AC"/>
    <w:rsid w:val="004106C9"/>
    <w:rsid w:val="004129D0"/>
    <w:rsid w:val="00426A28"/>
    <w:rsid w:val="004336EF"/>
    <w:rsid w:val="004364BF"/>
    <w:rsid w:val="0044191F"/>
    <w:rsid w:val="00444A40"/>
    <w:rsid w:val="00444E92"/>
    <w:rsid w:val="00445EE4"/>
    <w:rsid w:val="00446BA9"/>
    <w:rsid w:val="0045115B"/>
    <w:rsid w:val="00455352"/>
    <w:rsid w:val="00456672"/>
    <w:rsid w:val="004755EC"/>
    <w:rsid w:val="0048599E"/>
    <w:rsid w:val="004A7045"/>
    <w:rsid w:val="004A7F29"/>
    <w:rsid w:val="004B2E24"/>
    <w:rsid w:val="004B37D9"/>
    <w:rsid w:val="004B3FEB"/>
    <w:rsid w:val="004B7C09"/>
    <w:rsid w:val="004C28E1"/>
    <w:rsid w:val="004C3CF7"/>
    <w:rsid w:val="004C6CAC"/>
    <w:rsid w:val="004C7CD5"/>
    <w:rsid w:val="004D2DA2"/>
    <w:rsid w:val="004E0417"/>
    <w:rsid w:val="004E30BD"/>
    <w:rsid w:val="004E3D03"/>
    <w:rsid w:val="004E5558"/>
    <w:rsid w:val="004F13F6"/>
    <w:rsid w:val="004F1883"/>
    <w:rsid w:val="004F3EA3"/>
    <w:rsid w:val="0050253A"/>
    <w:rsid w:val="00502F89"/>
    <w:rsid w:val="00513AFB"/>
    <w:rsid w:val="005215F6"/>
    <w:rsid w:val="00521A8A"/>
    <w:rsid w:val="0052535C"/>
    <w:rsid w:val="00527A00"/>
    <w:rsid w:val="0054425D"/>
    <w:rsid w:val="005449E9"/>
    <w:rsid w:val="00550FBE"/>
    <w:rsid w:val="00556F94"/>
    <w:rsid w:val="00561A31"/>
    <w:rsid w:val="00571F45"/>
    <w:rsid w:val="005734C2"/>
    <w:rsid w:val="00576FD4"/>
    <w:rsid w:val="00580822"/>
    <w:rsid w:val="00580C05"/>
    <w:rsid w:val="00593A9A"/>
    <w:rsid w:val="005A1735"/>
    <w:rsid w:val="005A5F49"/>
    <w:rsid w:val="005B20C9"/>
    <w:rsid w:val="005B5DDC"/>
    <w:rsid w:val="005C0248"/>
    <w:rsid w:val="005C6BEB"/>
    <w:rsid w:val="005C6ED3"/>
    <w:rsid w:val="005D0A02"/>
    <w:rsid w:val="005D1C78"/>
    <w:rsid w:val="005E1245"/>
    <w:rsid w:val="005E4EA9"/>
    <w:rsid w:val="005E5D44"/>
    <w:rsid w:val="005F5192"/>
    <w:rsid w:val="005F524D"/>
    <w:rsid w:val="005F5357"/>
    <w:rsid w:val="006013FF"/>
    <w:rsid w:val="00603888"/>
    <w:rsid w:val="00605412"/>
    <w:rsid w:val="00606630"/>
    <w:rsid w:val="00610C8F"/>
    <w:rsid w:val="00620404"/>
    <w:rsid w:val="00631EAF"/>
    <w:rsid w:val="006347C4"/>
    <w:rsid w:val="0063747F"/>
    <w:rsid w:val="00642E1C"/>
    <w:rsid w:val="0065393B"/>
    <w:rsid w:val="00663535"/>
    <w:rsid w:val="006636F5"/>
    <w:rsid w:val="00664EC4"/>
    <w:rsid w:val="0067486F"/>
    <w:rsid w:val="006757EF"/>
    <w:rsid w:val="00684FE5"/>
    <w:rsid w:val="00686A74"/>
    <w:rsid w:val="00687108"/>
    <w:rsid w:val="00694F69"/>
    <w:rsid w:val="00696740"/>
    <w:rsid w:val="006A5891"/>
    <w:rsid w:val="006A61F8"/>
    <w:rsid w:val="006B3329"/>
    <w:rsid w:val="006B5716"/>
    <w:rsid w:val="006B5935"/>
    <w:rsid w:val="006C0856"/>
    <w:rsid w:val="006F2EE8"/>
    <w:rsid w:val="006F3A1C"/>
    <w:rsid w:val="006F3C54"/>
    <w:rsid w:val="006F401E"/>
    <w:rsid w:val="006F58D9"/>
    <w:rsid w:val="006F78F0"/>
    <w:rsid w:val="00705489"/>
    <w:rsid w:val="007129CC"/>
    <w:rsid w:val="007158BA"/>
    <w:rsid w:val="00727A6C"/>
    <w:rsid w:val="00727CA9"/>
    <w:rsid w:val="00730BEB"/>
    <w:rsid w:val="007512AF"/>
    <w:rsid w:val="00754934"/>
    <w:rsid w:val="007559BE"/>
    <w:rsid w:val="007575D8"/>
    <w:rsid w:val="00763615"/>
    <w:rsid w:val="00763939"/>
    <w:rsid w:val="00770332"/>
    <w:rsid w:val="0077173E"/>
    <w:rsid w:val="00772857"/>
    <w:rsid w:val="00772FF3"/>
    <w:rsid w:val="007775BB"/>
    <w:rsid w:val="00783078"/>
    <w:rsid w:val="00796A30"/>
    <w:rsid w:val="007A120A"/>
    <w:rsid w:val="007A1E04"/>
    <w:rsid w:val="007A2853"/>
    <w:rsid w:val="007B2519"/>
    <w:rsid w:val="007B62FB"/>
    <w:rsid w:val="007C2A08"/>
    <w:rsid w:val="007C577E"/>
    <w:rsid w:val="007C6991"/>
    <w:rsid w:val="007C7B38"/>
    <w:rsid w:val="007D2F0D"/>
    <w:rsid w:val="007D6E05"/>
    <w:rsid w:val="007F6B63"/>
    <w:rsid w:val="00807866"/>
    <w:rsid w:val="00814A99"/>
    <w:rsid w:val="00824A90"/>
    <w:rsid w:val="00824D1C"/>
    <w:rsid w:val="00826CF9"/>
    <w:rsid w:val="00837966"/>
    <w:rsid w:val="00840628"/>
    <w:rsid w:val="00847269"/>
    <w:rsid w:val="0085662D"/>
    <w:rsid w:val="008566C3"/>
    <w:rsid w:val="00860AF2"/>
    <w:rsid w:val="00860D31"/>
    <w:rsid w:val="00864B5A"/>
    <w:rsid w:val="0087041B"/>
    <w:rsid w:val="00872E63"/>
    <w:rsid w:val="00876736"/>
    <w:rsid w:val="008802E9"/>
    <w:rsid w:val="00884F61"/>
    <w:rsid w:val="00887B29"/>
    <w:rsid w:val="00891266"/>
    <w:rsid w:val="00891947"/>
    <w:rsid w:val="008A6C51"/>
    <w:rsid w:val="008A77EA"/>
    <w:rsid w:val="008A7807"/>
    <w:rsid w:val="008C1C3B"/>
    <w:rsid w:val="008C2D8A"/>
    <w:rsid w:val="008C6ABE"/>
    <w:rsid w:val="008C6D30"/>
    <w:rsid w:val="008D48D5"/>
    <w:rsid w:val="008D7B51"/>
    <w:rsid w:val="008F0FC6"/>
    <w:rsid w:val="008F7F10"/>
    <w:rsid w:val="00903D6C"/>
    <w:rsid w:val="00905DAD"/>
    <w:rsid w:val="00914488"/>
    <w:rsid w:val="00915BD3"/>
    <w:rsid w:val="009338E5"/>
    <w:rsid w:val="00933DE3"/>
    <w:rsid w:val="00937848"/>
    <w:rsid w:val="00955C97"/>
    <w:rsid w:val="00955F53"/>
    <w:rsid w:val="009606FD"/>
    <w:rsid w:val="0096091A"/>
    <w:rsid w:val="0096155B"/>
    <w:rsid w:val="0096466A"/>
    <w:rsid w:val="00966A9C"/>
    <w:rsid w:val="00966FE1"/>
    <w:rsid w:val="00972A5F"/>
    <w:rsid w:val="009808BF"/>
    <w:rsid w:val="009A0930"/>
    <w:rsid w:val="009A696C"/>
    <w:rsid w:val="009C51FA"/>
    <w:rsid w:val="009C7F23"/>
    <w:rsid w:val="009D785A"/>
    <w:rsid w:val="009E50FC"/>
    <w:rsid w:val="009F67E9"/>
    <w:rsid w:val="009F6D12"/>
    <w:rsid w:val="00A016F9"/>
    <w:rsid w:val="00A138B9"/>
    <w:rsid w:val="00A13EBA"/>
    <w:rsid w:val="00A20AE8"/>
    <w:rsid w:val="00A20FF4"/>
    <w:rsid w:val="00A2709A"/>
    <w:rsid w:val="00A30280"/>
    <w:rsid w:val="00A33AB7"/>
    <w:rsid w:val="00A34C91"/>
    <w:rsid w:val="00A355F4"/>
    <w:rsid w:val="00A359AE"/>
    <w:rsid w:val="00A42931"/>
    <w:rsid w:val="00A66122"/>
    <w:rsid w:val="00A66E39"/>
    <w:rsid w:val="00A804D6"/>
    <w:rsid w:val="00A90F21"/>
    <w:rsid w:val="00A92C32"/>
    <w:rsid w:val="00A937EE"/>
    <w:rsid w:val="00AA08DC"/>
    <w:rsid w:val="00AA49D5"/>
    <w:rsid w:val="00AB0676"/>
    <w:rsid w:val="00AB1BF5"/>
    <w:rsid w:val="00AB2379"/>
    <w:rsid w:val="00AB2F47"/>
    <w:rsid w:val="00AE2736"/>
    <w:rsid w:val="00AF59C1"/>
    <w:rsid w:val="00AF5B21"/>
    <w:rsid w:val="00B0203F"/>
    <w:rsid w:val="00B03472"/>
    <w:rsid w:val="00B071C9"/>
    <w:rsid w:val="00B21A0A"/>
    <w:rsid w:val="00B2588C"/>
    <w:rsid w:val="00B279CA"/>
    <w:rsid w:val="00B34275"/>
    <w:rsid w:val="00B3516C"/>
    <w:rsid w:val="00B4067C"/>
    <w:rsid w:val="00B442F6"/>
    <w:rsid w:val="00B44DFE"/>
    <w:rsid w:val="00B51A0D"/>
    <w:rsid w:val="00B570DC"/>
    <w:rsid w:val="00B64371"/>
    <w:rsid w:val="00B67040"/>
    <w:rsid w:val="00B6793F"/>
    <w:rsid w:val="00B800A1"/>
    <w:rsid w:val="00B83928"/>
    <w:rsid w:val="00B90CC5"/>
    <w:rsid w:val="00B94D04"/>
    <w:rsid w:val="00BA3FCB"/>
    <w:rsid w:val="00BA5683"/>
    <w:rsid w:val="00BA77CA"/>
    <w:rsid w:val="00BB3E1A"/>
    <w:rsid w:val="00BC10BD"/>
    <w:rsid w:val="00BD1F79"/>
    <w:rsid w:val="00BD2D31"/>
    <w:rsid w:val="00BD31A8"/>
    <w:rsid w:val="00BF6F24"/>
    <w:rsid w:val="00BF7D78"/>
    <w:rsid w:val="00C005E0"/>
    <w:rsid w:val="00C017E8"/>
    <w:rsid w:val="00C06056"/>
    <w:rsid w:val="00C063E0"/>
    <w:rsid w:val="00C0712A"/>
    <w:rsid w:val="00C074F6"/>
    <w:rsid w:val="00C077E6"/>
    <w:rsid w:val="00C11F44"/>
    <w:rsid w:val="00C15DDA"/>
    <w:rsid w:val="00C1722F"/>
    <w:rsid w:val="00C24D15"/>
    <w:rsid w:val="00C316C2"/>
    <w:rsid w:val="00C40149"/>
    <w:rsid w:val="00C7015E"/>
    <w:rsid w:val="00C71BFF"/>
    <w:rsid w:val="00C76DD8"/>
    <w:rsid w:val="00C76F4F"/>
    <w:rsid w:val="00C8364B"/>
    <w:rsid w:val="00C8496B"/>
    <w:rsid w:val="00C85175"/>
    <w:rsid w:val="00C92BDF"/>
    <w:rsid w:val="00C97B14"/>
    <w:rsid w:val="00CA086B"/>
    <w:rsid w:val="00CA0A18"/>
    <w:rsid w:val="00CA4E19"/>
    <w:rsid w:val="00CB02B0"/>
    <w:rsid w:val="00CB11D2"/>
    <w:rsid w:val="00CB49FF"/>
    <w:rsid w:val="00CC5EF8"/>
    <w:rsid w:val="00CD70EB"/>
    <w:rsid w:val="00CE294D"/>
    <w:rsid w:val="00CF1445"/>
    <w:rsid w:val="00CF2938"/>
    <w:rsid w:val="00D024C3"/>
    <w:rsid w:val="00D106D9"/>
    <w:rsid w:val="00D13E1C"/>
    <w:rsid w:val="00D15BA2"/>
    <w:rsid w:val="00D20EC1"/>
    <w:rsid w:val="00D27119"/>
    <w:rsid w:val="00D40A9D"/>
    <w:rsid w:val="00D4117E"/>
    <w:rsid w:val="00D445BB"/>
    <w:rsid w:val="00D44968"/>
    <w:rsid w:val="00D4598F"/>
    <w:rsid w:val="00D47579"/>
    <w:rsid w:val="00D533D6"/>
    <w:rsid w:val="00D60FE1"/>
    <w:rsid w:val="00D63209"/>
    <w:rsid w:val="00D63CC1"/>
    <w:rsid w:val="00D643F5"/>
    <w:rsid w:val="00D648A0"/>
    <w:rsid w:val="00D716F7"/>
    <w:rsid w:val="00D7531D"/>
    <w:rsid w:val="00D753A2"/>
    <w:rsid w:val="00D75977"/>
    <w:rsid w:val="00D76B9F"/>
    <w:rsid w:val="00D91388"/>
    <w:rsid w:val="00D91510"/>
    <w:rsid w:val="00D91F68"/>
    <w:rsid w:val="00DA018D"/>
    <w:rsid w:val="00DA2EBB"/>
    <w:rsid w:val="00DA7963"/>
    <w:rsid w:val="00DB0980"/>
    <w:rsid w:val="00DB63AA"/>
    <w:rsid w:val="00DB64FE"/>
    <w:rsid w:val="00DD6E52"/>
    <w:rsid w:val="00DE027F"/>
    <w:rsid w:val="00DE1FF4"/>
    <w:rsid w:val="00DE5180"/>
    <w:rsid w:val="00DF3AE9"/>
    <w:rsid w:val="00DF3DBE"/>
    <w:rsid w:val="00E028A7"/>
    <w:rsid w:val="00E12278"/>
    <w:rsid w:val="00E14BCA"/>
    <w:rsid w:val="00E231DE"/>
    <w:rsid w:val="00E30B40"/>
    <w:rsid w:val="00E40676"/>
    <w:rsid w:val="00E41CAA"/>
    <w:rsid w:val="00E43AAF"/>
    <w:rsid w:val="00E469F8"/>
    <w:rsid w:val="00E5415E"/>
    <w:rsid w:val="00E554FE"/>
    <w:rsid w:val="00E57938"/>
    <w:rsid w:val="00E57E88"/>
    <w:rsid w:val="00E60C96"/>
    <w:rsid w:val="00E61BFB"/>
    <w:rsid w:val="00E62F47"/>
    <w:rsid w:val="00E66C93"/>
    <w:rsid w:val="00E709AC"/>
    <w:rsid w:val="00E71CC1"/>
    <w:rsid w:val="00E75513"/>
    <w:rsid w:val="00E7754C"/>
    <w:rsid w:val="00E8128A"/>
    <w:rsid w:val="00E81F01"/>
    <w:rsid w:val="00E851EB"/>
    <w:rsid w:val="00E85777"/>
    <w:rsid w:val="00E86DB5"/>
    <w:rsid w:val="00E9019B"/>
    <w:rsid w:val="00E90678"/>
    <w:rsid w:val="00E924A8"/>
    <w:rsid w:val="00E93DA4"/>
    <w:rsid w:val="00EA1193"/>
    <w:rsid w:val="00EA2259"/>
    <w:rsid w:val="00EA4F56"/>
    <w:rsid w:val="00EB5227"/>
    <w:rsid w:val="00EB62D1"/>
    <w:rsid w:val="00EC6D64"/>
    <w:rsid w:val="00ED48F3"/>
    <w:rsid w:val="00ED7440"/>
    <w:rsid w:val="00EE130A"/>
    <w:rsid w:val="00EE5063"/>
    <w:rsid w:val="00EE60A9"/>
    <w:rsid w:val="00EF00D7"/>
    <w:rsid w:val="00EF1B09"/>
    <w:rsid w:val="00EF6EEB"/>
    <w:rsid w:val="00EF7B69"/>
    <w:rsid w:val="00F03432"/>
    <w:rsid w:val="00F03499"/>
    <w:rsid w:val="00F30C11"/>
    <w:rsid w:val="00F37C03"/>
    <w:rsid w:val="00F43946"/>
    <w:rsid w:val="00F46F42"/>
    <w:rsid w:val="00F47255"/>
    <w:rsid w:val="00F51E5E"/>
    <w:rsid w:val="00F527DF"/>
    <w:rsid w:val="00F56C5B"/>
    <w:rsid w:val="00F56D19"/>
    <w:rsid w:val="00F57F50"/>
    <w:rsid w:val="00F64583"/>
    <w:rsid w:val="00F66E6D"/>
    <w:rsid w:val="00F71C75"/>
    <w:rsid w:val="00F72644"/>
    <w:rsid w:val="00F763A1"/>
    <w:rsid w:val="00F77692"/>
    <w:rsid w:val="00F82529"/>
    <w:rsid w:val="00F83539"/>
    <w:rsid w:val="00F835EE"/>
    <w:rsid w:val="00F907E7"/>
    <w:rsid w:val="00F9604F"/>
    <w:rsid w:val="00FA3023"/>
    <w:rsid w:val="00FB1F74"/>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6886</Words>
  <Characters>40634</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2023-05-10T21:10:00Z</dcterms:created>
  <dcterms:modified xsi:type="dcterms:W3CDTF">2026-02-03T16:23:00Z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2023-05-09T13:41:15Z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72ba94b4-dd0b-48ed-8822-5f88a25d5172</vt:lpwstr>
  </property>
  <property fmtid="{D5CDD505-2E9C-101B-9397-08002B2CF9AE}" pid="8" name="MSIP_Label_690ebb53-23a2-471a-9c6e-17bd0d11311e_ContentBits">
    <vt:lpwstr>0</vt:lpwstr>
  </property>
</Properties>
</file>