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652E" w14:textId="77777777" w:rsidR="002C0679" w:rsidRDefault="009143CC" w:rsidP="009143CC">
      <w:pPr>
        <w:spacing w:after="240"/>
        <w:jc w:val="center"/>
        <w:rPr>
          <w:b/>
          <w:bCs/>
          <w:sz w:val="28"/>
          <w:szCs w:val="28"/>
        </w:rPr>
      </w:pPr>
      <w:r w:rsidRPr="009143CC">
        <w:rPr>
          <w:b/>
          <w:bCs/>
          <w:sz w:val="28"/>
          <w:szCs w:val="28"/>
        </w:rPr>
        <w:t xml:space="preserve">Kontrolní list pro vyhodnocení sociálního a environmentálního odpovědného zadávání a inovací </w:t>
      </w:r>
    </w:p>
    <w:p w14:paraId="4A2A1D41" w14:textId="6A95C6E8" w:rsidR="009143CC" w:rsidRPr="00007DF6" w:rsidRDefault="009143CC" w:rsidP="009143CC">
      <w:pPr>
        <w:spacing w:after="240"/>
        <w:jc w:val="center"/>
        <w:rPr>
          <w:b/>
          <w:bCs/>
          <w:sz w:val="28"/>
          <w:szCs w:val="28"/>
        </w:rPr>
      </w:pPr>
      <w:r w:rsidRPr="009143CC">
        <w:rPr>
          <w:b/>
          <w:bCs/>
          <w:sz w:val="28"/>
          <w:szCs w:val="28"/>
        </w:rPr>
        <w:t>ve veřejné zakázce</w:t>
      </w:r>
      <w:r w:rsidR="002C0679">
        <w:rPr>
          <w:b/>
          <w:bCs/>
          <w:sz w:val="28"/>
          <w:szCs w:val="28"/>
        </w:rPr>
        <w:t xml:space="preserve"> </w:t>
      </w:r>
      <w:r w:rsidR="00AF3577" w:rsidRPr="00007DF6">
        <w:rPr>
          <w:b/>
          <w:bCs/>
          <w:sz w:val="28"/>
          <w:szCs w:val="28"/>
        </w:rPr>
        <w:t>„</w:t>
      </w:r>
      <w:r w:rsidR="00007DF6" w:rsidRPr="00007DF6">
        <w:rPr>
          <w:b/>
          <w:sz w:val="28"/>
          <w:szCs w:val="28"/>
        </w:rPr>
        <w:t>Modernizace trafostanice I. etapa – projektová dokumentace II</w:t>
      </w:r>
      <w:r w:rsidR="00C307B7">
        <w:rPr>
          <w:b/>
          <w:sz w:val="28"/>
          <w:szCs w:val="28"/>
        </w:rPr>
        <w:t>I</w:t>
      </w:r>
      <w:r w:rsidR="00AF3577" w:rsidRPr="00007DF6">
        <w:rPr>
          <w:b/>
          <w:bCs/>
          <w:sz w:val="28"/>
          <w:szCs w:val="28"/>
        </w:rPr>
        <w:t>“</w:t>
      </w:r>
    </w:p>
    <w:tbl>
      <w:tblPr>
        <w:tblStyle w:val="Mkatabulky"/>
        <w:tblW w:w="10072" w:type="dxa"/>
        <w:tblLook w:val="04A0" w:firstRow="1" w:lastRow="0" w:firstColumn="1" w:lastColumn="0" w:noHBand="0" w:noVBand="1"/>
      </w:tblPr>
      <w:tblGrid>
        <w:gridCol w:w="4180"/>
        <w:gridCol w:w="2670"/>
        <w:gridCol w:w="3222"/>
      </w:tblGrid>
      <w:tr w:rsidR="009143CC" w14:paraId="692B6968" w14:textId="77777777" w:rsidTr="00023AD4">
        <w:trPr>
          <w:cantSplit/>
        </w:trPr>
        <w:tc>
          <w:tcPr>
            <w:tcW w:w="4180" w:type="dxa"/>
            <w:vAlign w:val="center"/>
          </w:tcPr>
          <w:p w14:paraId="1CDFD5DD" w14:textId="0471F985" w:rsidR="009143CC" w:rsidRPr="009143CC" w:rsidRDefault="009143CC" w:rsidP="009143CC">
            <w:pPr>
              <w:spacing w:before="120" w:after="120"/>
              <w:jc w:val="center"/>
              <w:rPr>
                <w:b/>
                <w:bCs/>
              </w:rPr>
            </w:pPr>
            <w:r w:rsidRPr="009143CC">
              <w:rPr>
                <w:b/>
                <w:bCs/>
              </w:rPr>
              <w:t>Aspekty odpovědného veřejného zadávání či inovací,</w:t>
            </w:r>
            <w:r>
              <w:rPr>
                <w:b/>
                <w:bCs/>
              </w:rPr>
              <w:t xml:space="preserve"> </w:t>
            </w:r>
            <w:r w:rsidRPr="009143CC">
              <w:rPr>
                <w:b/>
                <w:bCs/>
              </w:rPr>
              <w:t>které je možné zohlednit ve veřejné zakázce</w:t>
            </w:r>
          </w:p>
        </w:tc>
        <w:tc>
          <w:tcPr>
            <w:tcW w:w="2670" w:type="dxa"/>
            <w:vAlign w:val="center"/>
          </w:tcPr>
          <w:p w14:paraId="521C402C" w14:textId="6421C7F9" w:rsidR="009143CC" w:rsidRPr="009143CC" w:rsidRDefault="000D7BCB" w:rsidP="009143C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  <w:r w:rsidR="009143CC" w:rsidRPr="009143CC">
              <w:rPr>
                <w:b/>
                <w:bCs/>
              </w:rPr>
              <w:t xml:space="preserve">ohlednění </w:t>
            </w:r>
            <w:r w:rsidR="00A27F64">
              <w:rPr>
                <w:b/>
                <w:bCs/>
              </w:rPr>
              <w:t>aspektu</w:t>
            </w:r>
            <w:r w:rsidR="009143CC" w:rsidRPr="009143CC">
              <w:rPr>
                <w:b/>
                <w:bCs/>
              </w:rPr>
              <w:t xml:space="preserve"> OVZ a inovací</w:t>
            </w:r>
            <w:r w:rsidR="009143CC">
              <w:rPr>
                <w:b/>
                <w:bCs/>
              </w:rPr>
              <w:t xml:space="preserve"> </w:t>
            </w:r>
            <w:r w:rsidR="005452B7">
              <w:rPr>
                <w:b/>
                <w:bCs/>
              </w:rPr>
              <w:t xml:space="preserve">u dané zakázky </w:t>
            </w:r>
            <w:r w:rsidR="009143CC" w:rsidRPr="009143CC">
              <w:rPr>
                <w:b/>
                <w:bCs/>
              </w:rPr>
              <w:t>(ano/ne/nerelevantní)</w:t>
            </w:r>
          </w:p>
        </w:tc>
        <w:tc>
          <w:tcPr>
            <w:tcW w:w="3222" w:type="dxa"/>
            <w:vAlign w:val="center"/>
          </w:tcPr>
          <w:p w14:paraId="20D6BD5D" w14:textId="0DBEE852" w:rsidR="009143CC" w:rsidRPr="009143CC" w:rsidRDefault="009143CC" w:rsidP="009143CC">
            <w:pPr>
              <w:spacing w:before="120" w:after="120"/>
              <w:jc w:val="center"/>
              <w:rPr>
                <w:b/>
                <w:bCs/>
              </w:rPr>
            </w:pPr>
            <w:r w:rsidRPr="009143CC">
              <w:rPr>
                <w:b/>
                <w:bCs/>
              </w:rPr>
              <w:t>Jaká opatření budou přijata?</w:t>
            </w:r>
            <w:r>
              <w:rPr>
                <w:b/>
                <w:bCs/>
              </w:rPr>
              <w:t xml:space="preserve"> </w:t>
            </w:r>
            <w:r w:rsidRPr="009143CC">
              <w:rPr>
                <w:b/>
                <w:bCs/>
              </w:rPr>
              <w:t>Případně proč aspekt OVZ či inovace</w:t>
            </w:r>
            <w:r>
              <w:rPr>
                <w:b/>
                <w:bCs/>
              </w:rPr>
              <w:t xml:space="preserve"> </w:t>
            </w:r>
            <w:r w:rsidRPr="009143CC">
              <w:rPr>
                <w:b/>
                <w:bCs/>
              </w:rPr>
              <w:t>využi</w:t>
            </w:r>
            <w:r w:rsidR="00245BAC">
              <w:rPr>
                <w:b/>
                <w:bCs/>
              </w:rPr>
              <w:t>ty nebudou</w:t>
            </w:r>
            <w:r w:rsidR="00AF676D">
              <w:rPr>
                <w:b/>
                <w:bCs/>
              </w:rPr>
              <w:t xml:space="preserve"> (proč </w:t>
            </w:r>
            <w:r w:rsidR="008C09A3">
              <w:rPr>
                <w:b/>
                <w:bCs/>
              </w:rPr>
              <w:t>nebudou zohledněny</w:t>
            </w:r>
            <w:r w:rsidR="00ED2EDA">
              <w:rPr>
                <w:b/>
                <w:bCs/>
              </w:rPr>
              <w:t xml:space="preserve"> nebo proč </w:t>
            </w:r>
            <w:r w:rsidR="00C30440">
              <w:rPr>
                <w:b/>
                <w:bCs/>
              </w:rPr>
              <w:t xml:space="preserve">jsou posouzeny </w:t>
            </w:r>
            <w:r w:rsidR="00F24C2C">
              <w:rPr>
                <w:b/>
                <w:bCs/>
              </w:rPr>
              <w:t xml:space="preserve">jako </w:t>
            </w:r>
            <w:r w:rsidR="003F100A">
              <w:rPr>
                <w:b/>
                <w:bCs/>
              </w:rPr>
              <w:t>nerelevantní)</w:t>
            </w:r>
            <w:r w:rsidRPr="009143CC">
              <w:rPr>
                <w:b/>
                <w:bCs/>
              </w:rPr>
              <w:t>?</w:t>
            </w:r>
          </w:p>
        </w:tc>
      </w:tr>
      <w:tr w:rsidR="002C0DD7" w14:paraId="6CA3C8EF" w14:textId="77777777" w:rsidTr="002C0DD7">
        <w:trPr>
          <w:cantSplit/>
        </w:trPr>
        <w:tc>
          <w:tcPr>
            <w:tcW w:w="4180" w:type="dxa"/>
          </w:tcPr>
          <w:p w14:paraId="70C8AE6B" w14:textId="2717304C" w:rsidR="002C0DD7" w:rsidRPr="00162C91" w:rsidRDefault="002C0DD7" w:rsidP="002C0DD7">
            <w:pPr>
              <w:spacing w:before="120" w:after="120"/>
              <w:rPr>
                <w:u w:val="single"/>
              </w:rPr>
            </w:pPr>
            <w:r w:rsidRPr="00162C91">
              <w:rPr>
                <w:u w:val="single"/>
              </w:rPr>
              <w:t xml:space="preserve">Zaměstnávání osob znevýhodněných </w:t>
            </w:r>
            <w:r>
              <w:rPr>
                <w:u w:val="single"/>
              </w:rPr>
              <w:br/>
            </w:r>
            <w:r w:rsidRPr="00162C91">
              <w:rPr>
                <w:u w:val="single"/>
              </w:rPr>
              <w:t xml:space="preserve">na trhu práce; podpora zaměstnávání osob </w:t>
            </w:r>
            <w:r>
              <w:rPr>
                <w:u w:val="single"/>
              </w:rPr>
              <w:br/>
            </w:r>
            <w:r w:rsidRPr="00162C91">
              <w:rPr>
                <w:u w:val="single"/>
              </w:rPr>
              <w:t>s trestní minulostí</w:t>
            </w:r>
          </w:p>
          <w:p w14:paraId="4177A5B4" w14:textId="6D1A5632" w:rsidR="002C0DD7" w:rsidRPr="00162C91" w:rsidRDefault="002C0DD7" w:rsidP="002C0DD7">
            <w:pPr>
              <w:spacing w:before="120" w:after="120"/>
              <w:jc w:val="both"/>
              <w:rPr>
                <w:i/>
              </w:rPr>
            </w:pPr>
            <w:r>
              <w:rPr>
                <w:i/>
                <w:iCs/>
              </w:rPr>
              <w:t>(</w:t>
            </w:r>
            <w:r w:rsidRPr="00162C91">
              <w:rPr>
                <w:i/>
              </w:rPr>
              <w:t>Mohou při plnění veřejné zakázky získat práci osoby znevýhodněné na trhu práce</w:t>
            </w:r>
            <w:r w:rsidRPr="00162C91">
              <w:rPr>
                <w:i/>
                <w:iCs/>
              </w:rPr>
              <w:t>?</w:t>
            </w:r>
            <w:r>
              <w:rPr>
                <w:i/>
                <w:iCs/>
              </w:rPr>
              <w:t>)</w:t>
            </w:r>
          </w:p>
        </w:tc>
        <w:tc>
          <w:tcPr>
            <w:tcW w:w="2670" w:type="dxa"/>
            <w:vAlign w:val="center"/>
          </w:tcPr>
          <w:p w14:paraId="261CCBF3" w14:textId="181A3C82" w:rsidR="002C0DD7" w:rsidRDefault="002C0DD7" w:rsidP="002C0DD7">
            <w:r>
              <w:t>Není relevantní</w:t>
            </w:r>
          </w:p>
        </w:tc>
        <w:tc>
          <w:tcPr>
            <w:tcW w:w="3222" w:type="dxa"/>
            <w:vAlign w:val="center"/>
          </w:tcPr>
          <w:p w14:paraId="39C8EFC9" w14:textId="4F601138" w:rsidR="002C0DD7" w:rsidRDefault="002C0DD7" w:rsidP="002C0DD7">
            <w:r>
              <w:t>S ohledem na povahu předmětu VZ toto nelze předepisovat</w:t>
            </w:r>
          </w:p>
        </w:tc>
      </w:tr>
      <w:tr w:rsidR="002C0DD7" w14:paraId="2E58DBCF" w14:textId="77777777" w:rsidTr="002C0DD7">
        <w:trPr>
          <w:cantSplit/>
        </w:trPr>
        <w:tc>
          <w:tcPr>
            <w:tcW w:w="4180" w:type="dxa"/>
          </w:tcPr>
          <w:p w14:paraId="34722ADB" w14:textId="5DE16011" w:rsidR="002C0DD7" w:rsidRPr="00FE2839" w:rsidRDefault="002C0DD7" w:rsidP="002C0DD7">
            <w:pPr>
              <w:spacing w:before="120" w:after="120"/>
              <w:jc w:val="both"/>
              <w:rPr>
                <w:u w:val="single"/>
              </w:rPr>
            </w:pPr>
            <w:r w:rsidRPr="00FE2839">
              <w:rPr>
                <w:u w:val="single"/>
              </w:rPr>
              <w:t>Podpora praxe a rekvalifikací</w:t>
            </w:r>
          </w:p>
          <w:p w14:paraId="62606DA3" w14:textId="40E02AD5" w:rsidR="002C0DD7" w:rsidRDefault="002C0DD7" w:rsidP="002C0DD7">
            <w:pPr>
              <w:spacing w:before="120" w:after="120"/>
              <w:jc w:val="both"/>
            </w:pPr>
            <w:r w:rsidRPr="00FE2839">
              <w:rPr>
                <w:i/>
              </w:rPr>
              <w:t>(Mohou při plnění veřejné zakázky noví zaměstnanci, zejména znevýhodnění na trhu práce, získat nebo si zvýšit kvalifikaci?)</w:t>
            </w:r>
          </w:p>
        </w:tc>
        <w:tc>
          <w:tcPr>
            <w:tcW w:w="2670" w:type="dxa"/>
            <w:vAlign w:val="center"/>
          </w:tcPr>
          <w:p w14:paraId="285AE6F3" w14:textId="04873287" w:rsidR="002C0DD7" w:rsidRDefault="002C0DD7" w:rsidP="002C0DD7">
            <w:r>
              <w:t>Není relevantní</w:t>
            </w:r>
          </w:p>
        </w:tc>
        <w:tc>
          <w:tcPr>
            <w:tcW w:w="3222" w:type="dxa"/>
            <w:vAlign w:val="center"/>
          </w:tcPr>
          <w:p w14:paraId="425ABEDC" w14:textId="1FBA4CF3" w:rsidR="002C0DD7" w:rsidRDefault="002C0DD7" w:rsidP="002C0DD7">
            <w:r>
              <w:t>S ohledem na povahu předmětu VZ toto nelze předepisovat</w:t>
            </w:r>
          </w:p>
        </w:tc>
      </w:tr>
      <w:tr w:rsidR="001B5EEE" w14:paraId="6389B7F5" w14:textId="77777777" w:rsidTr="002C0DD7">
        <w:trPr>
          <w:cantSplit/>
        </w:trPr>
        <w:tc>
          <w:tcPr>
            <w:tcW w:w="4180" w:type="dxa"/>
          </w:tcPr>
          <w:p w14:paraId="33216E85" w14:textId="08010EB9" w:rsidR="001B5EEE" w:rsidRPr="00FE2839" w:rsidRDefault="001B5EEE" w:rsidP="001B5EEE">
            <w:pPr>
              <w:spacing w:before="120" w:after="120"/>
              <w:jc w:val="both"/>
              <w:rPr>
                <w:u w:val="single"/>
              </w:rPr>
            </w:pPr>
            <w:r w:rsidRPr="00FE2839">
              <w:rPr>
                <w:u w:val="single"/>
              </w:rPr>
              <w:t>Podpora vzdělávání</w:t>
            </w:r>
          </w:p>
          <w:p w14:paraId="036E5037" w14:textId="42358135" w:rsidR="001B5EEE" w:rsidRDefault="001B5EEE" w:rsidP="001B5EEE">
            <w:pPr>
              <w:spacing w:before="120" w:after="120"/>
              <w:jc w:val="both"/>
            </w:pPr>
            <w:r w:rsidRPr="00FE2839">
              <w:rPr>
                <w:i/>
                <w:iCs/>
              </w:rPr>
              <w:t>(Je možné v rámci plnění veřejné zakázky uspořádat exkurze pro školy nebo veřejnost?)</w:t>
            </w:r>
          </w:p>
        </w:tc>
        <w:tc>
          <w:tcPr>
            <w:tcW w:w="2670" w:type="dxa"/>
            <w:vAlign w:val="center"/>
          </w:tcPr>
          <w:p w14:paraId="3A08061A" w14:textId="212C99A6" w:rsidR="001B5EEE" w:rsidRDefault="002C0DD7" w:rsidP="002C0DD7">
            <w:r>
              <w:t>Není relevantní</w:t>
            </w:r>
          </w:p>
        </w:tc>
        <w:tc>
          <w:tcPr>
            <w:tcW w:w="3222" w:type="dxa"/>
            <w:vAlign w:val="center"/>
          </w:tcPr>
          <w:p w14:paraId="60DEEF28" w14:textId="7308F093" w:rsidR="001B5EEE" w:rsidRDefault="002C0DD7" w:rsidP="002C0DD7">
            <w:r>
              <w:t>Jedná se o VZ na služby, jejichž převážná část bude plněna v sídle dodavatele a povaha předmětu plnění toto neumožňuje</w:t>
            </w:r>
          </w:p>
        </w:tc>
      </w:tr>
      <w:tr w:rsidR="001B5EEE" w14:paraId="4D5D5704" w14:textId="77777777" w:rsidTr="002C0DD7">
        <w:trPr>
          <w:cantSplit/>
        </w:trPr>
        <w:tc>
          <w:tcPr>
            <w:tcW w:w="4180" w:type="dxa"/>
          </w:tcPr>
          <w:p w14:paraId="5BBBF73B" w14:textId="2412DEEC" w:rsidR="001B5EEE" w:rsidRPr="00FE2839" w:rsidRDefault="001B5EEE" w:rsidP="001B5EEE">
            <w:pPr>
              <w:spacing w:before="120" w:after="120"/>
              <w:rPr>
                <w:u w:val="single"/>
              </w:rPr>
            </w:pPr>
            <w:r w:rsidRPr="00FE2839">
              <w:rPr>
                <w:u w:val="single"/>
              </w:rPr>
              <w:t>Důstojné pracovní podmínky</w:t>
            </w:r>
            <w:r>
              <w:rPr>
                <w:u w:val="single"/>
              </w:rPr>
              <w:t xml:space="preserve"> – zákonné minimum</w:t>
            </w:r>
          </w:p>
          <w:p w14:paraId="732B057A" w14:textId="55087410" w:rsidR="001B5EEE" w:rsidRDefault="001B5EEE" w:rsidP="001B5EEE">
            <w:pPr>
              <w:spacing w:before="120" w:after="120"/>
              <w:jc w:val="both"/>
            </w:pPr>
            <w:r w:rsidRPr="00FE2839">
              <w:rPr>
                <w:i/>
              </w:rPr>
              <w:t>(Existuje zvýšené riziko, že při plnění veřejné zakázky bude docházet k porušování zákonného standardu pracovních podmínek dle zákoníku práce, právních předpisů v oblasti zaměstnanosti a BOZP?)</w:t>
            </w:r>
          </w:p>
        </w:tc>
        <w:tc>
          <w:tcPr>
            <w:tcW w:w="2670" w:type="dxa"/>
            <w:vAlign w:val="center"/>
          </w:tcPr>
          <w:p w14:paraId="547E12A1" w14:textId="44EBEC01" w:rsidR="001B5EEE" w:rsidRDefault="002C0DD7" w:rsidP="002C0DD7">
            <w:r>
              <w:t>Není relevantní</w:t>
            </w:r>
          </w:p>
        </w:tc>
        <w:tc>
          <w:tcPr>
            <w:tcW w:w="3222" w:type="dxa"/>
            <w:vAlign w:val="center"/>
          </w:tcPr>
          <w:p w14:paraId="039D8754" w14:textId="0D18A982" w:rsidR="001B5EEE" w:rsidRDefault="002C0DD7" w:rsidP="002C0DD7">
            <w:r>
              <w:t>Takováto rizika s ohledem na povahu předmětu VZ neexistují</w:t>
            </w:r>
          </w:p>
        </w:tc>
      </w:tr>
      <w:tr w:rsidR="002C0DD7" w14:paraId="786F9B1A" w14:textId="77777777" w:rsidTr="002C0DD7">
        <w:trPr>
          <w:cantSplit/>
        </w:trPr>
        <w:tc>
          <w:tcPr>
            <w:tcW w:w="4180" w:type="dxa"/>
          </w:tcPr>
          <w:p w14:paraId="6D92592F" w14:textId="6726501A" w:rsidR="002C0DD7" w:rsidRPr="00FE2839" w:rsidRDefault="002C0DD7" w:rsidP="002C0DD7">
            <w:pPr>
              <w:spacing w:before="120" w:after="120"/>
              <w:rPr>
                <w:u w:val="single"/>
              </w:rPr>
            </w:pPr>
            <w:r w:rsidRPr="00FE2839">
              <w:rPr>
                <w:u w:val="single"/>
              </w:rPr>
              <w:t>Důstojné pracovní podmínky</w:t>
            </w:r>
            <w:r>
              <w:rPr>
                <w:u w:val="single"/>
              </w:rPr>
              <w:t xml:space="preserve"> – nad rámec zákona</w:t>
            </w:r>
          </w:p>
          <w:p w14:paraId="10E00275" w14:textId="16AC4BA4" w:rsidR="002C0DD7" w:rsidRDefault="002C0DD7" w:rsidP="002C0DD7">
            <w:pPr>
              <w:spacing w:before="120" w:after="120"/>
              <w:jc w:val="both"/>
            </w:pPr>
            <w:r w:rsidRPr="00FE2839">
              <w:rPr>
                <w:i/>
                <w:iCs/>
              </w:rPr>
              <w:t>(</w:t>
            </w:r>
            <w:r w:rsidRPr="00FE2839">
              <w:rPr>
                <w:i/>
              </w:rPr>
              <w:t>Je relevantní v rámci veřejné zakázky hodnotit lepší pracovní podmínky osob podílejících se na plnění, nad rámec zákonného standardu pracovních podmínek</w:t>
            </w:r>
            <w:r w:rsidRPr="00FE2839">
              <w:rPr>
                <w:i/>
                <w:iCs/>
              </w:rPr>
              <w:t>?)</w:t>
            </w:r>
          </w:p>
        </w:tc>
        <w:tc>
          <w:tcPr>
            <w:tcW w:w="2670" w:type="dxa"/>
            <w:vAlign w:val="center"/>
          </w:tcPr>
          <w:p w14:paraId="7CCAF959" w14:textId="547A7330" w:rsidR="002C0DD7" w:rsidRDefault="002C0DD7" w:rsidP="002C0DD7">
            <w:r>
              <w:t>Není relevantní</w:t>
            </w:r>
          </w:p>
        </w:tc>
        <w:tc>
          <w:tcPr>
            <w:tcW w:w="3222" w:type="dxa"/>
            <w:vAlign w:val="center"/>
          </w:tcPr>
          <w:p w14:paraId="11CCCA0A" w14:textId="78A1EADA" w:rsidR="002C0DD7" w:rsidRDefault="002C0DD7" w:rsidP="002C0DD7">
            <w:r>
              <w:t>Takováto rizika s ohledem na povahu předmětu VZ neexistují</w:t>
            </w:r>
          </w:p>
        </w:tc>
      </w:tr>
      <w:tr w:rsidR="002C0DD7" w14:paraId="18BE4FBB" w14:textId="77777777" w:rsidTr="002C0DD7">
        <w:trPr>
          <w:cantSplit/>
        </w:trPr>
        <w:tc>
          <w:tcPr>
            <w:tcW w:w="4180" w:type="dxa"/>
          </w:tcPr>
          <w:p w14:paraId="75DAD0AE" w14:textId="774272D7" w:rsidR="002C0DD7" w:rsidRPr="00FE2839" w:rsidRDefault="002C0DD7" w:rsidP="002C0DD7">
            <w:pPr>
              <w:spacing w:before="120" w:after="120"/>
              <w:jc w:val="both"/>
              <w:rPr>
                <w:u w:val="single"/>
              </w:rPr>
            </w:pPr>
            <w:r w:rsidRPr="00FE2839">
              <w:rPr>
                <w:u w:val="single"/>
              </w:rPr>
              <w:t>Etické nakupování</w:t>
            </w:r>
          </w:p>
          <w:p w14:paraId="6C9E1A7F" w14:textId="70C99B68" w:rsidR="002C0DD7" w:rsidRDefault="002C0DD7" w:rsidP="002C0DD7">
            <w:pPr>
              <w:spacing w:before="120" w:after="120"/>
              <w:jc w:val="both"/>
            </w:pPr>
            <w:r w:rsidRPr="00FE2839">
              <w:rPr>
                <w:i/>
              </w:rPr>
              <w:t>(Existuje zvýšené riziko, že při plnění veřejné zakázky může docházet k porušování mezinárodních úmluv o lidských právech, sociálních či pracovních právech, zejména úmluv Mezinárodní organizace práce (ILO) uvedených v příloze X směrnice č. 2014/24/EU?)</w:t>
            </w:r>
          </w:p>
        </w:tc>
        <w:tc>
          <w:tcPr>
            <w:tcW w:w="2670" w:type="dxa"/>
            <w:vAlign w:val="center"/>
          </w:tcPr>
          <w:p w14:paraId="086B6344" w14:textId="16F3844E" w:rsidR="002C0DD7" w:rsidRDefault="002C0DD7" w:rsidP="002C0DD7">
            <w:r>
              <w:t>Není relevantní</w:t>
            </w:r>
          </w:p>
        </w:tc>
        <w:tc>
          <w:tcPr>
            <w:tcW w:w="3222" w:type="dxa"/>
            <w:vAlign w:val="center"/>
          </w:tcPr>
          <w:p w14:paraId="1ACBD530" w14:textId="17276347" w:rsidR="002C0DD7" w:rsidRDefault="002C0DD7" w:rsidP="002C0DD7">
            <w:r>
              <w:t>Takováto rizika s ohledem na povahu předmětu VZ neexistují</w:t>
            </w:r>
          </w:p>
        </w:tc>
      </w:tr>
      <w:tr w:rsidR="001B5EEE" w14:paraId="685ABE13" w14:textId="77777777" w:rsidTr="00CB3398">
        <w:trPr>
          <w:cantSplit/>
        </w:trPr>
        <w:tc>
          <w:tcPr>
            <w:tcW w:w="4180" w:type="dxa"/>
          </w:tcPr>
          <w:p w14:paraId="3170D904" w14:textId="191BAB5F" w:rsidR="001B5EEE" w:rsidRPr="00FE2839" w:rsidRDefault="001B5EEE" w:rsidP="001B5EEE">
            <w:pPr>
              <w:spacing w:before="120" w:after="120"/>
              <w:rPr>
                <w:u w:val="single"/>
              </w:rPr>
            </w:pPr>
            <w:r w:rsidRPr="00FE2839">
              <w:rPr>
                <w:u w:val="single"/>
              </w:rPr>
              <w:lastRenderedPageBreak/>
              <w:t xml:space="preserve">Podpora účasti sociálních podniků </w:t>
            </w:r>
            <w:r>
              <w:rPr>
                <w:u w:val="single"/>
              </w:rPr>
              <w:br/>
            </w:r>
            <w:r w:rsidRPr="00FE2839">
              <w:rPr>
                <w:u w:val="single"/>
              </w:rPr>
              <w:t>ve veřejných zakázkách</w:t>
            </w:r>
          </w:p>
          <w:p w14:paraId="580582BD" w14:textId="13EBA727" w:rsidR="001B5EEE" w:rsidRDefault="001B5EEE" w:rsidP="001B5EEE">
            <w:pPr>
              <w:spacing w:before="120" w:after="120"/>
              <w:jc w:val="both"/>
            </w:pPr>
            <w:r w:rsidRPr="00FE2839">
              <w:rPr>
                <w:i/>
              </w:rPr>
              <w:t>(Mohou plnění veřejné zakázky (nebo její části) poskytnout sociální podniky, případně se na plnění podílet jako poddodavatelé?)</w:t>
            </w:r>
          </w:p>
        </w:tc>
        <w:tc>
          <w:tcPr>
            <w:tcW w:w="2670" w:type="dxa"/>
            <w:vAlign w:val="center"/>
          </w:tcPr>
          <w:p w14:paraId="66756346" w14:textId="41050CBE" w:rsidR="001B5EEE" w:rsidRDefault="00CB3398" w:rsidP="00CB3398">
            <w:r>
              <w:t>Ne</w:t>
            </w:r>
          </w:p>
        </w:tc>
        <w:tc>
          <w:tcPr>
            <w:tcW w:w="3222" w:type="dxa"/>
            <w:vAlign w:val="center"/>
          </w:tcPr>
          <w:p w14:paraId="406E73BC" w14:textId="543327E1" w:rsidR="001B5EEE" w:rsidRDefault="00CB3398" w:rsidP="00CB3398">
            <w:r>
              <w:t>S ohledem na povahu předmětu VZ takovéto příležitosti nejsou</w:t>
            </w:r>
          </w:p>
        </w:tc>
      </w:tr>
      <w:tr w:rsidR="001B5EEE" w14:paraId="68EE1512" w14:textId="77777777" w:rsidTr="00CB3398">
        <w:trPr>
          <w:cantSplit/>
        </w:trPr>
        <w:tc>
          <w:tcPr>
            <w:tcW w:w="4180" w:type="dxa"/>
          </w:tcPr>
          <w:p w14:paraId="456283F1" w14:textId="02C61408" w:rsidR="001B5EEE" w:rsidRPr="00FE2839" w:rsidRDefault="001B5EEE" w:rsidP="001B5EEE">
            <w:pPr>
              <w:spacing w:before="120" w:after="120"/>
              <w:rPr>
                <w:u w:val="single"/>
              </w:rPr>
            </w:pPr>
            <w:r w:rsidRPr="00FE2839">
              <w:rPr>
                <w:u w:val="single"/>
              </w:rPr>
              <w:t>Přínos pro místní komunitu, ekonomiku; podpora účasti malých a středních podniků ve veřejných zakázkách</w:t>
            </w:r>
          </w:p>
          <w:p w14:paraId="749AE37A" w14:textId="536AFC3C" w:rsidR="001B5EEE" w:rsidRDefault="001B5EEE" w:rsidP="001B5EEE">
            <w:pPr>
              <w:spacing w:before="120" w:after="120"/>
              <w:jc w:val="both"/>
            </w:pPr>
            <w:r w:rsidRPr="00FE2839">
              <w:rPr>
                <w:i/>
              </w:rPr>
              <w:t>(Mohou veřejnou zakázku nebo její část plnit malé a střední podniky (případně se na plnění podílet jako poddodavatelé)? Je vhodné přijmout taková opatření, aby se zlepšil jejich přístup k účasti ve veřejné zakázce?)</w:t>
            </w:r>
          </w:p>
        </w:tc>
        <w:tc>
          <w:tcPr>
            <w:tcW w:w="2670" w:type="dxa"/>
            <w:vAlign w:val="center"/>
          </w:tcPr>
          <w:p w14:paraId="7515C224" w14:textId="4B2DE6AE" w:rsidR="001B5EEE" w:rsidRDefault="00CB3398" w:rsidP="00CB3398">
            <w:r>
              <w:t xml:space="preserve">Ano </w:t>
            </w:r>
          </w:p>
        </w:tc>
        <w:tc>
          <w:tcPr>
            <w:tcW w:w="3222" w:type="dxa"/>
            <w:vAlign w:val="center"/>
          </w:tcPr>
          <w:p w14:paraId="5EC5E4F9" w14:textId="15C3DD3A" w:rsidR="001B5EEE" w:rsidRDefault="000336E9" w:rsidP="00CB3398">
            <w:r>
              <w:t>Plnění VZ je vhodné i pro malé a střední podniky a tuto skutečnost odráží stanovené podmínky kvalifikace</w:t>
            </w:r>
          </w:p>
        </w:tc>
      </w:tr>
      <w:tr w:rsidR="00CB3398" w14:paraId="6013E917" w14:textId="77777777" w:rsidTr="00CB3398">
        <w:trPr>
          <w:cantSplit/>
        </w:trPr>
        <w:tc>
          <w:tcPr>
            <w:tcW w:w="4180" w:type="dxa"/>
          </w:tcPr>
          <w:p w14:paraId="537B71E4" w14:textId="2F2AF878" w:rsidR="00CB3398" w:rsidRPr="00FE2839" w:rsidRDefault="00CB3398" w:rsidP="00CB3398">
            <w:pPr>
              <w:spacing w:before="120" w:after="120"/>
              <w:jc w:val="both"/>
              <w:rPr>
                <w:u w:val="single"/>
              </w:rPr>
            </w:pPr>
            <w:r w:rsidRPr="00FE2839">
              <w:rPr>
                <w:u w:val="single"/>
              </w:rPr>
              <w:t>Férové vztahy v dodavatelském řetězci</w:t>
            </w:r>
          </w:p>
          <w:p w14:paraId="6633EB2B" w14:textId="4F6813AA" w:rsidR="00CB3398" w:rsidRDefault="00CB3398" w:rsidP="00CB3398">
            <w:pPr>
              <w:spacing w:before="120" w:after="120"/>
              <w:jc w:val="both"/>
            </w:pPr>
            <w:r w:rsidRPr="00FE2839">
              <w:rPr>
                <w:i/>
              </w:rPr>
              <w:t>(Existuje zvýšené riziko problémových vztahů v dodavatelském řetězci, zejména pro malé a střední podniky, jako např. opožděná splatnost faktur, nelegální zaměstnávání osob, porušování BOZP, nedodržování právních předpisů o ochraně životního prostředí apod.?)</w:t>
            </w:r>
          </w:p>
        </w:tc>
        <w:tc>
          <w:tcPr>
            <w:tcW w:w="2670" w:type="dxa"/>
            <w:vAlign w:val="center"/>
          </w:tcPr>
          <w:p w14:paraId="70D1BF5D" w14:textId="38EA246D" w:rsidR="00CB3398" w:rsidRDefault="00CB3398" w:rsidP="00CB3398">
            <w:r>
              <w:t>Není relevantní</w:t>
            </w:r>
          </w:p>
        </w:tc>
        <w:tc>
          <w:tcPr>
            <w:tcW w:w="3222" w:type="dxa"/>
            <w:vAlign w:val="center"/>
          </w:tcPr>
          <w:p w14:paraId="39A73E75" w14:textId="09844790" w:rsidR="00CB3398" w:rsidRDefault="00CB3398" w:rsidP="00CB3398">
            <w:r>
              <w:t>Takováto rizika s ohledem na povahu předmětu VZ neexistují</w:t>
            </w:r>
          </w:p>
        </w:tc>
      </w:tr>
      <w:tr w:rsidR="001B5EEE" w14:paraId="4B4FF0A3" w14:textId="77777777" w:rsidTr="00CB3398">
        <w:trPr>
          <w:cantSplit/>
        </w:trPr>
        <w:tc>
          <w:tcPr>
            <w:tcW w:w="4180" w:type="dxa"/>
          </w:tcPr>
          <w:p w14:paraId="49734F14" w14:textId="26E44887" w:rsidR="001B5EEE" w:rsidRPr="00FE2839" w:rsidRDefault="001B5EEE" w:rsidP="001B5EEE">
            <w:pPr>
              <w:spacing w:before="120" w:after="120"/>
              <w:jc w:val="both"/>
              <w:rPr>
                <w:u w:val="single"/>
              </w:rPr>
            </w:pPr>
            <w:r w:rsidRPr="00FE2839">
              <w:rPr>
                <w:u w:val="single"/>
              </w:rPr>
              <w:t>Ekologicky šetrná řešení</w:t>
            </w:r>
          </w:p>
          <w:p w14:paraId="5D9FEDA4" w14:textId="25EC25AD" w:rsidR="001B5EEE" w:rsidRDefault="001B5EEE" w:rsidP="001B5EEE">
            <w:pPr>
              <w:spacing w:before="120" w:after="120"/>
              <w:jc w:val="both"/>
            </w:pPr>
            <w:r w:rsidRPr="00FE2839">
              <w:rPr>
                <w:i/>
              </w:rPr>
              <w:t>(Existuje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apod.?)</w:t>
            </w:r>
          </w:p>
        </w:tc>
        <w:tc>
          <w:tcPr>
            <w:tcW w:w="2670" w:type="dxa"/>
            <w:vAlign w:val="center"/>
          </w:tcPr>
          <w:p w14:paraId="5B6C8A03" w14:textId="32B5E38C" w:rsidR="001B5EEE" w:rsidRDefault="00CB3398" w:rsidP="00CB3398">
            <w:r>
              <w:t xml:space="preserve">Ano </w:t>
            </w:r>
          </w:p>
        </w:tc>
        <w:tc>
          <w:tcPr>
            <w:tcW w:w="3222" w:type="dxa"/>
            <w:vAlign w:val="center"/>
          </w:tcPr>
          <w:p w14:paraId="6DF78255" w14:textId="76C2104B" w:rsidR="001B5EEE" w:rsidRDefault="00CB3398" w:rsidP="00CB3398">
            <w:r>
              <w:t>Požadavky zohledněny ve Studii, která je podkladem pro zpracování PD, která je předmětem této VZ</w:t>
            </w:r>
          </w:p>
        </w:tc>
      </w:tr>
      <w:tr w:rsidR="00D226AD" w14:paraId="7F64DE5C" w14:textId="77777777" w:rsidTr="00CB3398">
        <w:trPr>
          <w:cantSplit/>
        </w:trPr>
        <w:tc>
          <w:tcPr>
            <w:tcW w:w="4180" w:type="dxa"/>
          </w:tcPr>
          <w:p w14:paraId="0EFB9F45" w14:textId="6C322AB2" w:rsidR="00D226AD" w:rsidRPr="00FE2839" w:rsidRDefault="00D226AD" w:rsidP="00D226AD">
            <w:pPr>
              <w:spacing w:before="120" w:after="120"/>
              <w:jc w:val="both"/>
              <w:rPr>
                <w:u w:val="single"/>
              </w:rPr>
            </w:pPr>
            <w:r w:rsidRPr="00FE2839">
              <w:rPr>
                <w:u w:val="single"/>
              </w:rPr>
              <w:t>Cirkulární ekonomika</w:t>
            </w:r>
          </w:p>
          <w:p w14:paraId="3DF1A605" w14:textId="2CD55FCC" w:rsidR="00D226AD" w:rsidRDefault="00D226AD" w:rsidP="00D226AD">
            <w:pPr>
              <w:spacing w:before="120" w:after="120"/>
              <w:jc w:val="both"/>
            </w:pPr>
            <w:r w:rsidRPr="00FE2839">
              <w:rPr>
                <w:i/>
              </w:rPr>
              <w:t>(Existuje ekonomicky přijatelné řešení, které umožní využití obnovitelných zdrojů, recyklovaných surovin, snížení množství odpadu, zohlednění nákladů životního cyklu či zapojení jiných aspektů cirkulární ekonomiky?)</w:t>
            </w:r>
          </w:p>
        </w:tc>
        <w:tc>
          <w:tcPr>
            <w:tcW w:w="2670" w:type="dxa"/>
            <w:vAlign w:val="center"/>
          </w:tcPr>
          <w:p w14:paraId="7A7ADDC3" w14:textId="7A399729" w:rsidR="00D226AD" w:rsidRDefault="00CB3398" w:rsidP="00CB3398">
            <w:r>
              <w:t xml:space="preserve">Ano </w:t>
            </w:r>
          </w:p>
        </w:tc>
        <w:tc>
          <w:tcPr>
            <w:tcW w:w="3222" w:type="dxa"/>
            <w:vAlign w:val="center"/>
          </w:tcPr>
          <w:p w14:paraId="569A7AC6" w14:textId="538CE8F0" w:rsidR="00D226AD" w:rsidRDefault="00CB3398" w:rsidP="00CB3398">
            <w:r>
              <w:t>Požadavky zohledněny ve Studii, která je podkladem pro zpracování PD, která je předmětem této VZ</w:t>
            </w:r>
          </w:p>
        </w:tc>
      </w:tr>
      <w:tr w:rsidR="00D226AD" w14:paraId="642DB9A2" w14:textId="77777777" w:rsidTr="00CB3398">
        <w:trPr>
          <w:cantSplit/>
        </w:trPr>
        <w:tc>
          <w:tcPr>
            <w:tcW w:w="4180" w:type="dxa"/>
          </w:tcPr>
          <w:p w14:paraId="0364C16A" w14:textId="183D04CE" w:rsidR="00D226AD" w:rsidRPr="00FE2839" w:rsidRDefault="00D226AD" w:rsidP="00D226AD">
            <w:pPr>
              <w:spacing w:before="120" w:after="120"/>
              <w:jc w:val="both"/>
              <w:rPr>
                <w:u w:val="single"/>
              </w:rPr>
            </w:pPr>
            <w:r w:rsidRPr="00FE2839">
              <w:rPr>
                <w:u w:val="single"/>
              </w:rPr>
              <w:t>Inovace</w:t>
            </w:r>
          </w:p>
          <w:p w14:paraId="42302702" w14:textId="5BF74F4B" w:rsidR="00D226AD" w:rsidRDefault="00D226AD" w:rsidP="00D226AD">
            <w:pPr>
              <w:spacing w:before="120" w:after="120"/>
              <w:jc w:val="both"/>
            </w:pPr>
            <w:r w:rsidRPr="00FE2839">
              <w:rPr>
                <w:i/>
              </w:rPr>
              <w:t>(Existuje ekonomicky přijatelné řešení pro inovaci, tedy pro implementaci nového nebo značně zlepšeného produktu, služby nebo postupu souvisejícího s předmětem veřejné zakázky?)</w:t>
            </w:r>
          </w:p>
        </w:tc>
        <w:tc>
          <w:tcPr>
            <w:tcW w:w="2670" w:type="dxa"/>
            <w:vAlign w:val="center"/>
          </w:tcPr>
          <w:p w14:paraId="4C555BE8" w14:textId="471A2EFE" w:rsidR="00D226AD" w:rsidRDefault="00CB3398" w:rsidP="00CB3398">
            <w:r>
              <w:t xml:space="preserve">Ne </w:t>
            </w:r>
          </w:p>
        </w:tc>
        <w:tc>
          <w:tcPr>
            <w:tcW w:w="3222" w:type="dxa"/>
            <w:vAlign w:val="center"/>
          </w:tcPr>
          <w:p w14:paraId="01B3A781" w14:textId="2A2AB1A0" w:rsidR="00D226AD" w:rsidRDefault="000336E9" w:rsidP="00CB3398">
            <w:r>
              <w:t>S ohledem na povahu předmětu VZ takovéto příležitosti nejsou</w:t>
            </w:r>
          </w:p>
        </w:tc>
      </w:tr>
      <w:tr w:rsidR="00D226AD" w14:paraId="5C278974" w14:textId="77777777" w:rsidTr="00CB3398">
        <w:trPr>
          <w:cantSplit/>
        </w:trPr>
        <w:tc>
          <w:tcPr>
            <w:tcW w:w="4180" w:type="dxa"/>
          </w:tcPr>
          <w:p w14:paraId="65CE1DE7" w14:textId="77777777" w:rsidR="00D226AD" w:rsidRPr="00FE2839" w:rsidRDefault="00D226AD" w:rsidP="00D226AD">
            <w:pPr>
              <w:spacing w:before="120" w:after="120"/>
              <w:rPr>
                <w:u w:val="single"/>
              </w:rPr>
            </w:pPr>
            <w:r w:rsidRPr="00FE2839">
              <w:rPr>
                <w:u w:val="single"/>
              </w:rPr>
              <w:t xml:space="preserve">Komunikace zadavatelů s dodavateli </w:t>
            </w:r>
            <w:r>
              <w:rPr>
                <w:u w:val="single"/>
              </w:rPr>
              <w:br/>
            </w:r>
            <w:r w:rsidRPr="00FE2839">
              <w:rPr>
                <w:u w:val="single"/>
              </w:rPr>
              <w:t>ve vztahu k OVZ</w:t>
            </w:r>
          </w:p>
          <w:p w14:paraId="6552FB33" w14:textId="2F5E16F0" w:rsidR="00D226AD" w:rsidRPr="00FE2839" w:rsidRDefault="00D226AD" w:rsidP="00D226AD">
            <w:pPr>
              <w:spacing w:before="120" w:after="120"/>
              <w:jc w:val="both"/>
              <w:rPr>
                <w:u w:val="single"/>
              </w:rPr>
            </w:pPr>
            <w:r w:rsidRPr="00FE2839">
              <w:rPr>
                <w:i/>
              </w:rPr>
              <w:t>(Je vhodné o užití OVZ ve veřejné zakázce informovat dodavatele formou předběžných tržních konzultací?)</w:t>
            </w:r>
          </w:p>
        </w:tc>
        <w:tc>
          <w:tcPr>
            <w:tcW w:w="2670" w:type="dxa"/>
            <w:vAlign w:val="center"/>
          </w:tcPr>
          <w:p w14:paraId="3B7BC4D2" w14:textId="7151D7D6" w:rsidR="00D226AD" w:rsidRDefault="00CB3398" w:rsidP="00CB3398">
            <w:r>
              <w:t xml:space="preserve">Ne </w:t>
            </w:r>
          </w:p>
        </w:tc>
        <w:tc>
          <w:tcPr>
            <w:tcW w:w="3222" w:type="dxa"/>
            <w:vAlign w:val="center"/>
          </w:tcPr>
          <w:p w14:paraId="163A7858" w14:textId="47CAB5D3" w:rsidR="00D226AD" w:rsidRDefault="000336E9" w:rsidP="00CB3398">
            <w:r>
              <w:t>Nejsou dána žádná specifika OVZ, která by bylo nutné takto komunikovat</w:t>
            </w:r>
          </w:p>
        </w:tc>
      </w:tr>
      <w:tr w:rsidR="00D226AD" w14:paraId="44488008" w14:textId="77777777" w:rsidTr="00CB3398">
        <w:trPr>
          <w:cantSplit/>
        </w:trPr>
        <w:tc>
          <w:tcPr>
            <w:tcW w:w="4180" w:type="dxa"/>
          </w:tcPr>
          <w:p w14:paraId="6DF846C5" w14:textId="67387789" w:rsidR="00D226AD" w:rsidRPr="00FE2839" w:rsidRDefault="00D226AD" w:rsidP="00D226AD">
            <w:pPr>
              <w:spacing w:before="120" w:after="120"/>
              <w:jc w:val="both"/>
              <w:rPr>
                <w:u w:val="single"/>
              </w:rPr>
            </w:pPr>
            <w:r>
              <w:lastRenderedPageBreak/>
              <w:t>Existují jiná významná rizika nebo příležitosti z pohledu společenské odpovědnosti či udržitelnosti?</w:t>
            </w:r>
          </w:p>
        </w:tc>
        <w:tc>
          <w:tcPr>
            <w:tcW w:w="2670" w:type="dxa"/>
            <w:vAlign w:val="center"/>
          </w:tcPr>
          <w:p w14:paraId="68BFD532" w14:textId="172A390C" w:rsidR="00D226AD" w:rsidRDefault="00CB3398" w:rsidP="00CB3398">
            <w:r>
              <w:t xml:space="preserve">Ne </w:t>
            </w:r>
          </w:p>
        </w:tc>
        <w:tc>
          <w:tcPr>
            <w:tcW w:w="3222" w:type="dxa"/>
            <w:vAlign w:val="center"/>
          </w:tcPr>
          <w:p w14:paraId="2262D315" w14:textId="24A81F4E" w:rsidR="00D226AD" w:rsidRDefault="000336E9" w:rsidP="00CB3398">
            <w:r>
              <w:t>Takováto rizika či příležitosti s ohledem na povahu předmětu VZ neexistují</w:t>
            </w:r>
          </w:p>
        </w:tc>
      </w:tr>
    </w:tbl>
    <w:p w14:paraId="2642CBD5" w14:textId="6CAE32A9" w:rsidR="009143CC" w:rsidRDefault="00E54B03" w:rsidP="009143CC">
      <w:pPr>
        <w:spacing w:before="240" w:after="240"/>
      </w:pPr>
      <w:r>
        <w:t>Předpokládaná hodnota: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E54B03" w14:paraId="5DA17F18" w14:textId="77777777" w:rsidTr="00E54B03">
        <w:tc>
          <w:tcPr>
            <w:tcW w:w="10082" w:type="dxa"/>
          </w:tcPr>
          <w:p w14:paraId="40D59AD4" w14:textId="6159718B" w:rsidR="00E54B03" w:rsidRPr="00E54B03" w:rsidRDefault="00E54B03" w:rsidP="00E54B03">
            <w:pPr>
              <w:spacing w:before="240" w:after="24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Popis, jakým způsobem byla stanovena předpokládaná hodnota veřejné zakázky. Např. </w:t>
            </w:r>
            <w:r w:rsidRPr="00E54B03">
              <w:rPr>
                <w:i/>
                <w:iCs/>
              </w:rPr>
              <w:t>na základě údajů a</w:t>
            </w:r>
            <w:r>
              <w:rPr>
                <w:i/>
                <w:iCs/>
              </w:rPr>
              <w:t> </w:t>
            </w:r>
            <w:r w:rsidRPr="00E54B03">
              <w:rPr>
                <w:i/>
                <w:iCs/>
              </w:rPr>
              <w:t>informací o zakázkách stejného či podobného předmětu plnění</w:t>
            </w:r>
            <w:r>
              <w:rPr>
                <w:i/>
                <w:iCs/>
              </w:rPr>
              <w:t>,</w:t>
            </w:r>
            <w:r w:rsidRPr="00E54B03">
              <w:rPr>
                <w:i/>
                <w:iCs/>
              </w:rPr>
              <w:t xml:space="preserve"> z informací získaných průzkumem trhu, předběžnými tržními konzultacemi nebo jiným vhodným způsobem.</w:t>
            </w:r>
          </w:p>
        </w:tc>
      </w:tr>
      <w:tr w:rsidR="00E045EA" w14:paraId="0A7E2E44" w14:textId="77777777" w:rsidTr="00087E24">
        <w:trPr>
          <w:trHeight w:val="1225"/>
        </w:trPr>
        <w:tc>
          <w:tcPr>
            <w:tcW w:w="10082" w:type="dxa"/>
          </w:tcPr>
          <w:p w14:paraId="24B68E4F" w14:textId="2B123367" w:rsidR="00E045EA" w:rsidRPr="003E43D9" w:rsidRDefault="00A96E3B" w:rsidP="00E54B03">
            <w:pPr>
              <w:spacing w:before="240" w:after="240"/>
              <w:jc w:val="both"/>
            </w:pPr>
            <w:r>
              <w:t>Předpokládaná hodnota veřejné zakázky byla stanovena na základě informací o zakázkách stejného typu a rozsahu plnění.</w:t>
            </w:r>
          </w:p>
        </w:tc>
      </w:tr>
    </w:tbl>
    <w:p w14:paraId="6B057A8D" w14:textId="0339F438" w:rsidR="00E54B03" w:rsidRDefault="002826DC" w:rsidP="009143CC">
      <w:pPr>
        <w:spacing w:before="240" w:after="240"/>
      </w:pPr>
      <w:r>
        <w:t>Vyhotovil</w:t>
      </w:r>
      <w:r w:rsidR="00724C47">
        <w:t>:</w:t>
      </w:r>
      <w:r w:rsidR="003E43D9">
        <w:t xml:space="preserve">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2208"/>
        <w:gridCol w:w="4567"/>
      </w:tblGrid>
      <w:tr w:rsidR="00724C47" w:rsidRPr="007152DD" w14:paraId="2FF655BB" w14:textId="77777777" w:rsidTr="007E28F5">
        <w:trPr>
          <w:trHeight w:val="353"/>
        </w:trPr>
        <w:tc>
          <w:tcPr>
            <w:tcW w:w="1640" w:type="pct"/>
            <w:vAlign w:val="center"/>
          </w:tcPr>
          <w:p w14:paraId="3EB0425E" w14:textId="2C880C4F" w:rsidR="00724C47" w:rsidRPr="007152DD" w:rsidRDefault="00724C47" w:rsidP="00420E15">
            <w:pPr>
              <w:spacing w:line="276" w:lineRule="auto"/>
              <w:rPr>
                <w:rFonts w:ascii="Calibri" w:hAnsi="Calibri" w:cs="Arial"/>
              </w:rPr>
            </w:pPr>
            <w:r w:rsidRPr="007152DD">
              <w:rPr>
                <w:rFonts w:ascii="Calibri" w:hAnsi="Calibri" w:cs="Arial"/>
              </w:rPr>
              <w:t>Jméno a příjmení</w:t>
            </w:r>
            <w:r>
              <w:rPr>
                <w:rFonts w:ascii="Calibri" w:hAnsi="Calibri" w:cs="Arial"/>
              </w:rPr>
              <w:t>, odbor</w:t>
            </w:r>
            <w:r w:rsidR="00A62C32">
              <w:rPr>
                <w:rFonts w:ascii="Calibri" w:hAnsi="Calibri" w:cs="Arial"/>
              </w:rPr>
              <w:t>:</w:t>
            </w:r>
            <w:r w:rsidRPr="007152DD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095" w:type="pct"/>
          </w:tcPr>
          <w:p w14:paraId="0AEED6A9" w14:textId="7A4CF05D" w:rsidR="00724C47" w:rsidRPr="007152DD" w:rsidRDefault="00724C47" w:rsidP="00420E15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Datum</w:t>
            </w:r>
            <w:r w:rsidR="00A62C32">
              <w:rPr>
                <w:rFonts w:ascii="Calibri" w:hAnsi="Calibri" w:cs="Arial"/>
              </w:rPr>
              <w:t>:</w:t>
            </w:r>
          </w:p>
        </w:tc>
        <w:tc>
          <w:tcPr>
            <w:tcW w:w="2265" w:type="pct"/>
            <w:vAlign w:val="center"/>
          </w:tcPr>
          <w:p w14:paraId="07ADC1F4" w14:textId="61283DDF" w:rsidR="00724C47" w:rsidRPr="007152DD" w:rsidRDefault="00724C47" w:rsidP="00420E15">
            <w:pPr>
              <w:spacing w:line="276" w:lineRule="auto"/>
              <w:rPr>
                <w:rFonts w:ascii="Calibri" w:hAnsi="Calibri" w:cs="Arial"/>
              </w:rPr>
            </w:pPr>
            <w:r w:rsidRPr="007152DD">
              <w:rPr>
                <w:rFonts w:ascii="Calibri" w:hAnsi="Calibri" w:cs="Arial"/>
              </w:rPr>
              <w:t>Podpis</w:t>
            </w:r>
            <w:r w:rsidR="00A62C32">
              <w:rPr>
                <w:rFonts w:ascii="Calibri" w:hAnsi="Calibri" w:cs="Arial"/>
              </w:rPr>
              <w:t>:</w:t>
            </w:r>
            <w:r w:rsidRPr="007152DD">
              <w:rPr>
                <w:rFonts w:ascii="Calibri" w:hAnsi="Calibri" w:cs="Arial"/>
              </w:rPr>
              <w:t xml:space="preserve"> </w:t>
            </w:r>
          </w:p>
        </w:tc>
      </w:tr>
      <w:tr w:rsidR="00724C47" w:rsidRPr="007152DD" w14:paraId="57722BFF" w14:textId="77777777" w:rsidTr="007E28F5">
        <w:trPr>
          <w:trHeight w:val="433"/>
        </w:trPr>
        <w:tc>
          <w:tcPr>
            <w:tcW w:w="1640" w:type="pct"/>
            <w:vAlign w:val="center"/>
          </w:tcPr>
          <w:p w14:paraId="758D140B" w14:textId="340110DF" w:rsidR="00724C47" w:rsidRPr="007152DD" w:rsidRDefault="00007DF6" w:rsidP="00420E15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Ing. Pavel Jurica, HT úsek</w:t>
            </w:r>
          </w:p>
        </w:tc>
        <w:tc>
          <w:tcPr>
            <w:tcW w:w="1095" w:type="pct"/>
          </w:tcPr>
          <w:p w14:paraId="4046F25E" w14:textId="6966F7BE" w:rsidR="00724C47" w:rsidRPr="007152DD" w:rsidRDefault="001D53E8" w:rsidP="00420E15">
            <w:pPr>
              <w:spacing w:line="276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10. 2. 2026</w:t>
            </w:r>
          </w:p>
        </w:tc>
        <w:tc>
          <w:tcPr>
            <w:tcW w:w="2265" w:type="pct"/>
            <w:vAlign w:val="center"/>
          </w:tcPr>
          <w:p w14:paraId="7CCCCA19" w14:textId="77777777" w:rsidR="00724C47" w:rsidRPr="007152DD" w:rsidRDefault="00724C47" w:rsidP="00420E15">
            <w:pPr>
              <w:spacing w:line="276" w:lineRule="auto"/>
              <w:rPr>
                <w:rFonts w:ascii="Calibri" w:hAnsi="Calibri" w:cs="Arial"/>
              </w:rPr>
            </w:pPr>
          </w:p>
        </w:tc>
      </w:tr>
      <w:tr w:rsidR="00724C47" w:rsidRPr="007152DD" w14:paraId="4FF6C877" w14:textId="77777777" w:rsidTr="007E28F5">
        <w:trPr>
          <w:trHeight w:val="416"/>
        </w:trPr>
        <w:tc>
          <w:tcPr>
            <w:tcW w:w="1640" w:type="pct"/>
            <w:vAlign w:val="center"/>
          </w:tcPr>
          <w:p w14:paraId="520ECCD9" w14:textId="71834C6E" w:rsidR="00724C47" w:rsidRPr="004455A2" w:rsidRDefault="00724C47" w:rsidP="00420E15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095" w:type="pct"/>
          </w:tcPr>
          <w:p w14:paraId="1CD57A4D" w14:textId="77777777" w:rsidR="00724C47" w:rsidRPr="007152DD" w:rsidRDefault="00724C47" w:rsidP="00420E15">
            <w:pPr>
              <w:spacing w:line="276" w:lineRule="auto"/>
              <w:rPr>
                <w:rFonts w:ascii="Calibri" w:hAnsi="Calibri" w:cs="Arial"/>
              </w:rPr>
            </w:pPr>
          </w:p>
        </w:tc>
        <w:tc>
          <w:tcPr>
            <w:tcW w:w="2265" w:type="pct"/>
            <w:vAlign w:val="center"/>
          </w:tcPr>
          <w:p w14:paraId="44C18ACE" w14:textId="77777777" w:rsidR="00724C47" w:rsidRPr="007152DD" w:rsidRDefault="00724C47" w:rsidP="00420E15">
            <w:pPr>
              <w:spacing w:line="276" w:lineRule="auto"/>
              <w:rPr>
                <w:rFonts w:ascii="Calibri" w:hAnsi="Calibri" w:cs="Arial"/>
              </w:rPr>
            </w:pPr>
          </w:p>
        </w:tc>
      </w:tr>
    </w:tbl>
    <w:p w14:paraId="74EE7878" w14:textId="688178E1" w:rsidR="006C255A" w:rsidRDefault="006C255A" w:rsidP="00724C47">
      <w:pPr>
        <w:spacing w:before="240" w:after="240"/>
      </w:pPr>
    </w:p>
    <w:sectPr w:rsidR="006C255A" w:rsidSect="009143CC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A432D" w14:textId="77777777" w:rsidR="00EF259A" w:rsidRDefault="00EF259A" w:rsidP="00E54B03">
      <w:pPr>
        <w:spacing w:after="0" w:line="240" w:lineRule="auto"/>
      </w:pPr>
      <w:r>
        <w:separator/>
      </w:r>
    </w:p>
  </w:endnote>
  <w:endnote w:type="continuationSeparator" w:id="0">
    <w:p w14:paraId="08EEAFB8" w14:textId="77777777" w:rsidR="00EF259A" w:rsidRDefault="00EF259A" w:rsidP="00E54B03">
      <w:pPr>
        <w:spacing w:after="0" w:line="240" w:lineRule="auto"/>
      </w:pPr>
      <w:r>
        <w:continuationSeparator/>
      </w:r>
    </w:p>
  </w:endnote>
  <w:endnote w:type="continuationNotice" w:id="1">
    <w:p w14:paraId="40345F64" w14:textId="77777777" w:rsidR="00EF259A" w:rsidRDefault="00EF25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275A" w14:textId="77777777" w:rsidR="00EF259A" w:rsidRDefault="00EF259A" w:rsidP="00E54B03">
      <w:pPr>
        <w:spacing w:after="0" w:line="240" w:lineRule="auto"/>
      </w:pPr>
      <w:r>
        <w:separator/>
      </w:r>
    </w:p>
  </w:footnote>
  <w:footnote w:type="continuationSeparator" w:id="0">
    <w:p w14:paraId="34F5CFCA" w14:textId="77777777" w:rsidR="00EF259A" w:rsidRDefault="00EF259A" w:rsidP="00E54B03">
      <w:pPr>
        <w:spacing w:after="0" w:line="240" w:lineRule="auto"/>
      </w:pPr>
      <w:r>
        <w:continuationSeparator/>
      </w:r>
    </w:p>
  </w:footnote>
  <w:footnote w:type="continuationNotice" w:id="1">
    <w:p w14:paraId="606B6388" w14:textId="77777777" w:rsidR="00EF259A" w:rsidRDefault="00EF259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CC"/>
    <w:rsid w:val="0000052F"/>
    <w:rsid w:val="00007DF6"/>
    <w:rsid w:val="00015650"/>
    <w:rsid w:val="00023AD4"/>
    <w:rsid w:val="00030325"/>
    <w:rsid w:val="000312AE"/>
    <w:rsid w:val="00032936"/>
    <w:rsid w:val="000336E9"/>
    <w:rsid w:val="00034EC8"/>
    <w:rsid w:val="000423C3"/>
    <w:rsid w:val="000455EE"/>
    <w:rsid w:val="00045ACD"/>
    <w:rsid w:val="00052B4E"/>
    <w:rsid w:val="00061049"/>
    <w:rsid w:val="00062567"/>
    <w:rsid w:val="00064B42"/>
    <w:rsid w:val="00080B0F"/>
    <w:rsid w:val="00087E24"/>
    <w:rsid w:val="00090243"/>
    <w:rsid w:val="00091D90"/>
    <w:rsid w:val="00093021"/>
    <w:rsid w:val="000952F5"/>
    <w:rsid w:val="00095B7C"/>
    <w:rsid w:val="000977E3"/>
    <w:rsid w:val="000A1466"/>
    <w:rsid w:val="000B6574"/>
    <w:rsid w:val="000D0393"/>
    <w:rsid w:val="000D5F06"/>
    <w:rsid w:val="000D7BCB"/>
    <w:rsid w:val="000E6789"/>
    <w:rsid w:val="001022DB"/>
    <w:rsid w:val="0011289C"/>
    <w:rsid w:val="001136B1"/>
    <w:rsid w:val="001161C0"/>
    <w:rsid w:val="00127F5F"/>
    <w:rsid w:val="0016052F"/>
    <w:rsid w:val="00162C91"/>
    <w:rsid w:val="00172D0A"/>
    <w:rsid w:val="0017320D"/>
    <w:rsid w:val="0019212C"/>
    <w:rsid w:val="001A601B"/>
    <w:rsid w:val="001A6708"/>
    <w:rsid w:val="001A79BC"/>
    <w:rsid w:val="001B261B"/>
    <w:rsid w:val="001B5EEE"/>
    <w:rsid w:val="001B79B2"/>
    <w:rsid w:val="001C03FE"/>
    <w:rsid w:val="001D53E8"/>
    <w:rsid w:val="001D5D55"/>
    <w:rsid w:val="001F6A6F"/>
    <w:rsid w:val="001F7756"/>
    <w:rsid w:val="00200142"/>
    <w:rsid w:val="00202C16"/>
    <w:rsid w:val="002061B6"/>
    <w:rsid w:val="00211205"/>
    <w:rsid w:val="00212744"/>
    <w:rsid w:val="002174D8"/>
    <w:rsid w:val="00222A14"/>
    <w:rsid w:val="00235627"/>
    <w:rsid w:val="00242335"/>
    <w:rsid w:val="00245BAC"/>
    <w:rsid w:val="002826DC"/>
    <w:rsid w:val="0028471E"/>
    <w:rsid w:val="00284B8A"/>
    <w:rsid w:val="002B36FF"/>
    <w:rsid w:val="002C0679"/>
    <w:rsid w:val="002C0DD7"/>
    <w:rsid w:val="002C3A39"/>
    <w:rsid w:val="002C7263"/>
    <w:rsid w:val="002D3A53"/>
    <w:rsid w:val="002D4F4B"/>
    <w:rsid w:val="002E0F4E"/>
    <w:rsid w:val="002E2651"/>
    <w:rsid w:val="002E522A"/>
    <w:rsid w:val="002E5514"/>
    <w:rsid w:val="003008FB"/>
    <w:rsid w:val="00305A38"/>
    <w:rsid w:val="00312AA1"/>
    <w:rsid w:val="003204FD"/>
    <w:rsid w:val="00321D81"/>
    <w:rsid w:val="00325857"/>
    <w:rsid w:val="00330327"/>
    <w:rsid w:val="00334592"/>
    <w:rsid w:val="00336F3C"/>
    <w:rsid w:val="0034457C"/>
    <w:rsid w:val="0035214B"/>
    <w:rsid w:val="00355C82"/>
    <w:rsid w:val="00365499"/>
    <w:rsid w:val="00382212"/>
    <w:rsid w:val="00385325"/>
    <w:rsid w:val="003C165E"/>
    <w:rsid w:val="003C3842"/>
    <w:rsid w:val="003D0027"/>
    <w:rsid w:val="003E2530"/>
    <w:rsid w:val="003E43D9"/>
    <w:rsid w:val="003F100A"/>
    <w:rsid w:val="003F7D61"/>
    <w:rsid w:val="00400E0F"/>
    <w:rsid w:val="00403A81"/>
    <w:rsid w:val="00420E15"/>
    <w:rsid w:val="0045024B"/>
    <w:rsid w:val="0045183B"/>
    <w:rsid w:val="0047363B"/>
    <w:rsid w:val="0048644B"/>
    <w:rsid w:val="00486909"/>
    <w:rsid w:val="004879D1"/>
    <w:rsid w:val="004917F3"/>
    <w:rsid w:val="00491CA3"/>
    <w:rsid w:val="0049623D"/>
    <w:rsid w:val="00497189"/>
    <w:rsid w:val="004B0F3A"/>
    <w:rsid w:val="004C0C4E"/>
    <w:rsid w:val="004C420C"/>
    <w:rsid w:val="004D46E0"/>
    <w:rsid w:val="004D5EF5"/>
    <w:rsid w:val="004E7034"/>
    <w:rsid w:val="004F1C5D"/>
    <w:rsid w:val="004F62C5"/>
    <w:rsid w:val="0050512A"/>
    <w:rsid w:val="00511134"/>
    <w:rsid w:val="00535850"/>
    <w:rsid w:val="00543D16"/>
    <w:rsid w:val="00544640"/>
    <w:rsid w:val="005452B7"/>
    <w:rsid w:val="00552DEE"/>
    <w:rsid w:val="0055602A"/>
    <w:rsid w:val="00567462"/>
    <w:rsid w:val="005A1741"/>
    <w:rsid w:val="005A1781"/>
    <w:rsid w:val="005A5528"/>
    <w:rsid w:val="005B0A67"/>
    <w:rsid w:val="005B7523"/>
    <w:rsid w:val="005C0EF6"/>
    <w:rsid w:val="005C3566"/>
    <w:rsid w:val="005C5A59"/>
    <w:rsid w:val="005C6B59"/>
    <w:rsid w:val="005D2A60"/>
    <w:rsid w:val="005D4921"/>
    <w:rsid w:val="005E13F5"/>
    <w:rsid w:val="005E4853"/>
    <w:rsid w:val="005F5F07"/>
    <w:rsid w:val="00602A42"/>
    <w:rsid w:val="006035BD"/>
    <w:rsid w:val="0061178C"/>
    <w:rsid w:val="006159E7"/>
    <w:rsid w:val="006309CC"/>
    <w:rsid w:val="0064439D"/>
    <w:rsid w:val="0064659E"/>
    <w:rsid w:val="006525B7"/>
    <w:rsid w:val="00676229"/>
    <w:rsid w:val="00680045"/>
    <w:rsid w:val="006818E7"/>
    <w:rsid w:val="006927FB"/>
    <w:rsid w:val="006A745E"/>
    <w:rsid w:val="006B3BC8"/>
    <w:rsid w:val="006B6665"/>
    <w:rsid w:val="006C255A"/>
    <w:rsid w:val="006C273A"/>
    <w:rsid w:val="006D2845"/>
    <w:rsid w:val="00723F01"/>
    <w:rsid w:val="00724C47"/>
    <w:rsid w:val="00730F0F"/>
    <w:rsid w:val="00734093"/>
    <w:rsid w:val="007369FC"/>
    <w:rsid w:val="007502AD"/>
    <w:rsid w:val="007511F2"/>
    <w:rsid w:val="007623F9"/>
    <w:rsid w:val="00766080"/>
    <w:rsid w:val="00773C49"/>
    <w:rsid w:val="007767F8"/>
    <w:rsid w:val="00787D2C"/>
    <w:rsid w:val="007925E7"/>
    <w:rsid w:val="007A3EB3"/>
    <w:rsid w:val="007B09B6"/>
    <w:rsid w:val="007C1B88"/>
    <w:rsid w:val="007E28F5"/>
    <w:rsid w:val="007F28BC"/>
    <w:rsid w:val="007F5A97"/>
    <w:rsid w:val="007F661A"/>
    <w:rsid w:val="008039DE"/>
    <w:rsid w:val="00814D1B"/>
    <w:rsid w:val="008151FB"/>
    <w:rsid w:val="008161E9"/>
    <w:rsid w:val="008302FB"/>
    <w:rsid w:val="008303E6"/>
    <w:rsid w:val="00845919"/>
    <w:rsid w:val="00857897"/>
    <w:rsid w:val="00867BBE"/>
    <w:rsid w:val="00876106"/>
    <w:rsid w:val="00884729"/>
    <w:rsid w:val="00890DEE"/>
    <w:rsid w:val="008A1CEF"/>
    <w:rsid w:val="008A6DC2"/>
    <w:rsid w:val="008B5FA0"/>
    <w:rsid w:val="008B710C"/>
    <w:rsid w:val="008C09A3"/>
    <w:rsid w:val="008F4922"/>
    <w:rsid w:val="00901A2A"/>
    <w:rsid w:val="009030F9"/>
    <w:rsid w:val="0091078A"/>
    <w:rsid w:val="009126BC"/>
    <w:rsid w:val="009143CC"/>
    <w:rsid w:val="00914C77"/>
    <w:rsid w:val="00920DAE"/>
    <w:rsid w:val="00935C13"/>
    <w:rsid w:val="009451D8"/>
    <w:rsid w:val="00950142"/>
    <w:rsid w:val="009502A7"/>
    <w:rsid w:val="00961AD7"/>
    <w:rsid w:val="0097221B"/>
    <w:rsid w:val="00995790"/>
    <w:rsid w:val="009963CB"/>
    <w:rsid w:val="009A7FF6"/>
    <w:rsid w:val="009B396A"/>
    <w:rsid w:val="009D2C39"/>
    <w:rsid w:val="00A03EBC"/>
    <w:rsid w:val="00A10F31"/>
    <w:rsid w:val="00A14B5C"/>
    <w:rsid w:val="00A15A78"/>
    <w:rsid w:val="00A1645B"/>
    <w:rsid w:val="00A27F64"/>
    <w:rsid w:val="00A35207"/>
    <w:rsid w:val="00A419DB"/>
    <w:rsid w:val="00A47FE0"/>
    <w:rsid w:val="00A60911"/>
    <w:rsid w:val="00A61A88"/>
    <w:rsid w:val="00A62C32"/>
    <w:rsid w:val="00A63A5E"/>
    <w:rsid w:val="00A64D79"/>
    <w:rsid w:val="00A65D81"/>
    <w:rsid w:val="00A7337F"/>
    <w:rsid w:val="00A74CFF"/>
    <w:rsid w:val="00A7734B"/>
    <w:rsid w:val="00A96E3B"/>
    <w:rsid w:val="00AA19FA"/>
    <w:rsid w:val="00AA1FA7"/>
    <w:rsid w:val="00AA5A68"/>
    <w:rsid w:val="00AB6C44"/>
    <w:rsid w:val="00AB7932"/>
    <w:rsid w:val="00AC39A4"/>
    <w:rsid w:val="00AC4CA4"/>
    <w:rsid w:val="00AE5F32"/>
    <w:rsid w:val="00AF3577"/>
    <w:rsid w:val="00AF676D"/>
    <w:rsid w:val="00AF6B61"/>
    <w:rsid w:val="00B03983"/>
    <w:rsid w:val="00B06445"/>
    <w:rsid w:val="00B06663"/>
    <w:rsid w:val="00B1218A"/>
    <w:rsid w:val="00B47E9E"/>
    <w:rsid w:val="00B50547"/>
    <w:rsid w:val="00B51232"/>
    <w:rsid w:val="00B51766"/>
    <w:rsid w:val="00B54D91"/>
    <w:rsid w:val="00B54E01"/>
    <w:rsid w:val="00B55485"/>
    <w:rsid w:val="00B8163C"/>
    <w:rsid w:val="00B81E0D"/>
    <w:rsid w:val="00B87957"/>
    <w:rsid w:val="00BB19BE"/>
    <w:rsid w:val="00BC0DCB"/>
    <w:rsid w:val="00BC1F47"/>
    <w:rsid w:val="00BC407D"/>
    <w:rsid w:val="00BE0B9F"/>
    <w:rsid w:val="00BE69FA"/>
    <w:rsid w:val="00C045A4"/>
    <w:rsid w:val="00C051E1"/>
    <w:rsid w:val="00C21D7D"/>
    <w:rsid w:val="00C24475"/>
    <w:rsid w:val="00C30440"/>
    <w:rsid w:val="00C307B7"/>
    <w:rsid w:val="00C35EE0"/>
    <w:rsid w:val="00C438D7"/>
    <w:rsid w:val="00C45A6A"/>
    <w:rsid w:val="00C46082"/>
    <w:rsid w:val="00C506FE"/>
    <w:rsid w:val="00C5695C"/>
    <w:rsid w:val="00C57B76"/>
    <w:rsid w:val="00C74DD0"/>
    <w:rsid w:val="00C80714"/>
    <w:rsid w:val="00CA4E8D"/>
    <w:rsid w:val="00CB2B82"/>
    <w:rsid w:val="00CB3398"/>
    <w:rsid w:val="00CB684E"/>
    <w:rsid w:val="00CE5732"/>
    <w:rsid w:val="00D070A1"/>
    <w:rsid w:val="00D226AD"/>
    <w:rsid w:val="00D43856"/>
    <w:rsid w:val="00D5049C"/>
    <w:rsid w:val="00D548F7"/>
    <w:rsid w:val="00D7451D"/>
    <w:rsid w:val="00D772EB"/>
    <w:rsid w:val="00D87122"/>
    <w:rsid w:val="00D964E6"/>
    <w:rsid w:val="00DA0847"/>
    <w:rsid w:val="00DA25E0"/>
    <w:rsid w:val="00DA7FBB"/>
    <w:rsid w:val="00DB006F"/>
    <w:rsid w:val="00DC03C8"/>
    <w:rsid w:val="00DC4431"/>
    <w:rsid w:val="00DD6207"/>
    <w:rsid w:val="00DE1724"/>
    <w:rsid w:val="00DE185F"/>
    <w:rsid w:val="00DE25D0"/>
    <w:rsid w:val="00DE57DF"/>
    <w:rsid w:val="00DF6A2B"/>
    <w:rsid w:val="00E045EA"/>
    <w:rsid w:val="00E05658"/>
    <w:rsid w:val="00E22697"/>
    <w:rsid w:val="00E22CC3"/>
    <w:rsid w:val="00E2474B"/>
    <w:rsid w:val="00E360D6"/>
    <w:rsid w:val="00E54B03"/>
    <w:rsid w:val="00E551F7"/>
    <w:rsid w:val="00E66624"/>
    <w:rsid w:val="00E66A83"/>
    <w:rsid w:val="00E731B7"/>
    <w:rsid w:val="00EA1222"/>
    <w:rsid w:val="00EA664C"/>
    <w:rsid w:val="00EA705E"/>
    <w:rsid w:val="00EC6A27"/>
    <w:rsid w:val="00ED2EDA"/>
    <w:rsid w:val="00ED5C1B"/>
    <w:rsid w:val="00ED6641"/>
    <w:rsid w:val="00EF086B"/>
    <w:rsid w:val="00EF259A"/>
    <w:rsid w:val="00F0088E"/>
    <w:rsid w:val="00F06953"/>
    <w:rsid w:val="00F24C2C"/>
    <w:rsid w:val="00F401E7"/>
    <w:rsid w:val="00F44460"/>
    <w:rsid w:val="00F45431"/>
    <w:rsid w:val="00F47760"/>
    <w:rsid w:val="00F52BD8"/>
    <w:rsid w:val="00F554B8"/>
    <w:rsid w:val="00F5788B"/>
    <w:rsid w:val="00F61152"/>
    <w:rsid w:val="00F7306E"/>
    <w:rsid w:val="00F73550"/>
    <w:rsid w:val="00F73EE9"/>
    <w:rsid w:val="00F804AB"/>
    <w:rsid w:val="00F877B5"/>
    <w:rsid w:val="00F970C1"/>
    <w:rsid w:val="00F97FE0"/>
    <w:rsid w:val="00FA306B"/>
    <w:rsid w:val="00FA5DFD"/>
    <w:rsid w:val="00FC63A1"/>
    <w:rsid w:val="00FD137F"/>
    <w:rsid w:val="00FE143D"/>
    <w:rsid w:val="00FE2839"/>
    <w:rsid w:val="00FE57A7"/>
    <w:rsid w:val="00FF10EF"/>
    <w:rsid w:val="00FF3D53"/>
    <w:rsid w:val="1AE10A7E"/>
    <w:rsid w:val="73B4C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F40E2"/>
  <w15:chartTrackingRefBased/>
  <w15:docId w15:val="{597509A5-6650-4D0F-97A7-EDBD5A25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1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1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078A"/>
  </w:style>
  <w:style w:type="paragraph" w:styleId="Zpat">
    <w:name w:val="footer"/>
    <w:basedOn w:val="Normln"/>
    <w:link w:val="ZpatChar"/>
    <w:uiPriority w:val="99"/>
    <w:unhideWhenUsed/>
    <w:rsid w:val="0091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078A"/>
  </w:style>
  <w:style w:type="paragraph" w:styleId="Textbubliny">
    <w:name w:val="Balloon Text"/>
    <w:basedOn w:val="Normln"/>
    <w:link w:val="TextbublinyChar"/>
    <w:uiPriority w:val="99"/>
    <w:semiHidden/>
    <w:unhideWhenUsed/>
    <w:rsid w:val="002C0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67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A25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25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25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25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25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7" ma:contentTypeDescription="Vytvoří nový dokument" ma:contentTypeScope="" ma:versionID="ee8df804b093e6b8f942d7811f0a0d45">
  <xsd:schema xmlns:xsd="http://www.w3.org/2001/XMLSchema" xmlns:xs="http://www.w3.org/2001/XMLSchema" xmlns:p="http://schemas.microsoft.com/office/2006/metadata/properties" xmlns:ns2="d2399262-2c93-47e8-bb25-1cf69ecd43d2" targetNamespace="http://schemas.microsoft.com/office/2006/metadata/properties" ma:root="true" ma:fieldsID="13dc8b79ce07637f998e3070a42a03f8" ns2:_="">
    <xsd:import namespace="d2399262-2c93-47e8-bb25-1cf69ecd4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F5409D-DC9D-4018-B721-5A839512B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F4C95-C6C1-41F2-8A63-631C58811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5AA3E-037D-4EE1-A825-57780C382A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741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Váňa Jakub</dc:creator>
  <cp:keywords/>
  <dc:description/>
  <cp:lastModifiedBy>Pavel Jurica</cp:lastModifiedBy>
  <cp:revision>8</cp:revision>
  <dcterms:created xsi:type="dcterms:W3CDTF">2024-05-24T07:46:00Z</dcterms:created>
  <dcterms:modified xsi:type="dcterms:W3CDTF">2026-02-10T10:19:00Z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2021-01-02T14:13:49.6719732Z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ActionId">
    <vt:lpwstr>c40b5604-cb1f-4d0a-915c-63cb0852015d</vt:lpwstr>
  </property>
  <property fmtid="{D5CDD505-2E9C-101B-9397-08002B2CF9AE}" pid="7" name="MSIP_Label_690ebb53-23a2-471a-9c6e-17bd0d11311e_Extended_MSFT_Method">
    <vt:lpwstr>Automatic</vt:lpwstr>
  </property>
  <property fmtid="{D5CDD505-2E9C-101B-9397-08002B2CF9AE}" pid="8" name="Sensitivity">
    <vt:lpwstr>Verejne</vt:lpwstr>
  </property>
  <property fmtid="{D5CDD505-2E9C-101B-9397-08002B2CF9AE}" pid="9" name="ContentTypeId">
    <vt:lpwstr>0x010100B420F35683F3AE4BA0C69A07D288F0F9</vt:lpwstr>
  </property>
</Properties>
</file>