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19" w:rsidRDefault="00217019">
      <w:pPr>
        <w:pStyle w:val="Bezmezer"/>
        <w:jc w:val="right"/>
        <w:rPr>
          <w:rFonts w:ascii="Verdana" w:hAnsi="Verdana"/>
        </w:rPr>
      </w:pPr>
    </w:p>
    <w:p w:rsidR="00217019" w:rsidRDefault="00217019">
      <w:pPr>
        <w:pStyle w:val="Bezmezer"/>
        <w:jc w:val="right"/>
        <w:rPr>
          <w:rFonts w:ascii="Verdana" w:hAnsi="Verdana"/>
        </w:rPr>
      </w:pPr>
    </w:p>
    <w:p w:rsidR="00217019" w:rsidRPr="000F01C1" w:rsidRDefault="000047F8">
      <w:pPr>
        <w:pStyle w:val="Bezmezer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0F01C1">
        <w:rPr>
          <w:rFonts w:ascii="Times New Roman" w:hAnsi="Times New Roman" w:cs="Times New Roman"/>
        </w:rPr>
        <w:t xml:space="preserve">Příloha č. </w:t>
      </w:r>
      <w:r w:rsidR="000F01C1">
        <w:rPr>
          <w:rFonts w:ascii="Times New Roman" w:hAnsi="Times New Roman" w:cs="Times New Roman"/>
        </w:rPr>
        <w:t>1</w:t>
      </w:r>
      <w:r w:rsidRPr="000F01C1">
        <w:rPr>
          <w:rFonts w:ascii="Times New Roman" w:hAnsi="Times New Roman" w:cs="Times New Roman"/>
        </w:rPr>
        <w:t xml:space="preserve"> zadávací dokumentace</w:t>
      </w:r>
    </w:p>
    <w:p w:rsidR="00217019" w:rsidRPr="000F01C1" w:rsidRDefault="00217019">
      <w:pPr>
        <w:pStyle w:val="Bezmezer"/>
        <w:rPr>
          <w:rFonts w:ascii="Times New Roman" w:hAnsi="Times New Roman" w:cs="Times New Roman"/>
        </w:rPr>
      </w:pPr>
    </w:p>
    <w:p w:rsidR="00217019" w:rsidRPr="000F01C1" w:rsidRDefault="00217019">
      <w:pPr>
        <w:pStyle w:val="Bezmezer"/>
        <w:rPr>
          <w:rFonts w:ascii="Times New Roman" w:hAnsi="Times New Roman" w:cs="Times New Roman"/>
        </w:rPr>
      </w:pPr>
    </w:p>
    <w:p w:rsidR="00217019" w:rsidRPr="000F01C1" w:rsidRDefault="00217019">
      <w:pPr>
        <w:pStyle w:val="Bezmezer"/>
        <w:rPr>
          <w:rFonts w:ascii="Times New Roman" w:hAnsi="Times New Roman" w:cs="Times New Roman"/>
        </w:rPr>
      </w:pPr>
    </w:p>
    <w:p w:rsidR="00217019" w:rsidRPr="000F01C1" w:rsidRDefault="000047F8">
      <w:pPr>
        <w:pStyle w:val="Bezmezer"/>
        <w:jc w:val="center"/>
        <w:rPr>
          <w:rFonts w:ascii="Times New Roman" w:hAnsi="Times New Roman" w:cs="Times New Roman"/>
        </w:rPr>
      </w:pPr>
      <w:r w:rsidRPr="000F01C1">
        <w:rPr>
          <w:rFonts w:ascii="Times New Roman" w:hAnsi="Times New Roman" w:cs="Times New Roman"/>
          <w:b/>
          <w:sz w:val="24"/>
          <w:szCs w:val="24"/>
        </w:rPr>
        <w:t>Rozpis ceny „</w:t>
      </w:r>
      <w:r w:rsidR="00C07FF5">
        <w:rPr>
          <w:rFonts w:ascii="Times New Roman" w:hAnsi="Times New Roman" w:cs="Times New Roman"/>
          <w:b/>
          <w:sz w:val="24"/>
          <w:szCs w:val="24"/>
        </w:rPr>
        <w:t>Vozíky transportní</w:t>
      </w:r>
      <w:r w:rsidRPr="000F01C1">
        <w:rPr>
          <w:rFonts w:ascii="Times New Roman" w:hAnsi="Times New Roman" w:cs="Times New Roman"/>
          <w:b/>
          <w:sz w:val="24"/>
          <w:szCs w:val="24"/>
        </w:rPr>
        <w:t>“</w:t>
      </w:r>
    </w:p>
    <w:p w:rsidR="00217019" w:rsidRPr="000F01C1" w:rsidRDefault="00217019">
      <w:pPr>
        <w:pStyle w:val="Bezmezer"/>
        <w:rPr>
          <w:rFonts w:ascii="Times New Roman" w:hAnsi="Times New Roman" w:cs="Times New Roman"/>
        </w:rPr>
      </w:pPr>
    </w:p>
    <w:p w:rsidR="00217019" w:rsidRPr="000F01C1" w:rsidRDefault="00217019">
      <w:pPr>
        <w:pStyle w:val="Bezmezer"/>
        <w:rPr>
          <w:rFonts w:ascii="Times New Roman" w:hAnsi="Times New Roman" w:cs="Times New Roman"/>
        </w:rPr>
      </w:pPr>
    </w:p>
    <w:p w:rsidR="00217019" w:rsidRPr="000F01C1" w:rsidRDefault="00217019">
      <w:pPr>
        <w:pStyle w:val="Bezmezer"/>
        <w:rPr>
          <w:rFonts w:ascii="Times New Roman" w:hAnsi="Times New Roman" w:cs="Times New Roman"/>
        </w:rPr>
      </w:pPr>
    </w:p>
    <w:tbl>
      <w:tblPr>
        <w:tblW w:w="9317" w:type="dxa"/>
        <w:tblInd w:w="-215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nil"/>
          <w:insideH w:val="single" w:sz="12" w:space="0" w:color="000001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921"/>
        <w:gridCol w:w="1910"/>
        <w:gridCol w:w="1724"/>
        <w:gridCol w:w="1826"/>
        <w:gridCol w:w="1936"/>
      </w:tblGrid>
      <w:tr w:rsidR="00C07FF5" w:rsidTr="00C07FF5">
        <w:trPr>
          <w:trHeight w:val="603"/>
        </w:trPr>
        <w:tc>
          <w:tcPr>
            <w:tcW w:w="19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0F01C1" w:rsidRPr="000F01C1" w:rsidRDefault="000F01C1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12" w:space="0" w:color="000001"/>
              <w:left w:val="single" w:sz="2" w:space="0" w:color="000001"/>
              <w:bottom w:val="single" w:sz="12" w:space="0" w:color="000001"/>
              <w:right w:val="nil"/>
            </w:tcBorders>
            <w:shd w:val="clear" w:color="auto" w:fill="auto"/>
            <w:tcMar>
              <w:left w:w="3" w:type="dxa"/>
            </w:tcMar>
            <w:vAlign w:val="center"/>
          </w:tcPr>
          <w:p w:rsidR="000F01C1" w:rsidRPr="000F01C1" w:rsidRDefault="000F01C1" w:rsidP="00A42AF2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C1">
              <w:rPr>
                <w:rFonts w:ascii="Times New Roman" w:hAnsi="Times New Roman" w:cs="Times New Roman"/>
                <w:sz w:val="20"/>
                <w:szCs w:val="20"/>
              </w:rPr>
              <w:t xml:space="preserve">Cena za </w:t>
            </w:r>
            <w:r w:rsidRPr="000F01C1">
              <w:rPr>
                <w:rFonts w:ascii="Times New Roman" w:hAnsi="Times New Roman" w:cs="Times New Roman"/>
                <w:b/>
                <w:sz w:val="20"/>
                <w:szCs w:val="20"/>
              </w:rPr>
              <w:t>1 ks bez DPH</w:t>
            </w:r>
          </w:p>
        </w:tc>
        <w:tc>
          <w:tcPr>
            <w:tcW w:w="1724" w:type="dxa"/>
            <w:tcBorders>
              <w:top w:val="single" w:sz="12" w:space="0" w:color="000001"/>
              <w:left w:val="single" w:sz="2" w:space="0" w:color="000001"/>
              <w:bottom w:val="single" w:sz="12" w:space="0" w:color="000001"/>
              <w:right w:val="single" w:sz="2" w:space="0" w:color="000001"/>
            </w:tcBorders>
          </w:tcPr>
          <w:p w:rsidR="000F01C1" w:rsidRDefault="000F01C1" w:rsidP="00A42AF2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F01C1" w:rsidRPr="000F01C1" w:rsidRDefault="000F01C1" w:rsidP="00A42AF2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01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Cena za 1</w:t>
            </w:r>
            <w:r w:rsidRPr="000F01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ks s DPH</w:t>
            </w:r>
          </w:p>
        </w:tc>
        <w:tc>
          <w:tcPr>
            <w:tcW w:w="1826" w:type="dxa"/>
            <w:tcBorders>
              <w:top w:val="single" w:sz="12" w:space="0" w:color="000001"/>
              <w:left w:val="single" w:sz="2" w:space="0" w:color="000001"/>
              <w:bottom w:val="single" w:sz="12" w:space="0" w:color="000001"/>
              <w:right w:val="single" w:sz="2" w:space="0" w:color="000001"/>
            </w:tcBorders>
          </w:tcPr>
          <w:p w:rsidR="000F01C1" w:rsidRDefault="000F01C1" w:rsidP="00A42AF2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F01C1" w:rsidRPr="000F01C1" w:rsidRDefault="000F01C1" w:rsidP="00F21138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Cena za </w:t>
            </w:r>
            <w:r w:rsidR="00F211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celou položku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bez DPH</w:t>
            </w:r>
          </w:p>
        </w:tc>
        <w:tc>
          <w:tcPr>
            <w:tcW w:w="1936" w:type="dxa"/>
            <w:tcBorders>
              <w:top w:val="single" w:sz="1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0F01C1" w:rsidRPr="000F01C1" w:rsidRDefault="000F01C1" w:rsidP="00F21138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za </w:t>
            </w:r>
            <w:r w:rsidR="00F21138">
              <w:rPr>
                <w:rFonts w:ascii="Times New Roman" w:hAnsi="Times New Roman" w:cs="Times New Roman"/>
              </w:rPr>
              <w:t xml:space="preserve">celou položku </w:t>
            </w:r>
            <w:r>
              <w:rPr>
                <w:rFonts w:ascii="Times New Roman" w:hAnsi="Times New Roman" w:cs="Times New Roman"/>
              </w:rPr>
              <w:t>včetně DPH</w:t>
            </w:r>
          </w:p>
        </w:tc>
      </w:tr>
      <w:tr w:rsidR="00C07FF5" w:rsidTr="00C07FF5">
        <w:trPr>
          <w:trHeight w:val="797"/>
        </w:trPr>
        <w:tc>
          <w:tcPr>
            <w:tcW w:w="1921" w:type="dxa"/>
            <w:tcBorders>
              <w:top w:val="single" w:sz="12" w:space="0" w:color="000001"/>
              <w:left w:val="single" w:sz="1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0F01C1" w:rsidRPr="000F01C1" w:rsidRDefault="00C07FF5" w:rsidP="00AF3B92">
            <w:pPr>
              <w:pStyle w:val="Bezmezer"/>
              <w:shd w:val="clear" w:color="000000" w:fill="FFFFFF"/>
              <w:ind w:left="113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Vozík transportní pro ležící pacienty</w:t>
            </w:r>
          </w:p>
        </w:tc>
        <w:tc>
          <w:tcPr>
            <w:tcW w:w="1910" w:type="dxa"/>
            <w:tcBorders>
              <w:top w:val="single" w:sz="1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  <w:tcMar>
              <w:left w:w="3" w:type="dxa"/>
            </w:tcMar>
            <w:vAlign w:val="center"/>
          </w:tcPr>
          <w:p w:rsidR="000F01C1" w:rsidRPr="000F01C1" w:rsidRDefault="000F01C1" w:rsidP="00A42AF2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729FCF"/>
              </w:rPr>
            </w:pPr>
          </w:p>
        </w:tc>
        <w:tc>
          <w:tcPr>
            <w:tcW w:w="1724" w:type="dxa"/>
            <w:tcBorders>
              <w:top w:val="single" w:sz="1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0F01C1" w:rsidRPr="000F01C1" w:rsidRDefault="000F01C1" w:rsidP="00A42AF2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729FCF"/>
              </w:rPr>
            </w:pPr>
          </w:p>
        </w:tc>
        <w:tc>
          <w:tcPr>
            <w:tcW w:w="1826" w:type="dxa"/>
            <w:tcBorders>
              <w:top w:val="single" w:sz="1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0F01C1" w:rsidRPr="000F01C1" w:rsidRDefault="000F01C1" w:rsidP="00A42AF2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729FCF"/>
              </w:rPr>
            </w:pPr>
          </w:p>
        </w:tc>
        <w:tc>
          <w:tcPr>
            <w:tcW w:w="1936" w:type="dxa"/>
            <w:tcBorders>
              <w:top w:val="single" w:sz="12" w:space="0" w:color="000001"/>
              <w:left w:val="single" w:sz="2" w:space="0" w:color="000001"/>
              <w:bottom w:val="single" w:sz="2" w:space="0" w:color="000001"/>
              <w:right w:val="single" w:sz="12" w:space="0" w:color="000001"/>
            </w:tcBorders>
            <w:shd w:val="clear" w:color="auto" w:fill="99CCFF"/>
            <w:tcMar>
              <w:left w:w="0" w:type="dxa"/>
            </w:tcMar>
            <w:vAlign w:val="center"/>
          </w:tcPr>
          <w:p w:rsidR="000F01C1" w:rsidRPr="000F01C1" w:rsidRDefault="000F01C1" w:rsidP="00A42AF2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729FCF"/>
              </w:rPr>
            </w:pPr>
          </w:p>
        </w:tc>
      </w:tr>
      <w:tr w:rsidR="00C07FF5" w:rsidTr="00C07FF5">
        <w:trPr>
          <w:trHeight w:val="797"/>
        </w:trPr>
        <w:tc>
          <w:tcPr>
            <w:tcW w:w="1921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C07FF5" w:rsidRDefault="00F21138" w:rsidP="00AF3B92">
            <w:pPr>
              <w:pStyle w:val="Bezmezer"/>
              <w:shd w:val="clear" w:color="000000" w:fill="FFFFFF"/>
              <w:ind w:left="113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Vozík transportní pro sedící pacienty – standard</w:t>
            </w:r>
          </w:p>
        </w:tc>
        <w:tc>
          <w:tcPr>
            <w:tcW w:w="1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  <w:tcMar>
              <w:left w:w="3" w:type="dxa"/>
            </w:tcMar>
            <w:vAlign w:val="center"/>
          </w:tcPr>
          <w:p w:rsidR="00C07FF5" w:rsidRPr="000F01C1" w:rsidRDefault="00C07FF5" w:rsidP="00A42AF2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729FCF"/>
              </w:rPr>
            </w:pP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C07FF5" w:rsidRPr="000F01C1" w:rsidRDefault="00C07FF5" w:rsidP="00A42AF2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729FCF"/>
              </w:rPr>
            </w:pPr>
          </w:p>
        </w:tc>
        <w:tc>
          <w:tcPr>
            <w:tcW w:w="1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C07FF5" w:rsidRPr="000F01C1" w:rsidRDefault="00C07FF5" w:rsidP="00A42AF2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729FCF"/>
              </w:rPr>
            </w:pP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12" w:space="0" w:color="000001"/>
            </w:tcBorders>
            <w:shd w:val="clear" w:color="auto" w:fill="99CCFF"/>
            <w:tcMar>
              <w:left w:w="0" w:type="dxa"/>
            </w:tcMar>
            <w:vAlign w:val="center"/>
          </w:tcPr>
          <w:p w:rsidR="00C07FF5" w:rsidRPr="000F01C1" w:rsidRDefault="00C07FF5" w:rsidP="00A42AF2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729FCF"/>
              </w:rPr>
            </w:pPr>
          </w:p>
        </w:tc>
      </w:tr>
      <w:tr w:rsidR="00C07FF5" w:rsidTr="00F21138">
        <w:trPr>
          <w:trHeight w:val="797"/>
        </w:trPr>
        <w:tc>
          <w:tcPr>
            <w:tcW w:w="1921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C07FF5" w:rsidRDefault="00F21138" w:rsidP="00AF3B92">
            <w:pPr>
              <w:pStyle w:val="Bezmezer"/>
              <w:shd w:val="clear" w:color="000000" w:fill="FFFFFF"/>
              <w:ind w:left="113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Vozík transportní pro sedící pacienty- zesílený</w:t>
            </w:r>
          </w:p>
        </w:tc>
        <w:tc>
          <w:tcPr>
            <w:tcW w:w="1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  <w:tcMar>
              <w:left w:w="3" w:type="dxa"/>
            </w:tcMar>
            <w:vAlign w:val="center"/>
          </w:tcPr>
          <w:p w:rsidR="00C07FF5" w:rsidRPr="000F01C1" w:rsidRDefault="00C07FF5" w:rsidP="00A42AF2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729FCF"/>
              </w:rPr>
            </w:pP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C07FF5" w:rsidRPr="000F01C1" w:rsidRDefault="00C07FF5" w:rsidP="00A42AF2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729FCF"/>
              </w:rPr>
            </w:pPr>
          </w:p>
        </w:tc>
        <w:tc>
          <w:tcPr>
            <w:tcW w:w="1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C07FF5" w:rsidRPr="000F01C1" w:rsidRDefault="00C07FF5" w:rsidP="00A42AF2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729FCF"/>
              </w:rPr>
            </w:pP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12" w:space="0" w:color="000001"/>
            </w:tcBorders>
            <w:shd w:val="clear" w:color="auto" w:fill="99CCFF"/>
            <w:tcMar>
              <w:left w:w="0" w:type="dxa"/>
            </w:tcMar>
            <w:vAlign w:val="center"/>
          </w:tcPr>
          <w:p w:rsidR="00C07FF5" w:rsidRPr="000F01C1" w:rsidRDefault="00C07FF5" w:rsidP="00A42AF2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729FCF"/>
              </w:rPr>
            </w:pPr>
          </w:p>
        </w:tc>
      </w:tr>
      <w:tr w:rsidR="00F21138" w:rsidTr="00F21138">
        <w:trPr>
          <w:trHeight w:val="797"/>
        </w:trPr>
        <w:tc>
          <w:tcPr>
            <w:tcW w:w="1921" w:type="dxa"/>
            <w:tcBorders>
              <w:top w:val="single" w:sz="2" w:space="0" w:color="000001"/>
              <w:left w:val="single" w:sz="12" w:space="0" w:color="000001"/>
              <w:bottom w:val="single" w:sz="12" w:space="0" w:color="000001"/>
              <w:right w:val="nil"/>
              <w:tr2bl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F21138" w:rsidRDefault="00F21138" w:rsidP="00AF3B92">
            <w:pPr>
              <w:pStyle w:val="Bezmezer"/>
              <w:shd w:val="clear" w:color="000000" w:fill="FFFFFF"/>
              <w:ind w:left="113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Celkem za zakázku</w:t>
            </w:r>
          </w:p>
        </w:tc>
        <w:tc>
          <w:tcPr>
            <w:tcW w:w="1910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nil"/>
              <w:tr2bl w:val="single" w:sz="2" w:space="0" w:color="000001"/>
            </w:tcBorders>
            <w:shd w:val="clear" w:color="auto" w:fill="99CCFF"/>
            <w:tcMar>
              <w:left w:w="3" w:type="dxa"/>
            </w:tcMar>
            <w:vAlign w:val="center"/>
          </w:tcPr>
          <w:p w:rsidR="00F21138" w:rsidRPr="000F01C1" w:rsidRDefault="00F21138" w:rsidP="00A42AF2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729FCF"/>
              </w:rPr>
            </w:pP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2" w:space="0" w:color="000001"/>
              <w:tr2bl w:val="single" w:sz="2" w:space="0" w:color="000001"/>
            </w:tcBorders>
            <w:shd w:val="clear" w:color="auto" w:fill="99CCFF"/>
          </w:tcPr>
          <w:p w:rsidR="00F21138" w:rsidRPr="000F01C1" w:rsidRDefault="00F21138" w:rsidP="00A42AF2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729FCF"/>
              </w:rPr>
            </w:pPr>
          </w:p>
        </w:tc>
        <w:tc>
          <w:tcPr>
            <w:tcW w:w="1826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2" w:space="0" w:color="000001"/>
              <w:tr2bl w:val="nil"/>
            </w:tcBorders>
            <w:shd w:val="clear" w:color="auto" w:fill="99CCFF"/>
          </w:tcPr>
          <w:p w:rsidR="00F21138" w:rsidRPr="000F01C1" w:rsidRDefault="00F21138" w:rsidP="00A42AF2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729FCF"/>
              </w:rPr>
            </w:pP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tr2bl w:val="nil"/>
            </w:tcBorders>
            <w:shd w:val="clear" w:color="auto" w:fill="99CCFF"/>
            <w:tcMar>
              <w:left w:w="0" w:type="dxa"/>
            </w:tcMar>
            <w:vAlign w:val="center"/>
          </w:tcPr>
          <w:p w:rsidR="00F21138" w:rsidRPr="000F01C1" w:rsidRDefault="00F21138" w:rsidP="00A42AF2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729FCF"/>
              </w:rPr>
            </w:pPr>
          </w:p>
        </w:tc>
      </w:tr>
    </w:tbl>
    <w:p w:rsidR="00217019" w:rsidRPr="000F01C1" w:rsidRDefault="00217019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217019" w:rsidRPr="000F01C1" w:rsidRDefault="00217019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217019" w:rsidRPr="000F01C1" w:rsidRDefault="00217019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217019" w:rsidRPr="000F01C1" w:rsidRDefault="000047F8">
      <w:pPr>
        <w:pStyle w:val="Bezmezer"/>
        <w:shd w:val="clear" w:color="000000" w:fill="99CCFF"/>
        <w:rPr>
          <w:rFonts w:ascii="Times New Roman" w:hAnsi="Times New Roman" w:cs="Times New Roman"/>
        </w:rPr>
      </w:pPr>
      <w:r w:rsidRPr="000F01C1">
        <w:rPr>
          <w:rFonts w:ascii="Times New Roman" w:hAnsi="Times New Roman" w:cs="Times New Roman"/>
          <w:sz w:val="20"/>
          <w:szCs w:val="20"/>
          <w:shd w:val="clear" w:color="auto" w:fill="99CCFF"/>
        </w:rPr>
        <w:t xml:space="preserve">Takto vybarvená pole vyplní uchazeč </w:t>
      </w:r>
    </w:p>
    <w:p w:rsidR="00217019" w:rsidRPr="000F01C1" w:rsidRDefault="00217019">
      <w:pPr>
        <w:pStyle w:val="Bezmezer"/>
        <w:shd w:val="clear" w:color="auto" w:fill="FFFFFF"/>
        <w:rPr>
          <w:rFonts w:ascii="Times New Roman" w:hAnsi="Times New Roman" w:cs="Times New Roman"/>
        </w:rPr>
      </w:pPr>
    </w:p>
    <w:p w:rsidR="00217019" w:rsidRPr="000F01C1" w:rsidRDefault="00217019">
      <w:pPr>
        <w:pStyle w:val="Bezmezer"/>
        <w:shd w:val="clear" w:color="auto" w:fill="FFFFFF"/>
        <w:rPr>
          <w:rFonts w:ascii="Times New Roman" w:hAnsi="Times New Roman" w:cs="Times New Roman"/>
        </w:rPr>
      </w:pPr>
    </w:p>
    <w:p w:rsidR="00217019" w:rsidRPr="000F01C1" w:rsidRDefault="00217019">
      <w:pPr>
        <w:pStyle w:val="Bezmezer"/>
        <w:shd w:val="clear" w:color="auto" w:fill="FFFFFF"/>
        <w:rPr>
          <w:rFonts w:ascii="Times New Roman" w:hAnsi="Times New Roman" w:cs="Times New Roman"/>
        </w:rPr>
      </w:pPr>
    </w:p>
    <w:p w:rsidR="00217019" w:rsidRPr="000F01C1" w:rsidRDefault="00217019">
      <w:pPr>
        <w:pStyle w:val="Bezmezer"/>
        <w:shd w:val="clear" w:color="auto" w:fill="FFFFFF"/>
        <w:rPr>
          <w:rFonts w:ascii="Times New Roman" w:hAnsi="Times New Roman" w:cs="Times New Roman"/>
        </w:rPr>
      </w:pPr>
    </w:p>
    <w:sectPr w:rsidR="00217019" w:rsidRPr="000F01C1" w:rsidSect="00217019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6D7" w:rsidRDefault="000F46D7" w:rsidP="00217019">
      <w:pPr>
        <w:spacing w:after="0" w:line="240" w:lineRule="auto"/>
      </w:pPr>
      <w:r>
        <w:separator/>
      </w:r>
    </w:p>
  </w:endnote>
  <w:endnote w:type="continuationSeparator" w:id="1">
    <w:p w:rsidR="000F46D7" w:rsidRDefault="000F46D7" w:rsidP="0021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6D7" w:rsidRDefault="000F46D7" w:rsidP="00217019">
      <w:pPr>
        <w:spacing w:after="0" w:line="240" w:lineRule="auto"/>
      </w:pPr>
      <w:r>
        <w:separator/>
      </w:r>
    </w:p>
  </w:footnote>
  <w:footnote w:type="continuationSeparator" w:id="1">
    <w:p w:rsidR="000F46D7" w:rsidRDefault="000F46D7" w:rsidP="0021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1C1" w:rsidRPr="000F01C1" w:rsidRDefault="00F21138" w:rsidP="000F01C1">
    <w:pPr>
      <w:pStyle w:val="Nzev"/>
      <w:ind w:left="708" w:firstLine="708"/>
      <w:jc w:val="left"/>
      <w:rPr>
        <w:color w:val="008000"/>
        <w:u w:val="none"/>
      </w:rPr>
    </w:pPr>
    <w:r>
      <w:rPr>
        <w:noProof/>
        <w:color w:val="008000"/>
        <w:u w:val="none"/>
      </w:rPr>
      <w:drawing>
        <wp:inline distT="0" distB="0" distL="0" distR="0">
          <wp:extent cx="3584575" cy="556260"/>
          <wp:effectExtent l="19050" t="0" r="0" b="0"/>
          <wp:docPr id="1" name="obrázek 1" descr="logo nemoc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emocn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4575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01C1" w:rsidRPr="000F01C1" w:rsidRDefault="000F01C1" w:rsidP="000F01C1">
    <w:pPr>
      <w:pStyle w:val="Nzev"/>
      <w:ind w:left="708" w:firstLine="708"/>
      <w:jc w:val="left"/>
      <w:rPr>
        <w:rFonts w:ascii="Arial" w:hAnsi="Arial" w:cs="Arial"/>
        <w:color w:val="0094AB"/>
        <w:sz w:val="16"/>
        <w:szCs w:val="16"/>
        <w:u w:val="none"/>
      </w:rPr>
    </w:pPr>
    <w:r w:rsidRPr="000F01C1">
      <w:rPr>
        <w:rFonts w:ascii="Arial" w:hAnsi="Arial" w:cs="Arial"/>
        <w:color w:val="0094AB"/>
        <w:sz w:val="16"/>
        <w:szCs w:val="16"/>
        <w:u w:val="none"/>
      </w:rPr>
      <w:t>Nemocnice Kyjov, příspěvková organizace, Strážovská 1247, 697 33 Kyjov</w:t>
    </w:r>
  </w:p>
  <w:p w:rsidR="00217019" w:rsidRPr="000F01C1" w:rsidRDefault="00217019" w:rsidP="000F01C1">
    <w:pPr>
      <w:pStyle w:val="Zhlav"/>
      <w:rPr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019"/>
    <w:rsid w:val="000047F8"/>
    <w:rsid w:val="000F01C1"/>
    <w:rsid w:val="000F46D7"/>
    <w:rsid w:val="0012612B"/>
    <w:rsid w:val="00217019"/>
    <w:rsid w:val="00295623"/>
    <w:rsid w:val="00A42AF2"/>
    <w:rsid w:val="00AF3B92"/>
    <w:rsid w:val="00C07FF5"/>
    <w:rsid w:val="00F2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4AAB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B0B66"/>
  </w:style>
  <w:style w:type="character" w:customStyle="1" w:styleId="ZpatChar">
    <w:name w:val="Zápatí Char"/>
    <w:basedOn w:val="Standardnpsmoodstavce"/>
    <w:link w:val="Zpat"/>
    <w:uiPriority w:val="99"/>
    <w:semiHidden/>
    <w:rsid w:val="006B0B66"/>
  </w:style>
  <w:style w:type="character" w:customStyle="1" w:styleId="NzevChar">
    <w:name w:val="Název Char"/>
    <w:basedOn w:val="Standardnpsmoodstavce"/>
    <w:link w:val="Nzev"/>
    <w:rsid w:val="006B0B66"/>
    <w:rPr>
      <w:rFonts w:ascii="Bookman Old Style" w:eastAsia="Times New Roman" w:hAnsi="Bookman Old Style" w:cs="Times New Roman"/>
      <w:b/>
      <w:bCs/>
      <w:sz w:val="36"/>
      <w:szCs w:val="24"/>
      <w:u w:val="single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B6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A7D48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7D48"/>
    <w:rPr>
      <w:color w:val="00000A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7D48"/>
    <w:rPr>
      <w:b/>
      <w:bCs/>
      <w:color w:val="00000A"/>
      <w:szCs w:val="20"/>
    </w:rPr>
  </w:style>
  <w:style w:type="paragraph" w:customStyle="1" w:styleId="Nadpis">
    <w:name w:val="Nadpis"/>
    <w:basedOn w:val="Normln"/>
    <w:next w:val="Tlotextu"/>
    <w:rsid w:val="00F52FE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F52FEA"/>
    <w:pPr>
      <w:spacing w:after="140" w:line="288" w:lineRule="auto"/>
    </w:pPr>
  </w:style>
  <w:style w:type="paragraph" w:styleId="Seznam">
    <w:name w:val="List"/>
    <w:basedOn w:val="Tlotextu"/>
    <w:rsid w:val="00F52FEA"/>
    <w:rPr>
      <w:rFonts w:cs="Mangal"/>
    </w:rPr>
  </w:style>
  <w:style w:type="paragraph" w:customStyle="1" w:styleId="Popisek">
    <w:name w:val="Popisek"/>
    <w:basedOn w:val="Normln"/>
    <w:rsid w:val="00F52F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F52FEA"/>
    <w:pPr>
      <w:suppressLineNumbers/>
    </w:pPr>
    <w:rPr>
      <w:rFonts w:cs="Mangal"/>
    </w:rPr>
  </w:style>
  <w:style w:type="paragraph" w:styleId="Bezmezer">
    <w:name w:val="No Spacing"/>
    <w:uiPriority w:val="1"/>
    <w:qFormat/>
    <w:rsid w:val="005F4526"/>
    <w:pPr>
      <w:suppressAutoHyphens/>
    </w:pPr>
    <w:rPr>
      <w:color w:val="00000A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6B0B66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semiHidden/>
    <w:unhideWhenUsed/>
    <w:rsid w:val="006B0B66"/>
    <w:pPr>
      <w:tabs>
        <w:tab w:val="center" w:pos="4536"/>
        <w:tab w:val="right" w:pos="9072"/>
      </w:tabs>
      <w:spacing w:after="0" w:line="240" w:lineRule="auto"/>
    </w:pPr>
  </w:style>
  <w:style w:type="paragraph" w:styleId="Nzev">
    <w:name w:val="Title"/>
    <w:basedOn w:val="Normln"/>
    <w:link w:val="NzevChar"/>
    <w:qFormat/>
    <w:rsid w:val="006B0B6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6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0B6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F52FEA"/>
  </w:style>
  <w:style w:type="paragraph" w:customStyle="1" w:styleId="Nadpistabulky">
    <w:name w:val="Nadpis tabulky"/>
    <w:basedOn w:val="Obsahtabulky"/>
    <w:rsid w:val="00F52FEA"/>
  </w:style>
  <w:style w:type="paragraph" w:styleId="Textkomente">
    <w:name w:val="annotation text"/>
    <w:basedOn w:val="Normln"/>
    <w:link w:val="TextkomenteChar"/>
    <w:uiPriority w:val="99"/>
    <w:semiHidden/>
    <w:unhideWhenUsed/>
    <w:rsid w:val="000A7D48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rsid w:val="000A7D48"/>
    <w:rPr>
      <w:b/>
      <w:bCs/>
    </w:rPr>
  </w:style>
  <w:style w:type="table" w:styleId="Mkatabulky">
    <w:name w:val="Table Grid"/>
    <w:basedOn w:val="Normlntabulka"/>
    <w:uiPriority w:val="59"/>
    <w:rsid w:val="005F45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6797A-0670-4838-8B4E-6E8368D3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3976</dc:creator>
  <cp:lastModifiedBy>Pavla Vandíková</cp:lastModifiedBy>
  <cp:revision>2</cp:revision>
  <cp:lastPrinted>2016-01-15T12:04:00Z</cp:lastPrinted>
  <dcterms:created xsi:type="dcterms:W3CDTF">2016-01-15T11:57:00Z</dcterms:created>
  <dcterms:modified xsi:type="dcterms:W3CDTF">2016-01-15T12:05:00Z</dcterms:modified>
  <dc:language>cs-CZ</dc:language>
</cp:coreProperties>
</file>