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C9" w:rsidRPr="00066BDA" w:rsidRDefault="000B2BC9" w:rsidP="000B2BC9">
      <w:pPr>
        <w:contextualSpacing/>
        <w:rPr>
          <w:rFonts w:asciiTheme="minorHAnsi" w:eastAsia="Times New Roman" w:hAnsiTheme="minorHAnsi"/>
          <w:b/>
          <w:u w:val="single"/>
          <w:lang w:eastAsia="cs-CZ"/>
        </w:rPr>
      </w:pPr>
      <w:r w:rsidRPr="00066BDA">
        <w:rPr>
          <w:rFonts w:asciiTheme="minorHAnsi" w:eastAsia="Times New Roman" w:hAnsiTheme="minorHAnsi"/>
          <w:b/>
          <w:u w:val="single"/>
          <w:lang w:eastAsia="cs-CZ"/>
        </w:rPr>
        <w:t>ČÁST II – OBCHODNÍ PODMÍNKY</w:t>
      </w:r>
    </w:p>
    <w:p w:rsidR="000B2BC9" w:rsidRDefault="000B2BC9" w:rsidP="000B2BC9">
      <w:pPr>
        <w:pBdr>
          <w:bottom w:val="single" w:sz="6" w:space="1" w:color="auto"/>
        </w:pBdr>
        <w:spacing w:after="120" w:line="240" w:lineRule="auto"/>
        <w:ind w:right="-54"/>
        <w:jc w:val="both"/>
        <w:outlineLvl w:val="0"/>
        <w:rPr>
          <w:rFonts w:asciiTheme="minorHAnsi" w:eastAsia="Times New Roman" w:hAnsiTheme="minorHAnsi"/>
          <w:lang w:eastAsia="cs-CZ"/>
        </w:rPr>
      </w:pPr>
      <w:r>
        <w:rPr>
          <w:rFonts w:asciiTheme="minorHAnsi" w:eastAsia="Times New Roman" w:hAnsiTheme="minorHAnsi"/>
          <w:lang w:eastAsia="cs-CZ"/>
        </w:rPr>
        <w:t xml:space="preserve">Tyto obchodní podmínky je dodavatel </w:t>
      </w:r>
      <w:r w:rsidRPr="00066BDA">
        <w:rPr>
          <w:rFonts w:asciiTheme="minorHAnsi" w:eastAsia="Times New Roman" w:hAnsiTheme="minorHAnsi"/>
          <w:lang w:eastAsia="cs-CZ"/>
        </w:rPr>
        <w:t xml:space="preserve">povinen zapracovat do návrhu na uzavření smlouvy předkládaného jako součást nabídky na realizaci veřejné zakázky dle této zadávací dokumentace. Obsah obchodních podmínek může </w:t>
      </w:r>
      <w:r>
        <w:rPr>
          <w:rFonts w:asciiTheme="minorHAnsi" w:eastAsia="Times New Roman" w:hAnsiTheme="minorHAnsi"/>
          <w:lang w:eastAsia="cs-CZ"/>
        </w:rPr>
        <w:t>dodavatel</w:t>
      </w:r>
      <w:r w:rsidRPr="00066BDA">
        <w:rPr>
          <w:rFonts w:asciiTheme="minorHAnsi" w:eastAsia="Times New Roman" w:hAnsiTheme="minorHAnsi"/>
          <w:lang w:eastAsia="cs-CZ"/>
        </w:rPr>
        <w:t xml:space="preserve"> při zpracování návrhu na uzavření smlouvy doplnit pouze v těch částech, kde to vyplývá z textu obchodních podmínek nebo ji</w:t>
      </w:r>
      <w:r>
        <w:rPr>
          <w:rFonts w:asciiTheme="minorHAnsi" w:eastAsia="Times New Roman" w:hAnsiTheme="minorHAnsi"/>
          <w:lang w:eastAsia="cs-CZ"/>
        </w:rPr>
        <w:t>né části zadávací dokumentace, dodavatel</w:t>
      </w:r>
      <w:r w:rsidRPr="00066BDA">
        <w:rPr>
          <w:rFonts w:asciiTheme="minorHAnsi" w:eastAsia="Times New Roman" w:hAnsiTheme="minorHAnsi"/>
          <w:lang w:eastAsia="cs-CZ"/>
        </w:rPr>
        <w:t xml:space="preserve"> není oprávněn provádět jiné obsahové změny textu.</w:t>
      </w:r>
    </w:p>
    <w:p w:rsidR="000B2BC9" w:rsidRPr="005D400E" w:rsidRDefault="000B2BC9" w:rsidP="000B2BC9">
      <w:pPr>
        <w:spacing w:after="0" w:line="240" w:lineRule="auto"/>
        <w:jc w:val="both"/>
        <w:rPr>
          <w:rFonts w:eastAsia="Times New Roman"/>
          <w:iCs/>
          <w:lang w:eastAsia="cs-CZ"/>
        </w:rPr>
      </w:pPr>
      <w:r w:rsidRPr="005D400E">
        <w:rPr>
          <w:rFonts w:asciiTheme="minorHAnsi" w:hAnsiTheme="minorHAnsi"/>
          <w:b/>
          <w:i/>
        </w:rPr>
        <w:t xml:space="preserve">* Takto označený text není součástí Smlouvy </w:t>
      </w:r>
      <w:r>
        <w:rPr>
          <w:rFonts w:asciiTheme="minorHAnsi" w:hAnsiTheme="minorHAnsi"/>
          <w:b/>
          <w:i/>
        </w:rPr>
        <w:t>o</w:t>
      </w:r>
      <w:r w:rsidRPr="005D400E">
        <w:rPr>
          <w:rFonts w:asciiTheme="minorHAnsi" w:hAnsiTheme="minorHAnsi"/>
          <w:b/>
          <w:i/>
        </w:rPr>
        <w:t xml:space="preserve"> </w:t>
      </w:r>
      <w:r>
        <w:rPr>
          <w:rFonts w:asciiTheme="minorHAnsi" w:hAnsiTheme="minorHAnsi"/>
          <w:b/>
          <w:i/>
        </w:rPr>
        <w:t xml:space="preserve">prodloužení </w:t>
      </w:r>
      <w:proofErr w:type="spellStart"/>
      <w:r>
        <w:rPr>
          <w:rFonts w:asciiTheme="minorHAnsi" w:hAnsiTheme="minorHAnsi"/>
          <w:b/>
          <w:i/>
        </w:rPr>
        <w:t>maintenance</w:t>
      </w:r>
      <w:proofErr w:type="spellEnd"/>
      <w:r>
        <w:rPr>
          <w:rFonts w:asciiTheme="minorHAnsi" w:hAnsiTheme="minorHAnsi"/>
          <w:b/>
          <w:i/>
        </w:rPr>
        <w:t xml:space="preserve"> pro Kybernetické operační centrum</w:t>
      </w:r>
      <w:r w:rsidRPr="005D400E">
        <w:rPr>
          <w:rFonts w:asciiTheme="minorHAnsi" w:hAnsiTheme="minorHAnsi"/>
          <w:b/>
          <w:i/>
        </w:rPr>
        <w:t xml:space="preserve">, </w:t>
      </w:r>
      <w:r>
        <w:rPr>
          <w:rFonts w:asciiTheme="minorHAnsi" w:hAnsiTheme="minorHAnsi"/>
          <w:b/>
          <w:i/>
        </w:rPr>
        <w:t>dodavatel</w:t>
      </w:r>
      <w:r w:rsidRPr="005D400E">
        <w:rPr>
          <w:rFonts w:asciiTheme="minorHAnsi" w:hAnsiTheme="minorHAnsi"/>
          <w:b/>
          <w:i/>
        </w:rPr>
        <w:t xml:space="preserve"> jej při zpracování nabídky </w:t>
      </w:r>
      <w:r>
        <w:rPr>
          <w:rFonts w:asciiTheme="minorHAnsi" w:hAnsiTheme="minorHAnsi"/>
          <w:b/>
          <w:i/>
        </w:rPr>
        <w:t>vy</w:t>
      </w:r>
      <w:r w:rsidRPr="005D400E">
        <w:rPr>
          <w:rFonts w:asciiTheme="minorHAnsi" w:hAnsiTheme="minorHAnsi"/>
          <w:b/>
          <w:i/>
        </w:rPr>
        <w:t>maže.</w:t>
      </w:r>
    </w:p>
    <w:p w:rsidR="000B2BC9" w:rsidRDefault="000B2BC9" w:rsidP="000B2BC9">
      <w:pPr>
        <w:widowControl w:val="0"/>
        <w:spacing w:after="0" w:line="240" w:lineRule="auto"/>
        <w:jc w:val="center"/>
        <w:rPr>
          <w:rFonts w:asciiTheme="minorHAnsi" w:eastAsia="Times New Roman" w:hAnsiTheme="minorHAnsi"/>
          <w:b/>
          <w:sz w:val="32"/>
          <w:szCs w:val="32"/>
          <w:lang w:eastAsia="cs-CZ"/>
        </w:rPr>
      </w:pPr>
    </w:p>
    <w:p w:rsidR="000B2BC9" w:rsidRPr="00066BDA" w:rsidRDefault="000B2BC9" w:rsidP="000B2BC9">
      <w:pPr>
        <w:widowControl w:val="0"/>
        <w:spacing w:after="0" w:line="240" w:lineRule="auto"/>
        <w:jc w:val="center"/>
        <w:rPr>
          <w:rFonts w:asciiTheme="minorHAnsi" w:eastAsia="Times New Roman" w:hAnsiTheme="minorHAnsi"/>
          <w:b/>
          <w:sz w:val="32"/>
          <w:szCs w:val="32"/>
          <w:lang w:eastAsia="cs-CZ"/>
        </w:rPr>
      </w:pPr>
      <w:r w:rsidRPr="00066BDA">
        <w:rPr>
          <w:rFonts w:asciiTheme="minorHAnsi" w:eastAsia="Times New Roman" w:hAnsiTheme="minorHAnsi"/>
          <w:b/>
          <w:sz w:val="32"/>
          <w:szCs w:val="32"/>
          <w:lang w:eastAsia="cs-CZ"/>
        </w:rPr>
        <w:t>S</w:t>
      </w:r>
      <w:r>
        <w:rPr>
          <w:rFonts w:asciiTheme="minorHAnsi" w:eastAsia="Times New Roman" w:hAnsiTheme="minorHAnsi"/>
          <w:b/>
          <w:sz w:val="32"/>
          <w:szCs w:val="32"/>
          <w:lang w:eastAsia="cs-CZ"/>
        </w:rPr>
        <w:t xml:space="preserve">mlouva o prodloužení </w:t>
      </w:r>
      <w:proofErr w:type="spellStart"/>
      <w:r>
        <w:rPr>
          <w:rFonts w:asciiTheme="minorHAnsi" w:eastAsia="Times New Roman" w:hAnsiTheme="minorHAnsi"/>
          <w:b/>
          <w:sz w:val="32"/>
          <w:szCs w:val="32"/>
          <w:lang w:eastAsia="cs-CZ"/>
        </w:rPr>
        <w:t>maintenance</w:t>
      </w:r>
      <w:proofErr w:type="spellEnd"/>
      <w:r>
        <w:rPr>
          <w:rFonts w:asciiTheme="minorHAnsi" w:eastAsia="Times New Roman" w:hAnsiTheme="minorHAnsi"/>
          <w:b/>
          <w:sz w:val="32"/>
          <w:szCs w:val="32"/>
          <w:lang w:eastAsia="cs-CZ"/>
        </w:rPr>
        <w:t xml:space="preserve"> pro Kybernetické operační centrum</w:t>
      </w:r>
    </w:p>
    <w:p w:rsidR="000B2BC9" w:rsidRDefault="000B2BC9" w:rsidP="000B2BC9">
      <w:pPr>
        <w:spacing w:after="120" w:line="240" w:lineRule="auto"/>
        <w:jc w:val="center"/>
        <w:rPr>
          <w:rFonts w:asciiTheme="minorHAnsi" w:eastAsia="Times New Roman" w:hAnsiTheme="minorHAnsi"/>
          <w:i/>
          <w:lang w:eastAsia="cs-CZ"/>
        </w:rPr>
      </w:pPr>
      <w:r w:rsidRPr="00797408">
        <w:rPr>
          <w:rFonts w:asciiTheme="minorHAnsi" w:eastAsia="Times New Roman" w:hAnsiTheme="minorHAnsi"/>
          <w:i/>
          <w:lang w:eastAsia="cs-CZ"/>
        </w:rPr>
        <w:t xml:space="preserve">kterou podle ustanovení § </w:t>
      </w:r>
      <w:r>
        <w:rPr>
          <w:rFonts w:asciiTheme="minorHAnsi" w:eastAsia="Times New Roman" w:hAnsiTheme="minorHAnsi"/>
          <w:i/>
          <w:lang w:eastAsia="cs-CZ"/>
        </w:rPr>
        <w:t xml:space="preserve">1746 odst. 2 </w:t>
      </w:r>
      <w:r w:rsidRPr="00797408">
        <w:rPr>
          <w:rFonts w:asciiTheme="minorHAnsi" w:eastAsia="Times New Roman" w:hAnsiTheme="minorHAnsi"/>
          <w:i/>
          <w:lang w:eastAsia="cs-CZ"/>
        </w:rPr>
        <w:t xml:space="preserve"> zákona č. </w:t>
      </w:r>
      <w:r>
        <w:rPr>
          <w:rFonts w:asciiTheme="minorHAnsi" w:eastAsia="Times New Roman" w:hAnsiTheme="minorHAnsi"/>
          <w:i/>
          <w:lang w:eastAsia="cs-CZ"/>
        </w:rPr>
        <w:t>89/2012</w:t>
      </w:r>
      <w:r w:rsidRPr="00797408">
        <w:rPr>
          <w:rFonts w:asciiTheme="minorHAnsi" w:eastAsia="Times New Roman" w:hAnsiTheme="minorHAnsi"/>
          <w:i/>
          <w:lang w:eastAsia="cs-CZ"/>
        </w:rPr>
        <w:t xml:space="preserve"> Sb., </w:t>
      </w:r>
      <w:r>
        <w:rPr>
          <w:rFonts w:asciiTheme="minorHAnsi" w:eastAsia="Times New Roman" w:hAnsiTheme="minorHAnsi"/>
          <w:i/>
          <w:lang w:eastAsia="cs-CZ"/>
        </w:rPr>
        <w:t xml:space="preserve">občanský </w:t>
      </w:r>
      <w:r w:rsidRPr="00797408">
        <w:rPr>
          <w:rFonts w:asciiTheme="minorHAnsi" w:eastAsia="Times New Roman" w:hAnsiTheme="minorHAnsi"/>
          <w:i/>
          <w:lang w:eastAsia="cs-CZ"/>
        </w:rPr>
        <w:t xml:space="preserve">zákoník, </w:t>
      </w:r>
      <w:r>
        <w:rPr>
          <w:rFonts w:asciiTheme="minorHAnsi" w:eastAsia="Times New Roman" w:hAnsiTheme="minorHAnsi"/>
          <w:i/>
          <w:lang w:eastAsia="cs-CZ"/>
        </w:rPr>
        <w:t>ve znění pozdějších předpisů</w:t>
      </w:r>
      <w:r w:rsidRPr="00797408">
        <w:rPr>
          <w:rFonts w:asciiTheme="minorHAnsi" w:eastAsia="Times New Roman" w:hAnsiTheme="minorHAnsi"/>
          <w:i/>
          <w:lang w:eastAsia="cs-CZ"/>
        </w:rPr>
        <w:t>, následujícího dne měsíce a roku uzavřely tyto smluvní strany:</w:t>
      </w:r>
    </w:p>
    <w:p w:rsidR="000B2BC9" w:rsidRPr="00797408" w:rsidRDefault="000B2BC9" w:rsidP="000B2BC9">
      <w:pPr>
        <w:spacing w:after="0" w:line="240" w:lineRule="auto"/>
        <w:jc w:val="center"/>
        <w:rPr>
          <w:b/>
        </w:rPr>
      </w:pPr>
      <w:r w:rsidRPr="00797408">
        <w:rPr>
          <w:b/>
        </w:rPr>
        <w:t>I.</w:t>
      </w:r>
    </w:p>
    <w:p w:rsidR="000B2BC9" w:rsidRPr="001156E9" w:rsidRDefault="000B2BC9" w:rsidP="000B2BC9">
      <w:pPr>
        <w:spacing w:after="0" w:line="240" w:lineRule="auto"/>
        <w:jc w:val="center"/>
        <w:rPr>
          <w:b/>
        </w:rPr>
      </w:pPr>
      <w:r w:rsidRPr="001156E9">
        <w:rPr>
          <w:b/>
        </w:rPr>
        <w:t>Smluvní strany</w:t>
      </w:r>
    </w:p>
    <w:p w:rsidR="000B2BC9" w:rsidRPr="001156E9" w:rsidRDefault="000B2BC9" w:rsidP="000B2BC9">
      <w:pPr>
        <w:pStyle w:val="Odstavecseseznamem"/>
        <w:numPr>
          <w:ilvl w:val="0"/>
          <w:numId w:val="2"/>
        </w:numPr>
        <w:spacing w:after="0" w:line="240" w:lineRule="auto"/>
        <w:ind w:left="426" w:hanging="426"/>
        <w:jc w:val="both"/>
        <w:rPr>
          <w:b/>
        </w:rPr>
      </w:pPr>
      <w:r w:rsidRPr="001156E9">
        <w:rPr>
          <w:b/>
        </w:rPr>
        <w:t>Jihomoravský kraj</w:t>
      </w:r>
    </w:p>
    <w:tbl>
      <w:tblPr>
        <w:tblW w:w="9104" w:type="dxa"/>
        <w:tblInd w:w="392" w:type="dxa"/>
        <w:tblLook w:val="0000" w:firstRow="0" w:lastRow="0" w:firstColumn="0" w:lastColumn="0" w:noHBand="0" w:noVBand="0"/>
      </w:tblPr>
      <w:tblGrid>
        <w:gridCol w:w="2880"/>
        <w:gridCol w:w="6224"/>
      </w:tblGrid>
      <w:tr w:rsidR="000B2BC9" w:rsidRPr="001156E9" w:rsidTr="000503FC">
        <w:tc>
          <w:tcPr>
            <w:tcW w:w="2880" w:type="dxa"/>
          </w:tcPr>
          <w:p w:rsidR="000B2BC9" w:rsidRPr="001156E9" w:rsidRDefault="000B2BC9" w:rsidP="000503FC">
            <w:pPr>
              <w:spacing w:after="0" w:line="240" w:lineRule="auto"/>
              <w:jc w:val="both"/>
            </w:pPr>
            <w:r w:rsidRPr="001156E9">
              <w:t>Sídlo:</w:t>
            </w:r>
          </w:p>
        </w:tc>
        <w:tc>
          <w:tcPr>
            <w:tcW w:w="6224" w:type="dxa"/>
          </w:tcPr>
          <w:p w:rsidR="000B2BC9" w:rsidRPr="001156E9" w:rsidRDefault="000B2BC9" w:rsidP="000503FC">
            <w:pPr>
              <w:spacing w:after="0" w:line="240" w:lineRule="auto"/>
              <w:jc w:val="both"/>
            </w:pPr>
            <w:r w:rsidRPr="001156E9">
              <w:t xml:space="preserve">Žerotínovo náměstí </w:t>
            </w:r>
            <w:r>
              <w:t>449/</w:t>
            </w:r>
            <w:r w:rsidRPr="001156E9">
              <w:t>3, 601 82 Brno</w:t>
            </w:r>
          </w:p>
        </w:tc>
      </w:tr>
      <w:tr w:rsidR="000B2BC9" w:rsidRPr="001156E9" w:rsidTr="000503FC">
        <w:trPr>
          <w:trHeight w:val="60"/>
        </w:trPr>
        <w:tc>
          <w:tcPr>
            <w:tcW w:w="2880" w:type="dxa"/>
          </w:tcPr>
          <w:p w:rsidR="000B2BC9" w:rsidRPr="001156E9" w:rsidRDefault="000B2BC9" w:rsidP="000503FC">
            <w:pPr>
              <w:spacing w:after="0" w:line="240" w:lineRule="auto"/>
              <w:jc w:val="both"/>
            </w:pPr>
            <w:r w:rsidRPr="001156E9">
              <w:t>IČ:</w:t>
            </w:r>
          </w:p>
        </w:tc>
        <w:tc>
          <w:tcPr>
            <w:tcW w:w="6224" w:type="dxa"/>
          </w:tcPr>
          <w:p w:rsidR="000B2BC9" w:rsidRPr="001156E9" w:rsidRDefault="000B2BC9" w:rsidP="000503FC">
            <w:pPr>
              <w:spacing w:after="0" w:line="240" w:lineRule="auto"/>
              <w:jc w:val="both"/>
            </w:pPr>
            <w:r w:rsidRPr="001156E9">
              <w:t xml:space="preserve">70888337 </w:t>
            </w:r>
          </w:p>
        </w:tc>
      </w:tr>
      <w:tr w:rsidR="000B2BC9" w:rsidRPr="001156E9" w:rsidTr="000503FC">
        <w:tc>
          <w:tcPr>
            <w:tcW w:w="2880" w:type="dxa"/>
          </w:tcPr>
          <w:p w:rsidR="000B2BC9" w:rsidRPr="001156E9" w:rsidRDefault="000B2BC9" w:rsidP="000503FC">
            <w:pPr>
              <w:spacing w:after="0" w:line="240" w:lineRule="auto"/>
              <w:jc w:val="both"/>
            </w:pPr>
            <w:r w:rsidRPr="001156E9">
              <w:t>DIČ:</w:t>
            </w:r>
          </w:p>
        </w:tc>
        <w:tc>
          <w:tcPr>
            <w:tcW w:w="6224" w:type="dxa"/>
          </w:tcPr>
          <w:p w:rsidR="000B2BC9" w:rsidRPr="001156E9" w:rsidRDefault="000B2BC9" w:rsidP="000503FC">
            <w:pPr>
              <w:spacing w:after="0" w:line="240" w:lineRule="auto"/>
              <w:jc w:val="both"/>
            </w:pPr>
            <w:r w:rsidRPr="001156E9">
              <w:t>CZ70888337</w:t>
            </w:r>
          </w:p>
        </w:tc>
      </w:tr>
      <w:tr w:rsidR="000B2BC9" w:rsidRPr="001156E9" w:rsidTr="000503FC">
        <w:tc>
          <w:tcPr>
            <w:tcW w:w="2880" w:type="dxa"/>
          </w:tcPr>
          <w:p w:rsidR="000B2BC9" w:rsidRPr="001156E9" w:rsidRDefault="000B2BC9" w:rsidP="000503FC">
            <w:pPr>
              <w:spacing w:after="0" w:line="240" w:lineRule="auto"/>
              <w:jc w:val="both"/>
            </w:pPr>
            <w:r w:rsidRPr="001156E9">
              <w:t>Bankovní spojení:</w:t>
            </w:r>
          </w:p>
        </w:tc>
        <w:tc>
          <w:tcPr>
            <w:tcW w:w="6224" w:type="dxa"/>
          </w:tcPr>
          <w:p w:rsidR="000B2BC9" w:rsidRPr="001156E9" w:rsidRDefault="000B2BC9" w:rsidP="000503FC">
            <w:pPr>
              <w:spacing w:after="0" w:line="240" w:lineRule="auto"/>
              <w:jc w:val="both"/>
            </w:pPr>
            <w:r w:rsidRPr="001156E9">
              <w:t xml:space="preserve">Komerční banka, a. s., č. </w:t>
            </w:r>
            <w:proofErr w:type="spellStart"/>
            <w:r w:rsidRPr="0053079F">
              <w:t>ú.</w:t>
            </w:r>
            <w:proofErr w:type="spellEnd"/>
            <w:r w:rsidRPr="0053079F">
              <w:t xml:space="preserve"> 27 - 7491250267/0100</w:t>
            </w:r>
          </w:p>
        </w:tc>
      </w:tr>
      <w:tr w:rsidR="000B2BC9" w:rsidRPr="001156E9" w:rsidTr="000503FC">
        <w:tc>
          <w:tcPr>
            <w:tcW w:w="2880" w:type="dxa"/>
          </w:tcPr>
          <w:p w:rsidR="000B2BC9" w:rsidRPr="001156E9" w:rsidRDefault="000B2BC9" w:rsidP="000503FC">
            <w:pPr>
              <w:spacing w:after="0" w:line="240" w:lineRule="auto"/>
              <w:jc w:val="both"/>
            </w:pPr>
            <w:r w:rsidRPr="001156E9">
              <w:t>Zastoupený:</w:t>
            </w:r>
          </w:p>
        </w:tc>
        <w:tc>
          <w:tcPr>
            <w:tcW w:w="6224" w:type="dxa"/>
          </w:tcPr>
          <w:p w:rsidR="000B2BC9" w:rsidRPr="001156E9" w:rsidRDefault="000B2BC9" w:rsidP="000503FC">
            <w:pPr>
              <w:spacing w:after="0" w:line="240" w:lineRule="auto"/>
              <w:jc w:val="both"/>
            </w:pPr>
            <w:r>
              <w:t xml:space="preserve">JUDr. Roman Heinz, Ph.D., pověřen řízením Krajského úřadu </w:t>
            </w:r>
            <w:r w:rsidRPr="001156E9">
              <w:t>Jihomoravského kraje</w:t>
            </w:r>
          </w:p>
        </w:tc>
      </w:tr>
      <w:tr w:rsidR="000B2BC9" w:rsidRPr="001156E9" w:rsidTr="000503FC">
        <w:tc>
          <w:tcPr>
            <w:tcW w:w="2880" w:type="dxa"/>
          </w:tcPr>
          <w:p w:rsidR="000B2BC9" w:rsidRPr="001156E9" w:rsidRDefault="000B2BC9" w:rsidP="000503FC">
            <w:pPr>
              <w:spacing w:after="0" w:line="240" w:lineRule="auto"/>
              <w:jc w:val="both"/>
            </w:pPr>
            <w:r w:rsidRPr="001156E9">
              <w:t>Kontaktní osoba</w:t>
            </w:r>
            <w:r>
              <w:t xml:space="preserve"> ve věcech smluvních</w:t>
            </w:r>
            <w:r w:rsidRPr="001156E9">
              <w:t>:</w:t>
            </w:r>
          </w:p>
        </w:tc>
        <w:tc>
          <w:tcPr>
            <w:tcW w:w="6224" w:type="dxa"/>
          </w:tcPr>
          <w:p w:rsidR="000B2BC9" w:rsidRDefault="000B2BC9" w:rsidP="000503FC">
            <w:pPr>
              <w:spacing w:after="0" w:line="240" w:lineRule="auto"/>
              <w:jc w:val="both"/>
            </w:pPr>
          </w:p>
          <w:p w:rsidR="000B2BC9" w:rsidRPr="001156E9" w:rsidRDefault="000B2BC9" w:rsidP="000503FC">
            <w:pPr>
              <w:spacing w:after="0" w:line="240" w:lineRule="auto"/>
              <w:jc w:val="both"/>
            </w:pPr>
            <w:r>
              <w:t xml:space="preserve">Mgr. Martin Koníček, vedoucí odboru kancelář ředitele </w:t>
            </w:r>
          </w:p>
        </w:tc>
      </w:tr>
      <w:tr w:rsidR="000B2BC9" w:rsidRPr="001156E9" w:rsidTr="000503FC">
        <w:tc>
          <w:tcPr>
            <w:tcW w:w="2880" w:type="dxa"/>
          </w:tcPr>
          <w:p w:rsidR="000B2BC9" w:rsidRPr="001156E9" w:rsidRDefault="000B2BC9" w:rsidP="000503FC">
            <w:pPr>
              <w:spacing w:after="0" w:line="240" w:lineRule="auto"/>
              <w:jc w:val="both"/>
            </w:pPr>
            <w:r w:rsidRPr="001156E9">
              <w:t>Telefon:</w:t>
            </w:r>
          </w:p>
        </w:tc>
        <w:tc>
          <w:tcPr>
            <w:tcW w:w="6224" w:type="dxa"/>
          </w:tcPr>
          <w:p w:rsidR="000B2BC9" w:rsidRPr="001156E9" w:rsidRDefault="000B2BC9" w:rsidP="000503FC">
            <w:pPr>
              <w:spacing w:after="0" w:line="240" w:lineRule="auto"/>
              <w:jc w:val="both"/>
            </w:pPr>
            <w:r w:rsidRPr="001156E9">
              <w:t>541</w:t>
            </w:r>
            <w:r>
              <w:t> </w:t>
            </w:r>
            <w:r w:rsidRPr="001156E9">
              <w:t>65</w:t>
            </w:r>
            <w:r>
              <w:t>1 261</w:t>
            </w:r>
          </w:p>
        </w:tc>
      </w:tr>
      <w:tr w:rsidR="000B2BC9" w:rsidRPr="001156E9" w:rsidTr="000503FC">
        <w:tc>
          <w:tcPr>
            <w:tcW w:w="2880" w:type="dxa"/>
          </w:tcPr>
          <w:p w:rsidR="000B2BC9" w:rsidRDefault="000B2BC9" w:rsidP="000503FC">
            <w:pPr>
              <w:spacing w:after="0" w:line="240" w:lineRule="auto"/>
              <w:jc w:val="both"/>
            </w:pPr>
            <w:r w:rsidRPr="001156E9">
              <w:t>E-mail:</w:t>
            </w:r>
          </w:p>
          <w:p w:rsidR="000B2BC9" w:rsidRDefault="000B2BC9" w:rsidP="000503FC">
            <w:pPr>
              <w:spacing w:after="0" w:line="240" w:lineRule="auto"/>
              <w:jc w:val="both"/>
            </w:pPr>
            <w:r>
              <w:t>Kontaktní osoby ve věcech technických:</w:t>
            </w:r>
          </w:p>
          <w:p w:rsidR="000B2BC9" w:rsidRDefault="000B2BC9" w:rsidP="000503FC">
            <w:pPr>
              <w:spacing w:after="0" w:line="240" w:lineRule="auto"/>
              <w:jc w:val="both"/>
            </w:pPr>
          </w:p>
          <w:p w:rsidR="000B2BC9" w:rsidRDefault="000B2BC9" w:rsidP="000503FC">
            <w:pPr>
              <w:spacing w:after="0" w:line="240" w:lineRule="auto"/>
              <w:jc w:val="both"/>
            </w:pPr>
            <w:r>
              <w:t>Telefon:</w:t>
            </w:r>
          </w:p>
          <w:p w:rsidR="000B2BC9" w:rsidRPr="001156E9" w:rsidRDefault="000B2BC9" w:rsidP="000503FC">
            <w:pPr>
              <w:spacing w:after="0" w:line="240" w:lineRule="auto"/>
              <w:jc w:val="both"/>
            </w:pPr>
            <w:r>
              <w:t>e-mail:</w:t>
            </w:r>
          </w:p>
        </w:tc>
        <w:tc>
          <w:tcPr>
            <w:tcW w:w="6224" w:type="dxa"/>
          </w:tcPr>
          <w:p w:rsidR="000B2BC9" w:rsidRDefault="009F1200" w:rsidP="000503FC">
            <w:pPr>
              <w:spacing w:after="0" w:line="240" w:lineRule="auto"/>
              <w:jc w:val="both"/>
            </w:pPr>
            <w:hyperlink r:id="rId5" w:history="1">
              <w:r w:rsidR="000B2BC9" w:rsidRPr="00B45496">
                <w:rPr>
                  <w:rStyle w:val="Hypertextovodkaz"/>
                </w:rPr>
                <w:t>konicek.martin@kr-jihomoravsky.cz</w:t>
              </w:r>
            </w:hyperlink>
          </w:p>
          <w:p w:rsidR="000B2BC9" w:rsidRDefault="000B2BC9" w:rsidP="000503FC">
            <w:pPr>
              <w:spacing w:after="0" w:line="240" w:lineRule="auto"/>
              <w:jc w:val="both"/>
            </w:pPr>
          </w:p>
          <w:p w:rsidR="000B2BC9" w:rsidRDefault="000B2BC9" w:rsidP="000503FC">
            <w:pPr>
              <w:spacing w:after="0" w:line="240" w:lineRule="auto"/>
              <w:jc w:val="both"/>
            </w:pPr>
            <w:r>
              <w:t>Bc. Aleš Staněk, vedoucí oddělení Kybernetické operační centrum odboru kancelář ředitele</w:t>
            </w:r>
          </w:p>
          <w:p w:rsidR="000B2BC9" w:rsidRDefault="000B2BC9" w:rsidP="000503FC">
            <w:pPr>
              <w:spacing w:after="0" w:line="240" w:lineRule="auto"/>
              <w:jc w:val="both"/>
              <w:rPr>
                <w:rFonts w:asciiTheme="minorHAnsi" w:hAnsiTheme="minorHAnsi"/>
              </w:rPr>
            </w:pPr>
            <w:r w:rsidRPr="00C200B8">
              <w:rPr>
                <w:rFonts w:asciiTheme="minorHAnsi" w:hAnsiTheme="minorHAnsi"/>
              </w:rPr>
              <w:t>541</w:t>
            </w:r>
            <w:r>
              <w:rPr>
                <w:rFonts w:asciiTheme="minorHAnsi" w:hAnsiTheme="minorHAnsi"/>
              </w:rPr>
              <w:t> </w:t>
            </w:r>
            <w:r w:rsidRPr="00C200B8">
              <w:rPr>
                <w:rFonts w:asciiTheme="minorHAnsi" w:hAnsiTheme="minorHAnsi"/>
              </w:rPr>
              <w:t>6</w:t>
            </w:r>
            <w:r>
              <w:rPr>
                <w:rFonts w:asciiTheme="minorHAnsi" w:hAnsiTheme="minorHAnsi"/>
              </w:rPr>
              <w:t>58 903</w:t>
            </w:r>
          </w:p>
          <w:p w:rsidR="000B2BC9" w:rsidRDefault="009F1200" w:rsidP="000503FC">
            <w:pPr>
              <w:spacing w:after="0" w:line="240" w:lineRule="auto"/>
              <w:jc w:val="both"/>
              <w:rPr>
                <w:rStyle w:val="Hypertextovodkaz"/>
                <w:rFonts w:asciiTheme="minorHAnsi" w:hAnsiTheme="minorHAnsi"/>
              </w:rPr>
            </w:pPr>
            <w:hyperlink r:id="rId6" w:history="1">
              <w:r w:rsidR="000B2BC9" w:rsidRPr="0031756F">
                <w:rPr>
                  <w:rStyle w:val="Hypertextovodkaz"/>
                  <w:rFonts w:asciiTheme="minorHAnsi" w:hAnsiTheme="minorHAnsi"/>
                </w:rPr>
                <w:t>stanek.ales@kr-jihomoravsky.cz</w:t>
              </w:r>
            </w:hyperlink>
          </w:p>
          <w:p w:rsidR="000B2BC9" w:rsidRPr="001156E9" w:rsidRDefault="000B2BC9" w:rsidP="000503FC">
            <w:pPr>
              <w:spacing w:after="0" w:line="240" w:lineRule="auto"/>
              <w:jc w:val="both"/>
            </w:pPr>
          </w:p>
        </w:tc>
      </w:tr>
    </w:tbl>
    <w:p w:rsidR="000B2BC9" w:rsidRPr="00797408" w:rsidRDefault="000B2BC9" w:rsidP="000B2BC9">
      <w:pPr>
        <w:spacing w:after="120" w:line="240" w:lineRule="auto"/>
        <w:jc w:val="both"/>
        <w:rPr>
          <w:b/>
        </w:rPr>
      </w:pPr>
      <w:r>
        <w:t xml:space="preserve">         </w:t>
      </w:r>
      <w:r w:rsidRPr="001156E9">
        <w:rPr>
          <w:b/>
        </w:rPr>
        <w:t>(dále jen „objednatel“)</w:t>
      </w:r>
    </w:p>
    <w:p w:rsidR="000B2BC9" w:rsidRPr="00797408" w:rsidRDefault="000B2BC9" w:rsidP="000B2BC9">
      <w:pPr>
        <w:spacing w:after="0" w:line="240" w:lineRule="auto"/>
        <w:jc w:val="both"/>
        <w:rPr>
          <w:b/>
        </w:rPr>
      </w:pPr>
      <w:r w:rsidRPr="00797408">
        <w:rPr>
          <w:b/>
        </w:rPr>
        <w:t>a</w:t>
      </w:r>
    </w:p>
    <w:p w:rsidR="000B2BC9" w:rsidRPr="00797408" w:rsidRDefault="000B2BC9" w:rsidP="000B2BC9">
      <w:pPr>
        <w:spacing w:after="0" w:line="240" w:lineRule="auto"/>
        <w:jc w:val="both"/>
        <w:rPr>
          <w:b/>
        </w:rPr>
      </w:pPr>
    </w:p>
    <w:p w:rsidR="000B2BC9" w:rsidRPr="009E1B81" w:rsidRDefault="000B2BC9" w:rsidP="000B2BC9">
      <w:pPr>
        <w:pStyle w:val="Odstavecseseznamem"/>
        <w:numPr>
          <w:ilvl w:val="0"/>
          <w:numId w:val="2"/>
        </w:numPr>
        <w:spacing w:after="0" w:line="240" w:lineRule="auto"/>
        <w:ind w:left="426" w:hanging="426"/>
        <w:jc w:val="both"/>
        <w:rPr>
          <w:b/>
        </w:rPr>
      </w:pPr>
      <w:r w:rsidRPr="009E1B81">
        <w:rPr>
          <w:b/>
        </w:rPr>
        <w:t>…………………..</w:t>
      </w:r>
    </w:p>
    <w:p w:rsidR="000B2BC9" w:rsidRPr="00D63E28" w:rsidRDefault="000B2BC9" w:rsidP="000B2BC9">
      <w:pPr>
        <w:spacing w:after="0" w:line="240" w:lineRule="auto"/>
        <w:ind w:left="426"/>
        <w:jc w:val="both"/>
      </w:pPr>
      <w:r>
        <w:t xml:space="preserve">-společnost </w:t>
      </w:r>
      <w:r w:rsidRPr="009E1B81">
        <w:rPr>
          <w:i/>
        </w:rPr>
        <w:t>nebo</w:t>
      </w:r>
      <w:r w:rsidRPr="00797408">
        <w:t xml:space="preserve"> fyzická osoba zapsaná v obchodní</w:t>
      </w:r>
      <w:r>
        <w:t>m rejstříku vedeném u …………</w:t>
      </w:r>
      <w:r w:rsidRPr="00797408">
        <w:t xml:space="preserve"> soudu v …, v odd. …., č. </w:t>
      </w:r>
      <w:proofErr w:type="spellStart"/>
      <w:r w:rsidRPr="00797408">
        <w:t>vl</w:t>
      </w:r>
      <w:proofErr w:type="spellEnd"/>
      <w:r w:rsidRPr="00797408">
        <w:t>. ….</w:t>
      </w:r>
      <w:r>
        <w:t xml:space="preserve"> </w:t>
      </w:r>
      <w:proofErr w:type="gramStart"/>
      <w:r w:rsidRPr="009E1B81">
        <w:rPr>
          <w:i/>
        </w:rPr>
        <w:t>nebo</w:t>
      </w:r>
      <w:proofErr w:type="gramEnd"/>
    </w:p>
    <w:p w:rsidR="000B2BC9" w:rsidRPr="00797408" w:rsidRDefault="000B2BC9" w:rsidP="000B2BC9">
      <w:pPr>
        <w:spacing w:after="0" w:line="240" w:lineRule="auto"/>
        <w:ind w:firstLine="426"/>
        <w:jc w:val="both"/>
      </w:pPr>
      <w:r w:rsidRPr="00797408">
        <w:t xml:space="preserve">-fyzická osoba podnikající na základě živnostenského oprávnění vydaného …. </w:t>
      </w:r>
      <w:proofErr w:type="gramStart"/>
      <w:r w:rsidRPr="00797408">
        <w:t>č.</w:t>
      </w:r>
      <w:proofErr w:type="gramEnd"/>
      <w:r w:rsidRPr="00797408">
        <w:t xml:space="preserve"> j. </w:t>
      </w:r>
      <w:r>
        <w:t>……</w:t>
      </w:r>
    </w:p>
    <w:tbl>
      <w:tblPr>
        <w:tblW w:w="9104" w:type="dxa"/>
        <w:tblInd w:w="443" w:type="dxa"/>
        <w:tblLook w:val="0000" w:firstRow="0" w:lastRow="0" w:firstColumn="0" w:lastColumn="0" w:noHBand="0" w:noVBand="0"/>
      </w:tblPr>
      <w:tblGrid>
        <w:gridCol w:w="2880"/>
        <w:gridCol w:w="6224"/>
      </w:tblGrid>
      <w:tr w:rsidR="000B2BC9" w:rsidRPr="00797408" w:rsidTr="000503FC">
        <w:tc>
          <w:tcPr>
            <w:tcW w:w="2880" w:type="dxa"/>
          </w:tcPr>
          <w:p w:rsidR="000B2BC9" w:rsidRPr="00797408" w:rsidRDefault="000B2BC9" w:rsidP="000503FC">
            <w:pPr>
              <w:spacing w:after="0" w:line="240" w:lineRule="auto"/>
              <w:jc w:val="both"/>
            </w:pPr>
            <w:r w:rsidRPr="00797408">
              <w:t>Sídlo</w:t>
            </w:r>
            <w:r>
              <w:t>:</w:t>
            </w:r>
          </w:p>
        </w:tc>
        <w:tc>
          <w:tcPr>
            <w:tcW w:w="6224" w:type="dxa"/>
          </w:tcPr>
          <w:p w:rsidR="000B2BC9" w:rsidRPr="00797408" w:rsidRDefault="000B2BC9" w:rsidP="000503FC">
            <w:pPr>
              <w:spacing w:after="0" w:line="240" w:lineRule="auto"/>
              <w:jc w:val="both"/>
            </w:pPr>
          </w:p>
        </w:tc>
      </w:tr>
      <w:tr w:rsidR="000B2BC9" w:rsidRPr="00797408" w:rsidTr="000503FC">
        <w:tc>
          <w:tcPr>
            <w:tcW w:w="2880" w:type="dxa"/>
          </w:tcPr>
          <w:p w:rsidR="000B2BC9" w:rsidRPr="00797408" w:rsidRDefault="000B2BC9" w:rsidP="000503FC">
            <w:pPr>
              <w:spacing w:after="0" w:line="240" w:lineRule="auto"/>
              <w:jc w:val="both"/>
            </w:pPr>
            <w:r w:rsidRPr="00797408">
              <w:t>IČ:</w:t>
            </w:r>
          </w:p>
        </w:tc>
        <w:tc>
          <w:tcPr>
            <w:tcW w:w="6224" w:type="dxa"/>
          </w:tcPr>
          <w:p w:rsidR="000B2BC9" w:rsidRPr="00797408" w:rsidRDefault="000B2BC9" w:rsidP="000503FC">
            <w:pPr>
              <w:spacing w:after="0" w:line="240" w:lineRule="auto"/>
              <w:jc w:val="both"/>
            </w:pPr>
          </w:p>
        </w:tc>
      </w:tr>
      <w:tr w:rsidR="000B2BC9" w:rsidRPr="00797408" w:rsidTr="000503FC">
        <w:tc>
          <w:tcPr>
            <w:tcW w:w="2880" w:type="dxa"/>
          </w:tcPr>
          <w:p w:rsidR="000B2BC9" w:rsidRPr="00797408" w:rsidRDefault="000B2BC9" w:rsidP="000503FC">
            <w:pPr>
              <w:spacing w:after="0" w:line="240" w:lineRule="auto"/>
              <w:jc w:val="both"/>
            </w:pPr>
            <w:r w:rsidRPr="00797408">
              <w:t>DIČ:</w:t>
            </w:r>
          </w:p>
        </w:tc>
        <w:tc>
          <w:tcPr>
            <w:tcW w:w="6224" w:type="dxa"/>
          </w:tcPr>
          <w:p w:rsidR="000B2BC9" w:rsidRPr="00797408" w:rsidRDefault="000B2BC9" w:rsidP="000503FC">
            <w:pPr>
              <w:spacing w:after="0" w:line="240" w:lineRule="auto"/>
              <w:jc w:val="both"/>
            </w:pPr>
          </w:p>
        </w:tc>
      </w:tr>
      <w:tr w:rsidR="000B2BC9" w:rsidRPr="00797408" w:rsidTr="000503FC">
        <w:tc>
          <w:tcPr>
            <w:tcW w:w="2880" w:type="dxa"/>
          </w:tcPr>
          <w:p w:rsidR="000B2BC9" w:rsidRPr="00797408" w:rsidRDefault="000B2BC9" w:rsidP="000503FC">
            <w:pPr>
              <w:spacing w:after="0" w:line="240" w:lineRule="auto"/>
              <w:jc w:val="both"/>
            </w:pPr>
            <w:r>
              <w:t>B</w:t>
            </w:r>
            <w:r w:rsidRPr="00797408">
              <w:t>ank</w:t>
            </w:r>
            <w:r>
              <w:t>ovní spojení:</w:t>
            </w:r>
          </w:p>
        </w:tc>
        <w:tc>
          <w:tcPr>
            <w:tcW w:w="6224" w:type="dxa"/>
          </w:tcPr>
          <w:p w:rsidR="000B2BC9" w:rsidRPr="00797408" w:rsidRDefault="000B2BC9" w:rsidP="000503FC">
            <w:pPr>
              <w:spacing w:after="0" w:line="240" w:lineRule="auto"/>
              <w:jc w:val="both"/>
            </w:pPr>
          </w:p>
        </w:tc>
      </w:tr>
      <w:tr w:rsidR="000B2BC9" w:rsidRPr="00797408" w:rsidTr="000503FC">
        <w:tc>
          <w:tcPr>
            <w:tcW w:w="2880" w:type="dxa"/>
          </w:tcPr>
          <w:p w:rsidR="000B2BC9" w:rsidRPr="00797408" w:rsidRDefault="000B2BC9" w:rsidP="000503FC">
            <w:pPr>
              <w:spacing w:after="0" w:line="240" w:lineRule="auto"/>
              <w:jc w:val="both"/>
            </w:pPr>
            <w:r>
              <w:t>Jednající/Z</w:t>
            </w:r>
            <w:r w:rsidRPr="00797408">
              <w:t>astoupený:</w:t>
            </w:r>
          </w:p>
        </w:tc>
        <w:tc>
          <w:tcPr>
            <w:tcW w:w="6224" w:type="dxa"/>
          </w:tcPr>
          <w:p w:rsidR="000B2BC9" w:rsidRPr="00797408" w:rsidRDefault="000B2BC9" w:rsidP="000503FC">
            <w:pPr>
              <w:spacing w:after="0" w:line="240" w:lineRule="auto"/>
              <w:jc w:val="both"/>
            </w:pPr>
          </w:p>
        </w:tc>
      </w:tr>
      <w:tr w:rsidR="000B2BC9" w:rsidRPr="00797408" w:rsidTr="000503FC">
        <w:tc>
          <w:tcPr>
            <w:tcW w:w="2880" w:type="dxa"/>
          </w:tcPr>
          <w:p w:rsidR="000B2BC9" w:rsidRDefault="000B2BC9" w:rsidP="000503FC">
            <w:pPr>
              <w:spacing w:after="0" w:line="240" w:lineRule="auto"/>
              <w:jc w:val="both"/>
            </w:pPr>
            <w:r>
              <w:t>K</w:t>
            </w:r>
            <w:r w:rsidRPr="00797408">
              <w:t>ontaktní osoba:</w:t>
            </w:r>
          </w:p>
        </w:tc>
        <w:tc>
          <w:tcPr>
            <w:tcW w:w="6224" w:type="dxa"/>
          </w:tcPr>
          <w:p w:rsidR="000B2BC9" w:rsidRPr="00797408" w:rsidRDefault="000B2BC9" w:rsidP="000503FC">
            <w:pPr>
              <w:spacing w:after="0" w:line="240" w:lineRule="auto"/>
              <w:jc w:val="both"/>
            </w:pPr>
          </w:p>
        </w:tc>
      </w:tr>
      <w:tr w:rsidR="000B2BC9" w:rsidRPr="00797408" w:rsidTr="000503FC">
        <w:tc>
          <w:tcPr>
            <w:tcW w:w="2880" w:type="dxa"/>
          </w:tcPr>
          <w:p w:rsidR="000B2BC9" w:rsidRDefault="000B2BC9" w:rsidP="000503FC">
            <w:pPr>
              <w:spacing w:after="0" w:line="240" w:lineRule="auto"/>
              <w:jc w:val="both"/>
            </w:pPr>
            <w:r>
              <w:t>T</w:t>
            </w:r>
            <w:r w:rsidRPr="00797408">
              <w:t>elefon:</w:t>
            </w:r>
          </w:p>
        </w:tc>
        <w:tc>
          <w:tcPr>
            <w:tcW w:w="6224" w:type="dxa"/>
          </w:tcPr>
          <w:p w:rsidR="000B2BC9" w:rsidRPr="00797408" w:rsidRDefault="000B2BC9" w:rsidP="000503FC">
            <w:pPr>
              <w:spacing w:after="0" w:line="240" w:lineRule="auto"/>
              <w:jc w:val="both"/>
            </w:pPr>
          </w:p>
        </w:tc>
      </w:tr>
      <w:tr w:rsidR="000B2BC9" w:rsidRPr="00797408" w:rsidTr="000503FC">
        <w:tc>
          <w:tcPr>
            <w:tcW w:w="2880" w:type="dxa"/>
          </w:tcPr>
          <w:p w:rsidR="000B2BC9" w:rsidRDefault="000B2BC9" w:rsidP="000503FC">
            <w:pPr>
              <w:spacing w:after="0" w:line="240" w:lineRule="auto"/>
              <w:jc w:val="both"/>
            </w:pPr>
            <w:r>
              <w:t>E</w:t>
            </w:r>
            <w:r w:rsidRPr="00797408">
              <w:t>-mail:</w:t>
            </w:r>
          </w:p>
        </w:tc>
        <w:tc>
          <w:tcPr>
            <w:tcW w:w="6224" w:type="dxa"/>
          </w:tcPr>
          <w:p w:rsidR="000B2BC9" w:rsidRPr="00797408" w:rsidRDefault="000B2BC9" w:rsidP="000503FC">
            <w:pPr>
              <w:spacing w:after="0" w:line="240" w:lineRule="auto"/>
              <w:jc w:val="both"/>
            </w:pPr>
          </w:p>
        </w:tc>
      </w:tr>
    </w:tbl>
    <w:p w:rsidR="000B2BC9" w:rsidRDefault="000B2BC9" w:rsidP="000B2BC9">
      <w:pPr>
        <w:spacing w:after="0" w:line="240" w:lineRule="auto"/>
        <w:ind w:left="426"/>
        <w:jc w:val="both"/>
        <w:rPr>
          <w:b/>
        </w:rPr>
      </w:pPr>
      <w:r w:rsidRPr="00797408">
        <w:rPr>
          <w:b/>
        </w:rPr>
        <w:t>(dále jen „</w:t>
      </w:r>
      <w:r>
        <w:rPr>
          <w:b/>
        </w:rPr>
        <w:t>poskytovatel</w:t>
      </w:r>
      <w:r w:rsidRPr="00797408">
        <w:rPr>
          <w:b/>
        </w:rPr>
        <w:t>“)</w:t>
      </w:r>
    </w:p>
    <w:p w:rsidR="000B2BC9" w:rsidRDefault="000B2BC9" w:rsidP="000B2BC9">
      <w:pPr>
        <w:spacing w:after="0" w:line="240" w:lineRule="auto"/>
        <w:ind w:left="2832" w:hanging="2832"/>
        <w:jc w:val="both"/>
        <w:rPr>
          <w:i/>
        </w:rPr>
      </w:pPr>
      <w:r w:rsidRPr="004C2502">
        <w:rPr>
          <w:b/>
          <w:i/>
        </w:rPr>
        <w:lastRenderedPageBreak/>
        <w:t xml:space="preserve">POKYN PRO </w:t>
      </w:r>
      <w:r>
        <w:rPr>
          <w:b/>
          <w:i/>
        </w:rPr>
        <w:t>DODAVATELE</w:t>
      </w:r>
      <w:r w:rsidRPr="007F359A">
        <w:rPr>
          <w:b/>
          <w:i/>
        </w:rPr>
        <w:t>:</w:t>
      </w:r>
      <w:r w:rsidRPr="007F359A">
        <w:t xml:space="preserve"> </w:t>
      </w:r>
      <w:r>
        <w:tab/>
      </w:r>
      <w:r w:rsidRPr="007517EF">
        <w:rPr>
          <w:i/>
        </w:rPr>
        <w:t xml:space="preserve">Při zpracování návrhu na uzavření smlouvy jako součásti nabídky doplní </w:t>
      </w:r>
      <w:r>
        <w:rPr>
          <w:i/>
        </w:rPr>
        <w:t>dodavatel</w:t>
      </w:r>
      <w:r w:rsidRPr="007517EF">
        <w:rPr>
          <w:i/>
        </w:rPr>
        <w:t xml:space="preserve"> požadované údaje, které jsou relevantní vzhledem k charakteru jeho právní </w:t>
      </w:r>
      <w:proofErr w:type="gramStart"/>
      <w:r w:rsidRPr="007517EF">
        <w:rPr>
          <w:i/>
        </w:rPr>
        <w:t>formy.</w:t>
      </w:r>
      <w:r>
        <w:rPr>
          <w:i/>
        </w:rPr>
        <w:t>*</w:t>
      </w:r>
      <w:proofErr w:type="gramEnd"/>
    </w:p>
    <w:p w:rsidR="000B2BC9" w:rsidRDefault="000B2BC9" w:rsidP="000B2BC9">
      <w:pPr>
        <w:spacing w:after="0" w:line="240" w:lineRule="auto"/>
        <w:jc w:val="center"/>
        <w:rPr>
          <w:b/>
        </w:rPr>
      </w:pPr>
    </w:p>
    <w:p w:rsidR="000B2BC9" w:rsidRDefault="000B2BC9" w:rsidP="000B2BC9">
      <w:pPr>
        <w:spacing w:after="0" w:line="240" w:lineRule="auto"/>
        <w:jc w:val="center"/>
        <w:rPr>
          <w:b/>
        </w:rPr>
      </w:pPr>
    </w:p>
    <w:p w:rsidR="000B2BC9" w:rsidRPr="007F359A" w:rsidRDefault="000B2BC9" w:rsidP="000B2BC9">
      <w:pPr>
        <w:spacing w:after="0" w:line="240" w:lineRule="auto"/>
        <w:jc w:val="center"/>
        <w:rPr>
          <w:b/>
        </w:rPr>
      </w:pPr>
      <w:r w:rsidRPr="007F359A">
        <w:rPr>
          <w:b/>
        </w:rPr>
        <w:t>II.</w:t>
      </w:r>
    </w:p>
    <w:p w:rsidR="000B2BC9" w:rsidRPr="007F359A" w:rsidRDefault="000B2BC9" w:rsidP="000B2BC9">
      <w:pPr>
        <w:spacing w:after="120" w:line="240" w:lineRule="auto"/>
        <w:jc w:val="center"/>
        <w:rPr>
          <w:b/>
        </w:rPr>
      </w:pPr>
      <w:r w:rsidRPr="007F359A">
        <w:rPr>
          <w:b/>
        </w:rPr>
        <w:t>Úvodní ustanovení</w:t>
      </w:r>
    </w:p>
    <w:p w:rsidR="000B2BC9" w:rsidRDefault="000B2BC9" w:rsidP="000B2BC9">
      <w:pPr>
        <w:numPr>
          <w:ilvl w:val="0"/>
          <w:numId w:val="6"/>
        </w:numPr>
        <w:spacing w:after="120" w:line="240" w:lineRule="auto"/>
        <w:ind w:left="426" w:hanging="426"/>
        <w:jc w:val="both"/>
      </w:pPr>
      <w:r w:rsidRPr="007F359A">
        <w:t xml:space="preserve">Tato smlouva je uzavřena na základě výsledků </w:t>
      </w:r>
      <w:r>
        <w:t>veřejné zakázky malého rozsahu</w:t>
      </w:r>
      <w:r w:rsidRPr="007F359A">
        <w:t xml:space="preserve"> s názvem „</w:t>
      </w:r>
      <w:r w:rsidRPr="007262B4">
        <w:rPr>
          <w:b/>
        </w:rPr>
        <w:t xml:space="preserve">Prodloužení </w:t>
      </w:r>
      <w:proofErr w:type="spellStart"/>
      <w:r w:rsidRPr="007262B4">
        <w:rPr>
          <w:b/>
        </w:rPr>
        <w:t>maintenance</w:t>
      </w:r>
      <w:proofErr w:type="spellEnd"/>
      <w:r w:rsidRPr="007262B4">
        <w:rPr>
          <w:b/>
        </w:rPr>
        <w:t xml:space="preserve"> -  Kybernetické operační centrum</w:t>
      </w:r>
      <w:r w:rsidRPr="007F359A">
        <w:t xml:space="preserve">“, která byla </w:t>
      </w:r>
      <w:r w:rsidRPr="00D10D45">
        <w:t>zadávána</w:t>
      </w:r>
      <w:r>
        <w:t xml:space="preserve"> v souladu s</w:t>
      </w:r>
      <w:r w:rsidRPr="00D10D45">
        <w:t xml:space="preserve"> § </w:t>
      </w:r>
      <w:r>
        <w:t>31 zákona č. 134/</w:t>
      </w:r>
      <w:r w:rsidRPr="00D10D45">
        <w:t>20</w:t>
      </w:r>
      <w:r>
        <w:t>1</w:t>
      </w:r>
      <w:r w:rsidRPr="00D10D45">
        <w:t xml:space="preserve">6 Sb., o </w:t>
      </w:r>
      <w:r>
        <w:t>zadávání veřejných zakázek</w:t>
      </w:r>
      <w:r w:rsidRPr="007F359A">
        <w:t xml:space="preserve">. Jednotlivá ustanovení této smlouvy tak budou vykládána v souladu se zadávacími podmínkami </w:t>
      </w:r>
      <w:r>
        <w:t>předmětné veřejné zakázky</w:t>
      </w:r>
      <w:r w:rsidRPr="007F359A">
        <w:t>.</w:t>
      </w:r>
    </w:p>
    <w:p w:rsidR="000B2BC9" w:rsidRDefault="000B2BC9" w:rsidP="000B2BC9">
      <w:pPr>
        <w:numPr>
          <w:ilvl w:val="0"/>
          <w:numId w:val="6"/>
        </w:numPr>
        <w:spacing w:after="120" w:line="240" w:lineRule="auto"/>
        <w:ind w:left="426" w:hanging="426"/>
        <w:jc w:val="both"/>
        <w:rPr>
          <w:rFonts w:cs="Calibri"/>
        </w:rPr>
      </w:pPr>
      <w:r>
        <w:rPr>
          <w:rFonts w:cs="Calibri"/>
        </w:rPr>
        <w:t>Poskytovatel</w:t>
      </w:r>
      <w:r w:rsidRPr="006F2722">
        <w:rPr>
          <w:rFonts w:cs="Calibri"/>
        </w:rPr>
        <w:t xml:space="preserve"> výslo</w:t>
      </w:r>
      <w:r>
        <w:rPr>
          <w:rFonts w:cs="Calibri"/>
        </w:rPr>
        <w:t>vně prohlašuje, že je oprávněn</w:t>
      </w:r>
      <w:r w:rsidRPr="006F2722">
        <w:rPr>
          <w:rFonts w:cs="Calibri"/>
        </w:rPr>
        <w:t xml:space="preserve"> k přijetí všech závazků vyplývající z této smlouvy</w:t>
      </w:r>
      <w:r>
        <w:rPr>
          <w:rFonts w:cs="Calibri"/>
        </w:rPr>
        <w:t xml:space="preserve"> a že disponuje odbornými předpoklady pro řádné plnění předmětu této smlouvy.</w:t>
      </w:r>
    </w:p>
    <w:p w:rsidR="000B2BC9" w:rsidRPr="0039607C" w:rsidRDefault="000B2BC9" w:rsidP="000B2BC9">
      <w:pPr>
        <w:numPr>
          <w:ilvl w:val="0"/>
          <w:numId w:val="6"/>
        </w:numPr>
        <w:spacing w:after="120" w:line="240" w:lineRule="auto"/>
        <w:ind w:left="426" w:hanging="426"/>
        <w:jc w:val="both"/>
      </w:pPr>
      <w:proofErr w:type="spellStart"/>
      <w:r>
        <w:rPr>
          <w:rFonts w:cs="Calibri"/>
        </w:rPr>
        <w:t>M</w:t>
      </w:r>
      <w:r w:rsidRPr="00861A16">
        <w:rPr>
          <w:rFonts w:cs="Calibri"/>
        </w:rPr>
        <w:t>aintenance</w:t>
      </w:r>
      <w:proofErr w:type="spellEnd"/>
      <w:r>
        <w:rPr>
          <w:rFonts w:cs="Calibri"/>
        </w:rPr>
        <w:t xml:space="preserve"> dle této </w:t>
      </w:r>
      <w:r w:rsidRPr="0039607C">
        <w:rPr>
          <w:rFonts w:cs="Calibri"/>
        </w:rPr>
        <w:t>smlouvy představuje servisní podporu výrobce zařízení (dále jen „</w:t>
      </w:r>
      <w:proofErr w:type="spellStart"/>
      <w:r w:rsidRPr="0039607C">
        <w:rPr>
          <w:rFonts w:cs="Calibri"/>
        </w:rPr>
        <w:t>maintenance</w:t>
      </w:r>
      <w:proofErr w:type="spellEnd"/>
      <w:r w:rsidRPr="0039607C">
        <w:rPr>
          <w:rFonts w:cs="Calibri"/>
        </w:rPr>
        <w:t>“).</w:t>
      </w:r>
    </w:p>
    <w:p w:rsidR="000B2BC9" w:rsidRPr="0039607C" w:rsidRDefault="000B2BC9" w:rsidP="000B2BC9">
      <w:pPr>
        <w:numPr>
          <w:ilvl w:val="0"/>
          <w:numId w:val="6"/>
        </w:numPr>
        <w:spacing w:after="0" w:line="240" w:lineRule="auto"/>
        <w:ind w:left="426" w:hanging="426"/>
        <w:jc w:val="both"/>
      </w:pPr>
      <w:r w:rsidRPr="0039607C">
        <w:t>Příspěvkovými organizacemi uvedenými v této smlouvě jsou:</w:t>
      </w:r>
    </w:p>
    <w:p w:rsidR="000B2BC9" w:rsidRPr="0039607C" w:rsidRDefault="000B2BC9" w:rsidP="000B2BC9">
      <w:pPr>
        <w:pStyle w:val="Odstavecseseznamem"/>
        <w:numPr>
          <w:ilvl w:val="0"/>
          <w:numId w:val="11"/>
        </w:numPr>
        <w:spacing w:after="120" w:line="240" w:lineRule="auto"/>
        <w:jc w:val="both"/>
        <w:rPr>
          <w:rFonts w:cs="Calibri"/>
        </w:rPr>
      </w:pPr>
      <w:r w:rsidRPr="0039607C">
        <w:rPr>
          <w:rFonts w:cs="Calibri"/>
        </w:rPr>
        <w:t>Střední škola informatiky, poštovnictví a finančnictví Brno, příspěvkové organizace, IČO 00380385, sídlem Čichnova 982/23, 624 00 Brno – Komín;</w:t>
      </w:r>
    </w:p>
    <w:p w:rsidR="000B2BC9" w:rsidRPr="0039607C" w:rsidRDefault="000B2BC9" w:rsidP="000B2BC9">
      <w:pPr>
        <w:pStyle w:val="Odstavecseseznamem"/>
        <w:numPr>
          <w:ilvl w:val="0"/>
          <w:numId w:val="11"/>
        </w:numPr>
        <w:spacing w:after="120" w:line="240" w:lineRule="auto"/>
        <w:jc w:val="both"/>
        <w:rPr>
          <w:rFonts w:cs="Calibri"/>
        </w:rPr>
      </w:pPr>
      <w:r w:rsidRPr="0039607C">
        <w:rPr>
          <w:rFonts w:cs="Calibri"/>
        </w:rPr>
        <w:t>Správa a údržba silnic Jihomoravského kraje, příspěvková organizace kraje, IČO 70932581, sídlem Žerotínovo náměstí 449/3, Veveří, 602 00 Brno a</w:t>
      </w:r>
    </w:p>
    <w:p w:rsidR="000B2BC9" w:rsidRPr="0039607C" w:rsidRDefault="000B2BC9" w:rsidP="000B2BC9">
      <w:pPr>
        <w:pStyle w:val="Odstavecseseznamem"/>
        <w:numPr>
          <w:ilvl w:val="0"/>
          <w:numId w:val="11"/>
        </w:numPr>
        <w:spacing w:after="120" w:line="240" w:lineRule="auto"/>
        <w:jc w:val="both"/>
        <w:rPr>
          <w:rFonts w:cs="Calibri"/>
        </w:rPr>
      </w:pPr>
      <w:r w:rsidRPr="0039607C">
        <w:rPr>
          <w:rFonts w:cs="Calibri"/>
        </w:rPr>
        <w:t xml:space="preserve">Nemocnice Kyjov, příspěvková organizace, IČO 00226912, sídlem Strážovská 1247/22, </w:t>
      </w:r>
      <w:r w:rsidRPr="0039607C">
        <w:rPr>
          <w:rFonts w:cs="Calibri"/>
        </w:rPr>
        <w:br/>
        <w:t>697 01 Kyjov (dále jen „příspěvkové organizace JMK“).</w:t>
      </w:r>
    </w:p>
    <w:p w:rsidR="000B2BC9" w:rsidRPr="0039607C" w:rsidRDefault="000B2BC9" w:rsidP="000B2BC9">
      <w:pPr>
        <w:spacing w:after="120" w:line="240" w:lineRule="auto"/>
        <w:ind w:left="426"/>
        <w:jc w:val="both"/>
      </w:pPr>
    </w:p>
    <w:p w:rsidR="000B2BC9" w:rsidRPr="0039607C" w:rsidRDefault="000B2BC9" w:rsidP="000B2BC9">
      <w:pPr>
        <w:pStyle w:val="Odstavecseseznamem"/>
        <w:spacing w:after="0"/>
        <w:ind w:left="142"/>
        <w:jc w:val="center"/>
        <w:rPr>
          <w:rFonts w:asciiTheme="minorHAnsi" w:hAnsiTheme="minorHAnsi"/>
          <w:b/>
        </w:rPr>
      </w:pPr>
      <w:r w:rsidRPr="0039607C">
        <w:rPr>
          <w:rFonts w:asciiTheme="minorHAnsi" w:hAnsiTheme="minorHAnsi"/>
          <w:b/>
        </w:rPr>
        <w:t>III.</w:t>
      </w:r>
    </w:p>
    <w:p w:rsidR="000B2BC9" w:rsidRPr="0039607C" w:rsidRDefault="000B2BC9" w:rsidP="000B2BC9">
      <w:pPr>
        <w:spacing w:after="120" w:line="240" w:lineRule="auto"/>
        <w:jc w:val="center"/>
        <w:rPr>
          <w:b/>
        </w:rPr>
      </w:pPr>
      <w:r w:rsidRPr="0039607C">
        <w:rPr>
          <w:b/>
        </w:rPr>
        <w:t>Účel a předmět smlouvy</w:t>
      </w:r>
    </w:p>
    <w:p w:rsidR="000B2BC9" w:rsidRPr="0039607C" w:rsidRDefault="000B2BC9" w:rsidP="000B2BC9">
      <w:pPr>
        <w:numPr>
          <w:ilvl w:val="0"/>
          <w:numId w:val="5"/>
        </w:numPr>
        <w:tabs>
          <w:tab w:val="clear" w:pos="720"/>
          <w:tab w:val="num" w:pos="426"/>
        </w:tabs>
        <w:spacing w:after="120" w:line="240" w:lineRule="auto"/>
        <w:ind w:left="437" w:hanging="437"/>
        <w:jc w:val="both"/>
        <w:rPr>
          <w:rFonts w:cs="Calibri"/>
        </w:rPr>
      </w:pPr>
      <w:r w:rsidRPr="0039607C">
        <w:rPr>
          <w:rFonts w:cs="Calibri"/>
        </w:rPr>
        <w:t xml:space="preserve">Účelem této smlouvy je uspokojení potřeby objednatele spočívající v prodloužení </w:t>
      </w:r>
      <w:proofErr w:type="spellStart"/>
      <w:r w:rsidRPr="0039607C">
        <w:rPr>
          <w:rFonts w:cs="Calibri"/>
        </w:rPr>
        <w:t>maintenance</w:t>
      </w:r>
      <w:proofErr w:type="spellEnd"/>
      <w:r w:rsidRPr="0039607C">
        <w:rPr>
          <w:rFonts w:cs="Calibri"/>
        </w:rPr>
        <w:t xml:space="preserve"> na komponenty nainstalované a provozované objednatelem v Kybernetickém operačním centru Jihomoravského kraje a v příslušných příspěvkových organizacích JMK.</w:t>
      </w:r>
    </w:p>
    <w:p w:rsidR="000B2BC9" w:rsidRPr="0039607C" w:rsidRDefault="000B2BC9" w:rsidP="000B2BC9">
      <w:pPr>
        <w:numPr>
          <w:ilvl w:val="0"/>
          <w:numId w:val="5"/>
        </w:numPr>
        <w:tabs>
          <w:tab w:val="clear" w:pos="720"/>
          <w:tab w:val="num" w:pos="426"/>
        </w:tabs>
        <w:spacing w:after="120" w:line="240" w:lineRule="auto"/>
        <w:ind w:left="437" w:hanging="437"/>
        <w:jc w:val="both"/>
        <w:rPr>
          <w:rFonts w:cs="Calibri"/>
        </w:rPr>
      </w:pPr>
      <w:r w:rsidRPr="0039607C">
        <w:t xml:space="preserve">Předmětem této smlouvy je </w:t>
      </w:r>
      <w:r w:rsidRPr="0039607C">
        <w:rPr>
          <w:rFonts w:eastAsia="Times New Roman"/>
          <w:lang w:eastAsia="cs-CZ"/>
        </w:rPr>
        <w:t xml:space="preserve">závazek poskytovatele zajistit pro objednatele prodloužení </w:t>
      </w:r>
      <w:proofErr w:type="spellStart"/>
      <w:r w:rsidRPr="0039607C">
        <w:rPr>
          <w:rFonts w:eastAsia="Times New Roman"/>
          <w:lang w:eastAsia="cs-CZ"/>
        </w:rPr>
        <w:t>maintenance</w:t>
      </w:r>
      <w:proofErr w:type="spellEnd"/>
      <w:r w:rsidRPr="0039607C">
        <w:rPr>
          <w:rFonts w:eastAsia="Times New Roman"/>
          <w:lang w:eastAsia="cs-CZ"/>
        </w:rPr>
        <w:t xml:space="preserve"> o dobu jednoho kalendářního roku na níže specifikované komponenty nainstalované a provozované v Kybernetickém operačním centru Jihomoravského kraje a v příspěvkových organizacích JMK a závazek objednatele za řádně poskytnuté plnění zaplatit poskytovateli níže sjednanou cenu.</w:t>
      </w:r>
    </w:p>
    <w:p w:rsidR="000B2BC9" w:rsidRPr="0039607C" w:rsidRDefault="000B2BC9" w:rsidP="000B2BC9">
      <w:pPr>
        <w:numPr>
          <w:ilvl w:val="0"/>
          <w:numId w:val="5"/>
        </w:numPr>
        <w:tabs>
          <w:tab w:val="clear" w:pos="720"/>
          <w:tab w:val="num" w:pos="426"/>
        </w:tabs>
        <w:spacing w:after="120" w:line="240" w:lineRule="auto"/>
        <w:ind w:left="437" w:hanging="437"/>
        <w:jc w:val="both"/>
        <w:rPr>
          <w:rFonts w:cs="Calibri"/>
        </w:rPr>
      </w:pPr>
      <w:r w:rsidRPr="0039607C">
        <w:rPr>
          <w:rFonts w:cs="Calibri"/>
        </w:rPr>
        <w:t xml:space="preserve">Poskytovatel se  zavazuje prodloužit </w:t>
      </w:r>
      <w:proofErr w:type="spellStart"/>
      <w:r w:rsidRPr="0039607C">
        <w:rPr>
          <w:rFonts w:cs="Calibri"/>
        </w:rPr>
        <w:t>maintenance</w:t>
      </w:r>
      <w:proofErr w:type="spellEnd"/>
      <w:r w:rsidRPr="0039607C">
        <w:rPr>
          <w:rFonts w:cs="Calibri"/>
        </w:rPr>
        <w:t xml:space="preserve"> o </w:t>
      </w:r>
      <w:r>
        <w:rPr>
          <w:rFonts w:cs="Calibri"/>
        </w:rPr>
        <w:t>dobu jednoho kalendářního roku</w:t>
      </w:r>
      <w:r w:rsidRPr="0039607C">
        <w:rPr>
          <w:rFonts w:cs="Calibri"/>
        </w:rPr>
        <w:t xml:space="preserve"> níže uvedených komponent:</w:t>
      </w:r>
    </w:p>
    <w:p w:rsidR="000B2BC9" w:rsidRPr="0039607C" w:rsidRDefault="000B2BC9" w:rsidP="000B2BC9">
      <w:pPr>
        <w:spacing w:after="120" w:line="240" w:lineRule="auto"/>
        <w:ind w:firstLine="437"/>
        <w:jc w:val="both"/>
        <w:rPr>
          <w:rFonts w:eastAsia="Times New Roman"/>
          <w:b/>
          <w:lang w:eastAsia="cs-CZ"/>
        </w:rPr>
      </w:pPr>
      <w:proofErr w:type="spellStart"/>
      <w:r w:rsidRPr="0039607C">
        <w:rPr>
          <w:rFonts w:eastAsia="Times New Roman"/>
          <w:b/>
          <w:lang w:eastAsia="cs-CZ"/>
        </w:rPr>
        <w:t>Maintenance</w:t>
      </w:r>
      <w:proofErr w:type="spellEnd"/>
      <w:r w:rsidRPr="0039607C">
        <w:rPr>
          <w:rFonts w:eastAsia="Times New Roman"/>
          <w:b/>
          <w:lang w:eastAsia="cs-CZ"/>
        </w:rPr>
        <w:t xml:space="preserve"> pro Kybernetické operační centrum JMK</w:t>
      </w:r>
    </w:p>
    <w:tbl>
      <w:tblPr>
        <w:tblStyle w:val="Mkatabulky"/>
        <w:tblW w:w="0" w:type="auto"/>
        <w:tblInd w:w="279" w:type="dxa"/>
        <w:tblLook w:val="04A0" w:firstRow="1" w:lastRow="0" w:firstColumn="1" w:lastColumn="0" w:noHBand="0" w:noVBand="1"/>
      </w:tblPr>
      <w:tblGrid>
        <w:gridCol w:w="2956"/>
        <w:gridCol w:w="1047"/>
        <w:gridCol w:w="2943"/>
        <w:gridCol w:w="1837"/>
      </w:tblGrid>
      <w:tr w:rsidR="000B2BC9" w:rsidRPr="0039607C" w:rsidTr="000503FC">
        <w:tc>
          <w:tcPr>
            <w:tcW w:w="2956" w:type="dxa"/>
          </w:tcPr>
          <w:p w:rsidR="000B2BC9" w:rsidRPr="0039607C" w:rsidRDefault="000B2BC9" w:rsidP="000503FC">
            <w:pPr>
              <w:spacing w:after="120"/>
              <w:jc w:val="both"/>
              <w:rPr>
                <w:rFonts w:cs="Calibri"/>
                <w:b/>
                <w:sz w:val="22"/>
                <w:szCs w:val="22"/>
              </w:rPr>
            </w:pPr>
            <w:r w:rsidRPr="0039607C">
              <w:rPr>
                <w:rFonts w:cs="Calibri"/>
                <w:b/>
                <w:sz w:val="22"/>
                <w:szCs w:val="22"/>
              </w:rPr>
              <w:t>Položka</w:t>
            </w:r>
          </w:p>
        </w:tc>
        <w:tc>
          <w:tcPr>
            <w:tcW w:w="1047" w:type="dxa"/>
          </w:tcPr>
          <w:p w:rsidR="000B2BC9" w:rsidRPr="0039607C" w:rsidRDefault="000B2BC9" w:rsidP="000503FC">
            <w:pPr>
              <w:spacing w:after="120"/>
              <w:jc w:val="both"/>
              <w:rPr>
                <w:rFonts w:cs="Calibri"/>
                <w:b/>
                <w:sz w:val="22"/>
                <w:szCs w:val="22"/>
              </w:rPr>
            </w:pPr>
            <w:r w:rsidRPr="0039607C">
              <w:rPr>
                <w:rFonts w:cs="Calibri"/>
                <w:b/>
                <w:sz w:val="22"/>
                <w:szCs w:val="22"/>
              </w:rPr>
              <w:t>Počet ks</w:t>
            </w:r>
          </w:p>
        </w:tc>
        <w:tc>
          <w:tcPr>
            <w:tcW w:w="2943" w:type="dxa"/>
          </w:tcPr>
          <w:p w:rsidR="000B2BC9" w:rsidRPr="0039607C" w:rsidRDefault="000B2BC9" w:rsidP="000503FC">
            <w:pPr>
              <w:spacing w:after="120"/>
              <w:jc w:val="both"/>
              <w:rPr>
                <w:rFonts w:cs="Calibri"/>
                <w:b/>
                <w:sz w:val="22"/>
                <w:szCs w:val="22"/>
              </w:rPr>
            </w:pPr>
            <w:r w:rsidRPr="0039607C">
              <w:rPr>
                <w:rFonts w:cs="Calibri"/>
                <w:b/>
                <w:sz w:val="22"/>
                <w:szCs w:val="22"/>
              </w:rPr>
              <w:t>Poznámka</w:t>
            </w:r>
          </w:p>
        </w:tc>
        <w:tc>
          <w:tcPr>
            <w:tcW w:w="1837" w:type="dxa"/>
          </w:tcPr>
          <w:p w:rsidR="000B2BC9" w:rsidRPr="0039607C" w:rsidRDefault="000B2BC9" w:rsidP="000503FC">
            <w:pPr>
              <w:spacing w:after="120"/>
              <w:rPr>
                <w:rFonts w:cs="Calibri"/>
                <w:b/>
                <w:sz w:val="22"/>
                <w:szCs w:val="22"/>
              </w:rPr>
            </w:pPr>
            <w:r w:rsidRPr="0039607C">
              <w:rPr>
                <w:rFonts w:cs="Calibri"/>
                <w:b/>
                <w:sz w:val="22"/>
                <w:szCs w:val="22"/>
              </w:rPr>
              <w:t xml:space="preserve">Datum exspirace  </w:t>
            </w:r>
          </w:p>
        </w:tc>
      </w:tr>
      <w:tr w:rsidR="000B2BC9" w:rsidRPr="0039607C" w:rsidTr="000503FC">
        <w:tc>
          <w:tcPr>
            <w:tcW w:w="2956" w:type="dxa"/>
          </w:tcPr>
          <w:p w:rsidR="000B2BC9" w:rsidRPr="0039607C" w:rsidRDefault="000B2BC9" w:rsidP="000503FC">
            <w:pPr>
              <w:spacing w:after="120"/>
              <w:jc w:val="both"/>
              <w:rPr>
                <w:rFonts w:cs="Calibri"/>
                <w:sz w:val="22"/>
                <w:szCs w:val="22"/>
              </w:rPr>
            </w:pPr>
            <w:r w:rsidRPr="0039607C">
              <w:rPr>
                <w:sz w:val="22"/>
                <w:szCs w:val="22"/>
              </w:rPr>
              <w:t>SSB VA 1000 LSH Base Support</w:t>
            </w:r>
          </w:p>
        </w:tc>
        <w:tc>
          <w:tcPr>
            <w:tcW w:w="1047" w:type="dxa"/>
          </w:tcPr>
          <w:p w:rsidR="000B2BC9" w:rsidRPr="0039607C" w:rsidRDefault="000B2BC9" w:rsidP="000503FC">
            <w:pPr>
              <w:spacing w:after="120"/>
              <w:jc w:val="both"/>
              <w:rPr>
                <w:rFonts w:cs="Calibri"/>
                <w:sz w:val="22"/>
                <w:szCs w:val="22"/>
              </w:rPr>
            </w:pPr>
            <w:r w:rsidRPr="0039607C">
              <w:rPr>
                <w:rFonts w:cs="Calibri"/>
                <w:sz w:val="22"/>
                <w:szCs w:val="22"/>
              </w:rPr>
              <w:t>1</w:t>
            </w:r>
          </w:p>
        </w:tc>
        <w:tc>
          <w:tcPr>
            <w:tcW w:w="2943" w:type="dxa"/>
          </w:tcPr>
          <w:p w:rsidR="000B2BC9" w:rsidRPr="0039607C" w:rsidRDefault="000B2BC9" w:rsidP="000503FC">
            <w:pPr>
              <w:spacing w:after="120"/>
              <w:jc w:val="both"/>
              <w:rPr>
                <w:rFonts w:cs="Calibri"/>
                <w:sz w:val="22"/>
                <w:szCs w:val="22"/>
              </w:rPr>
            </w:pPr>
            <w:proofErr w:type="spellStart"/>
            <w:r w:rsidRPr="0039607C">
              <w:rPr>
                <w:sz w:val="22"/>
                <w:szCs w:val="22"/>
              </w:rPr>
              <w:t>Syslog</w:t>
            </w:r>
            <w:proofErr w:type="spellEnd"/>
            <w:r w:rsidRPr="0039607C">
              <w:rPr>
                <w:sz w:val="22"/>
                <w:szCs w:val="22"/>
              </w:rPr>
              <w:t xml:space="preserve"> </w:t>
            </w:r>
            <w:proofErr w:type="spellStart"/>
            <w:r w:rsidRPr="0039607C">
              <w:rPr>
                <w:sz w:val="22"/>
                <w:szCs w:val="22"/>
              </w:rPr>
              <w:t>Store</w:t>
            </w:r>
            <w:proofErr w:type="spellEnd"/>
            <w:r w:rsidRPr="0039607C">
              <w:rPr>
                <w:sz w:val="22"/>
                <w:szCs w:val="22"/>
              </w:rPr>
              <w:t xml:space="preserve"> Box</w:t>
            </w:r>
          </w:p>
        </w:tc>
        <w:tc>
          <w:tcPr>
            <w:tcW w:w="1837" w:type="dxa"/>
          </w:tcPr>
          <w:p w:rsidR="000B2BC9" w:rsidRPr="0039607C" w:rsidRDefault="000B2BC9" w:rsidP="000503FC">
            <w:pPr>
              <w:spacing w:after="120"/>
              <w:jc w:val="both"/>
              <w:rPr>
                <w:sz w:val="22"/>
                <w:szCs w:val="22"/>
              </w:rPr>
            </w:pPr>
            <w:proofErr w:type="gramStart"/>
            <w:r>
              <w:rPr>
                <w:sz w:val="22"/>
                <w:szCs w:val="22"/>
              </w:rPr>
              <w:t>29</w:t>
            </w:r>
            <w:r w:rsidRPr="0039607C">
              <w:rPr>
                <w:sz w:val="22"/>
                <w:szCs w:val="22"/>
              </w:rPr>
              <w:t>.08.2017</w:t>
            </w:r>
            <w:proofErr w:type="gramEnd"/>
            <w:r w:rsidRPr="0039607C">
              <w:rPr>
                <w:sz w:val="22"/>
                <w:szCs w:val="22"/>
              </w:rPr>
              <w:t xml:space="preserve"> </w:t>
            </w:r>
          </w:p>
        </w:tc>
      </w:tr>
      <w:tr w:rsidR="000B2BC9" w:rsidRPr="0039607C" w:rsidTr="000503FC">
        <w:tc>
          <w:tcPr>
            <w:tcW w:w="2956" w:type="dxa"/>
          </w:tcPr>
          <w:p w:rsidR="000B2BC9" w:rsidRPr="0039607C" w:rsidRDefault="000B2BC9" w:rsidP="000503FC">
            <w:pPr>
              <w:spacing w:after="120"/>
              <w:jc w:val="both"/>
              <w:rPr>
                <w:rFonts w:cs="Calibri"/>
                <w:sz w:val="22"/>
                <w:szCs w:val="22"/>
              </w:rPr>
            </w:pPr>
            <w:proofErr w:type="spellStart"/>
            <w:r w:rsidRPr="0039607C">
              <w:rPr>
                <w:sz w:val="22"/>
                <w:szCs w:val="22"/>
              </w:rPr>
              <w:t>Flowmon</w:t>
            </w:r>
            <w:proofErr w:type="spellEnd"/>
            <w:r w:rsidRPr="0039607C">
              <w:rPr>
                <w:sz w:val="22"/>
                <w:szCs w:val="22"/>
              </w:rPr>
              <w:t xml:space="preserve"> kolektor Gold Support </w:t>
            </w:r>
          </w:p>
        </w:tc>
        <w:tc>
          <w:tcPr>
            <w:tcW w:w="1047" w:type="dxa"/>
          </w:tcPr>
          <w:p w:rsidR="000B2BC9" w:rsidRPr="0039607C" w:rsidRDefault="000B2BC9" w:rsidP="000503FC">
            <w:pPr>
              <w:spacing w:after="120"/>
              <w:jc w:val="both"/>
              <w:rPr>
                <w:rFonts w:cs="Calibri"/>
                <w:sz w:val="22"/>
                <w:szCs w:val="22"/>
              </w:rPr>
            </w:pPr>
            <w:r w:rsidRPr="0039607C">
              <w:rPr>
                <w:sz w:val="22"/>
                <w:szCs w:val="22"/>
              </w:rPr>
              <w:t xml:space="preserve">1 </w:t>
            </w:r>
          </w:p>
        </w:tc>
        <w:tc>
          <w:tcPr>
            <w:tcW w:w="2943" w:type="dxa"/>
          </w:tcPr>
          <w:p w:rsidR="000B2BC9" w:rsidRPr="0039607C" w:rsidRDefault="000B2BC9" w:rsidP="000503FC">
            <w:pPr>
              <w:spacing w:after="120"/>
              <w:jc w:val="both"/>
              <w:rPr>
                <w:rFonts w:cs="Calibri"/>
                <w:sz w:val="22"/>
                <w:szCs w:val="22"/>
              </w:rPr>
            </w:pPr>
            <w:proofErr w:type="spellStart"/>
            <w:r w:rsidRPr="0039607C">
              <w:rPr>
                <w:sz w:val="22"/>
                <w:szCs w:val="22"/>
              </w:rPr>
              <w:t>Collector</w:t>
            </w:r>
            <w:proofErr w:type="spellEnd"/>
            <w:r w:rsidRPr="0039607C">
              <w:rPr>
                <w:sz w:val="22"/>
                <w:szCs w:val="22"/>
              </w:rPr>
              <w:t xml:space="preserve"> 1000VA – 1TB</w:t>
            </w:r>
          </w:p>
        </w:tc>
        <w:tc>
          <w:tcPr>
            <w:tcW w:w="1837" w:type="dxa"/>
          </w:tcPr>
          <w:p w:rsidR="000B2BC9" w:rsidRPr="0039607C" w:rsidRDefault="000B2BC9" w:rsidP="000503FC">
            <w:pPr>
              <w:spacing w:after="120"/>
              <w:jc w:val="both"/>
              <w:rPr>
                <w:sz w:val="22"/>
                <w:szCs w:val="22"/>
              </w:rPr>
            </w:pPr>
            <w:proofErr w:type="gramStart"/>
            <w:r>
              <w:rPr>
                <w:sz w:val="22"/>
                <w:szCs w:val="22"/>
              </w:rPr>
              <w:t>29</w:t>
            </w:r>
            <w:r w:rsidRPr="0039607C">
              <w:rPr>
                <w:sz w:val="22"/>
                <w:szCs w:val="22"/>
              </w:rPr>
              <w:t>.08.2017</w:t>
            </w:r>
            <w:proofErr w:type="gramEnd"/>
          </w:p>
        </w:tc>
      </w:tr>
      <w:tr w:rsidR="000B2BC9" w:rsidRPr="0039607C" w:rsidTr="000503FC">
        <w:tc>
          <w:tcPr>
            <w:tcW w:w="2956" w:type="dxa"/>
          </w:tcPr>
          <w:p w:rsidR="000B2BC9" w:rsidRPr="0039607C" w:rsidRDefault="000B2BC9" w:rsidP="000503FC">
            <w:pPr>
              <w:spacing w:after="120"/>
              <w:jc w:val="both"/>
              <w:rPr>
                <w:rFonts w:cs="Calibri"/>
                <w:sz w:val="22"/>
                <w:szCs w:val="22"/>
              </w:rPr>
            </w:pPr>
            <w:proofErr w:type="spellStart"/>
            <w:r w:rsidRPr="0039607C">
              <w:rPr>
                <w:sz w:val="22"/>
                <w:szCs w:val="22"/>
              </w:rPr>
              <w:t>Flowmon</w:t>
            </w:r>
            <w:proofErr w:type="spellEnd"/>
            <w:r w:rsidRPr="0039607C">
              <w:rPr>
                <w:sz w:val="22"/>
                <w:szCs w:val="22"/>
              </w:rPr>
              <w:t xml:space="preserve"> sonda Gold Support </w:t>
            </w:r>
          </w:p>
        </w:tc>
        <w:tc>
          <w:tcPr>
            <w:tcW w:w="1047" w:type="dxa"/>
          </w:tcPr>
          <w:p w:rsidR="000B2BC9" w:rsidRPr="0039607C" w:rsidRDefault="000B2BC9" w:rsidP="000503FC">
            <w:pPr>
              <w:spacing w:after="120"/>
              <w:jc w:val="both"/>
              <w:rPr>
                <w:rFonts w:cs="Calibri"/>
                <w:sz w:val="22"/>
                <w:szCs w:val="22"/>
              </w:rPr>
            </w:pPr>
            <w:r w:rsidRPr="0039607C">
              <w:rPr>
                <w:sz w:val="22"/>
                <w:szCs w:val="22"/>
              </w:rPr>
              <w:t xml:space="preserve">2 </w:t>
            </w:r>
          </w:p>
        </w:tc>
        <w:tc>
          <w:tcPr>
            <w:tcW w:w="2943" w:type="dxa"/>
          </w:tcPr>
          <w:p w:rsidR="000B2BC9" w:rsidRPr="0039607C" w:rsidRDefault="000B2BC9" w:rsidP="000503FC">
            <w:pPr>
              <w:spacing w:after="120"/>
              <w:jc w:val="both"/>
              <w:rPr>
                <w:rFonts w:cs="Calibri"/>
                <w:sz w:val="22"/>
                <w:szCs w:val="22"/>
              </w:rPr>
            </w:pPr>
            <w:proofErr w:type="spellStart"/>
            <w:r w:rsidRPr="0039607C">
              <w:rPr>
                <w:sz w:val="22"/>
                <w:szCs w:val="22"/>
              </w:rPr>
              <w:t>FlowMon</w:t>
            </w:r>
            <w:proofErr w:type="spellEnd"/>
            <w:r w:rsidRPr="0039607C">
              <w:rPr>
                <w:sz w:val="22"/>
                <w:szCs w:val="22"/>
              </w:rPr>
              <w:t xml:space="preserve"> </w:t>
            </w:r>
            <w:proofErr w:type="spellStart"/>
            <w:r w:rsidRPr="0039607C">
              <w:rPr>
                <w:sz w:val="22"/>
                <w:szCs w:val="22"/>
              </w:rPr>
              <w:t>Probe</w:t>
            </w:r>
            <w:proofErr w:type="spellEnd"/>
            <w:r w:rsidRPr="0039607C">
              <w:rPr>
                <w:sz w:val="22"/>
                <w:szCs w:val="22"/>
              </w:rPr>
              <w:t xml:space="preserve"> 2000VA</w:t>
            </w:r>
          </w:p>
        </w:tc>
        <w:tc>
          <w:tcPr>
            <w:tcW w:w="1837" w:type="dxa"/>
          </w:tcPr>
          <w:p w:rsidR="000B2BC9" w:rsidRPr="0039607C" w:rsidRDefault="000B2BC9" w:rsidP="000503FC">
            <w:pPr>
              <w:spacing w:after="120"/>
              <w:jc w:val="both"/>
              <w:rPr>
                <w:sz w:val="22"/>
                <w:szCs w:val="22"/>
              </w:rPr>
            </w:pPr>
            <w:proofErr w:type="gramStart"/>
            <w:r>
              <w:rPr>
                <w:sz w:val="22"/>
                <w:szCs w:val="22"/>
              </w:rPr>
              <w:t>29</w:t>
            </w:r>
            <w:r w:rsidRPr="0039607C">
              <w:rPr>
                <w:sz w:val="22"/>
                <w:szCs w:val="22"/>
              </w:rPr>
              <w:t>.08.2017</w:t>
            </w:r>
            <w:proofErr w:type="gramEnd"/>
          </w:p>
        </w:tc>
      </w:tr>
      <w:tr w:rsidR="000B2BC9" w:rsidRPr="0039607C" w:rsidTr="000503FC">
        <w:tc>
          <w:tcPr>
            <w:tcW w:w="2956" w:type="dxa"/>
          </w:tcPr>
          <w:p w:rsidR="000B2BC9" w:rsidRPr="0039607C" w:rsidRDefault="000B2BC9" w:rsidP="000503FC">
            <w:pPr>
              <w:spacing w:after="120"/>
              <w:jc w:val="both"/>
              <w:rPr>
                <w:rFonts w:cs="Calibri"/>
                <w:sz w:val="22"/>
                <w:szCs w:val="22"/>
              </w:rPr>
            </w:pPr>
            <w:proofErr w:type="spellStart"/>
            <w:r w:rsidRPr="0039607C">
              <w:rPr>
                <w:sz w:val="22"/>
                <w:szCs w:val="22"/>
              </w:rPr>
              <w:t>Flowmon</w:t>
            </w:r>
            <w:proofErr w:type="spellEnd"/>
            <w:r w:rsidRPr="0039607C">
              <w:rPr>
                <w:sz w:val="22"/>
                <w:szCs w:val="22"/>
              </w:rPr>
              <w:t xml:space="preserve"> ADS Business Gold Support </w:t>
            </w:r>
          </w:p>
        </w:tc>
        <w:tc>
          <w:tcPr>
            <w:tcW w:w="1047" w:type="dxa"/>
          </w:tcPr>
          <w:p w:rsidR="000B2BC9" w:rsidRPr="0039607C" w:rsidRDefault="000B2BC9" w:rsidP="000503FC">
            <w:pPr>
              <w:spacing w:after="120"/>
              <w:jc w:val="both"/>
              <w:rPr>
                <w:rFonts w:cs="Calibri"/>
                <w:sz w:val="22"/>
                <w:szCs w:val="22"/>
              </w:rPr>
            </w:pPr>
            <w:r w:rsidRPr="0039607C">
              <w:rPr>
                <w:sz w:val="22"/>
                <w:szCs w:val="22"/>
              </w:rPr>
              <w:t xml:space="preserve">1 </w:t>
            </w:r>
          </w:p>
        </w:tc>
        <w:tc>
          <w:tcPr>
            <w:tcW w:w="2943" w:type="dxa"/>
          </w:tcPr>
          <w:p w:rsidR="000B2BC9" w:rsidRPr="0039607C" w:rsidRDefault="000B2BC9" w:rsidP="000503FC">
            <w:pPr>
              <w:spacing w:after="120"/>
              <w:jc w:val="both"/>
              <w:rPr>
                <w:rFonts w:cs="Calibri"/>
                <w:sz w:val="22"/>
                <w:szCs w:val="22"/>
              </w:rPr>
            </w:pPr>
            <w:r w:rsidRPr="0039607C">
              <w:rPr>
                <w:sz w:val="22"/>
                <w:szCs w:val="22"/>
              </w:rPr>
              <w:t>ADS Business</w:t>
            </w:r>
          </w:p>
        </w:tc>
        <w:tc>
          <w:tcPr>
            <w:tcW w:w="1837" w:type="dxa"/>
          </w:tcPr>
          <w:p w:rsidR="000B2BC9" w:rsidRPr="0039607C" w:rsidRDefault="000B2BC9" w:rsidP="000503FC">
            <w:pPr>
              <w:spacing w:after="120"/>
              <w:jc w:val="both"/>
              <w:rPr>
                <w:sz w:val="22"/>
                <w:szCs w:val="22"/>
              </w:rPr>
            </w:pPr>
            <w:proofErr w:type="gramStart"/>
            <w:r>
              <w:rPr>
                <w:sz w:val="22"/>
                <w:szCs w:val="22"/>
              </w:rPr>
              <w:t>29</w:t>
            </w:r>
            <w:r w:rsidRPr="0039607C">
              <w:rPr>
                <w:sz w:val="22"/>
                <w:szCs w:val="22"/>
              </w:rPr>
              <w:t>.08.2017</w:t>
            </w:r>
            <w:proofErr w:type="gramEnd"/>
          </w:p>
        </w:tc>
      </w:tr>
      <w:tr w:rsidR="000B2BC9" w:rsidRPr="0039607C" w:rsidTr="000503FC">
        <w:tc>
          <w:tcPr>
            <w:tcW w:w="2956" w:type="dxa"/>
          </w:tcPr>
          <w:p w:rsidR="000B2BC9" w:rsidRPr="0039607C" w:rsidRDefault="000B2BC9" w:rsidP="000503FC">
            <w:pPr>
              <w:spacing w:after="120"/>
              <w:jc w:val="both"/>
              <w:rPr>
                <w:rFonts w:cs="Calibri"/>
                <w:sz w:val="22"/>
                <w:szCs w:val="22"/>
              </w:rPr>
            </w:pPr>
            <w:proofErr w:type="spellStart"/>
            <w:r w:rsidRPr="0039607C">
              <w:rPr>
                <w:sz w:val="22"/>
                <w:szCs w:val="22"/>
              </w:rPr>
              <w:lastRenderedPageBreak/>
              <w:t>ArcSight</w:t>
            </w:r>
            <w:proofErr w:type="spellEnd"/>
            <w:r w:rsidRPr="0039607C">
              <w:rPr>
                <w:sz w:val="22"/>
                <w:szCs w:val="22"/>
              </w:rPr>
              <w:t xml:space="preserve"> HP Software YEE Support </w:t>
            </w:r>
          </w:p>
        </w:tc>
        <w:tc>
          <w:tcPr>
            <w:tcW w:w="1047" w:type="dxa"/>
          </w:tcPr>
          <w:p w:rsidR="000B2BC9" w:rsidRPr="0039607C" w:rsidRDefault="000B2BC9" w:rsidP="000503FC">
            <w:pPr>
              <w:spacing w:after="120"/>
              <w:jc w:val="both"/>
              <w:rPr>
                <w:rFonts w:cs="Calibri"/>
                <w:sz w:val="22"/>
                <w:szCs w:val="22"/>
              </w:rPr>
            </w:pPr>
            <w:r w:rsidRPr="0039607C">
              <w:rPr>
                <w:sz w:val="22"/>
                <w:szCs w:val="22"/>
              </w:rPr>
              <w:t xml:space="preserve">1 </w:t>
            </w:r>
          </w:p>
        </w:tc>
        <w:tc>
          <w:tcPr>
            <w:tcW w:w="2943" w:type="dxa"/>
          </w:tcPr>
          <w:p w:rsidR="000B2BC9" w:rsidRPr="0039607C" w:rsidRDefault="000B2BC9" w:rsidP="000503FC">
            <w:pPr>
              <w:spacing w:after="120"/>
              <w:jc w:val="both"/>
              <w:rPr>
                <w:rFonts w:cs="Calibri"/>
                <w:sz w:val="22"/>
                <w:szCs w:val="22"/>
              </w:rPr>
            </w:pPr>
            <w:r w:rsidRPr="0039607C">
              <w:rPr>
                <w:sz w:val="22"/>
                <w:szCs w:val="22"/>
              </w:rPr>
              <w:t xml:space="preserve">HPE </w:t>
            </w:r>
            <w:proofErr w:type="spellStart"/>
            <w:r w:rsidRPr="0039607C">
              <w:rPr>
                <w:sz w:val="22"/>
                <w:szCs w:val="22"/>
              </w:rPr>
              <w:t>ArcSight</w:t>
            </w:r>
            <w:proofErr w:type="spellEnd"/>
            <w:r w:rsidRPr="0039607C">
              <w:rPr>
                <w:sz w:val="22"/>
                <w:szCs w:val="22"/>
              </w:rPr>
              <w:t xml:space="preserve"> ESM Express </w:t>
            </w:r>
            <w:proofErr w:type="spellStart"/>
            <w:r w:rsidRPr="0039607C">
              <w:rPr>
                <w:sz w:val="22"/>
                <w:szCs w:val="22"/>
              </w:rPr>
              <w:t>All</w:t>
            </w:r>
            <w:proofErr w:type="spellEnd"/>
            <w:r w:rsidRPr="0039607C">
              <w:rPr>
                <w:sz w:val="22"/>
                <w:szCs w:val="22"/>
              </w:rPr>
              <w:t>-in-</w:t>
            </w:r>
            <w:proofErr w:type="spellStart"/>
            <w:r w:rsidRPr="0039607C">
              <w:rPr>
                <w:sz w:val="22"/>
                <w:szCs w:val="22"/>
              </w:rPr>
              <w:t>one</w:t>
            </w:r>
            <w:proofErr w:type="spellEnd"/>
          </w:p>
        </w:tc>
        <w:tc>
          <w:tcPr>
            <w:tcW w:w="1837" w:type="dxa"/>
          </w:tcPr>
          <w:p w:rsidR="000B2BC9" w:rsidRPr="0039607C" w:rsidRDefault="000B2BC9" w:rsidP="000503FC">
            <w:pPr>
              <w:spacing w:after="120"/>
              <w:jc w:val="both"/>
              <w:rPr>
                <w:sz w:val="22"/>
                <w:szCs w:val="22"/>
              </w:rPr>
            </w:pPr>
            <w:proofErr w:type="gramStart"/>
            <w:r>
              <w:rPr>
                <w:sz w:val="22"/>
                <w:szCs w:val="22"/>
              </w:rPr>
              <w:t>29</w:t>
            </w:r>
            <w:r w:rsidRPr="0039607C">
              <w:rPr>
                <w:sz w:val="22"/>
                <w:szCs w:val="22"/>
              </w:rPr>
              <w:t>.08.2017</w:t>
            </w:r>
            <w:proofErr w:type="gramEnd"/>
          </w:p>
        </w:tc>
      </w:tr>
      <w:tr w:rsidR="000B2BC9" w:rsidRPr="0039607C" w:rsidTr="000503FC">
        <w:tc>
          <w:tcPr>
            <w:tcW w:w="2956" w:type="dxa"/>
          </w:tcPr>
          <w:p w:rsidR="000B2BC9" w:rsidRPr="0039607C" w:rsidRDefault="000B2BC9" w:rsidP="000503FC">
            <w:pPr>
              <w:spacing w:after="120"/>
              <w:jc w:val="both"/>
              <w:rPr>
                <w:rFonts w:cs="Calibri"/>
                <w:sz w:val="22"/>
                <w:szCs w:val="22"/>
              </w:rPr>
            </w:pPr>
            <w:proofErr w:type="spellStart"/>
            <w:r w:rsidRPr="0039607C">
              <w:rPr>
                <w:sz w:val="22"/>
                <w:szCs w:val="22"/>
              </w:rPr>
              <w:t>ArcSight</w:t>
            </w:r>
            <w:proofErr w:type="spellEnd"/>
            <w:r w:rsidRPr="0039607C">
              <w:rPr>
                <w:sz w:val="22"/>
                <w:szCs w:val="22"/>
              </w:rPr>
              <w:t xml:space="preserve"> HP Software YEE Support </w:t>
            </w:r>
          </w:p>
        </w:tc>
        <w:tc>
          <w:tcPr>
            <w:tcW w:w="1047" w:type="dxa"/>
          </w:tcPr>
          <w:p w:rsidR="000B2BC9" w:rsidRPr="0039607C" w:rsidRDefault="000B2BC9" w:rsidP="000503FC">
            <w:pPr>
              <w:spacing w:after="120"/>
              <w:jc w:val="both"/>
              <w:rPr>
                <w:rFonts w:cs="Calibri"/>
                <w:sz w:val="22"/>
                <w:szCs w:val="22"/>
              </w:rPr>
            </w:pPr>
            <w:r w:rsidRPr="0039607C">
              <w:rPr>
                <w:sz w:val="22"/>
                <w:szCs w:val="22"/>
              </w:rPr>
              <w:t xml:space="preserve">1 </w:t>
            </w:r>
          </w:p>
        </w:tc>
        <w:tc>
          <w:tcPr>
            <w:tcW w:w="2943" w:type="dxa"/>
          </w:tcPr>
          <w:p w:rsidR="000B2BC9" w:rsidRPr="0039607C" w:rsidRDefault="000B2BC9" w:rsidP="000503FC">
            <w:pPr>
              <w:spacing w:after="120"/>
              <w:jc w:val="both"/>
              <w:rPr>
                <w:rFonts w:cs="Calibri"/>
                <w:sz w:val="22"/>
                <w:szCs w:val="22"/>
              </w:rPr>
            </w:pPr>
            <w:r w:rsidRPr="0039607C">
              <w:rPr>
                <w:sz w:val="22"/>
                <w:szCs w:val="22"/>
              </w:rPr>
              <w:t xml:space="preserve">HPE </w:t>
            </w:r>
            <w:proofErr w:type="spellStart"/>
            <w:r w:rsidRPr="0039607C">
              <w:rPr>
                <w:sz w:val="22"/>
                <w:szCs w:val="22"/>
              </w:rPr>
              <w:t>ArcSight</w:t>
            </w:r>
            <w:proofErr w:type="spellEnd"/>
            <w:r w:rsidRPr="0039607C">
              <w:rPr>
                <w:sz w:val="22"/>
                <w:szCs w:val="22"/>
              </w:rPr>
              <w:t xml:space="preserve"> ESM Express </w:t>
            </w:r>
            <w:proofErr w:type="spellStart"/>
            <w:r w:rsidRPr="0039607C">
              <w:rPr>
                <w:sz w:val="22"/>
                <w:szCs w:val="22"/>
              </w:rPr>
              <w:t>All</w:t>
            </w:r>
            <w:proofErr w:type="spellEnd"/>
            <w:r w:rsidRPr="0039607C">
              <w:rPr>
                <w:sz w:val="22"/>
                <w:szCs w:val="22"/>
              </w:rPr>
              <w:t>-in-</w:t>
            </w:r>
            <w:proofErr w:type="spellStart"/>
            <w:r w:rsidRPr="0039607C">
              <w:rPr>
                <w:sz w:val="22"/>
                <w:szCs w:val="22"/>
              </w:rPr>
              <w:t>one</w:t>
            </w:r>
            <w:proofErr w:type="spellEnd"/>
          </w:p>
        </w:tc>
        <w:tc>
          <w:tcPr>
            <w:tcW w:w="1837" w:type="dxa"/>
          </w:tcPr>
          <w:p w:rsidR="000B2BC9" w:rsidRPr="0039607C" w:rsidRDefault="000B2BC9" w:rsidP="000503FC">
            <w:pPr>
              <w:spacing w:after="120"/>
              <w:jc w:val="both"/>
              <w:rPr>
                <w:sz w:val="22"/>
                <w:szCs w:val="22"/>
              </w:rPr>
            </w:pPr>
            <w:proofErr w:type="gramStart"/>
            <w:r>
              <w:rPr>
                <w:sz w:val="22"/>
                <w:szCs w:val="22"/>
              </w:rPr>
              <w:t>29</w:t>
            </w:r>
            <w:r w:rsidRPr="0039607C">
              <w:rPr>
                <w:sz w:val="22"/>
                <w:szCs w:val="22"/>
              </w:rPr>
              <w:t>.08.2017</w:t>
            </w:r>
            <w:proofErr w:type="gramEnd"/>
          </w:p>
        </w:tc>
      </w:tr>
      <w:tr w:rsidR="000B2BC9" w:rsidRPr="0039607C" w:rsidTr="000503FC">
        <w:tc>
          <w:tcPr>
            <w:tcW w:w="2956" w:type="dxa"/>
          </w:tcPr>
          <w:p w:rsidR="000B2BC9" w:rsidRPr="0039607C" w:rsidRDefault="000B2BC9" w:rsidP="000503FC">
            <w:pPr>
              <w:spacing w:after="120"/>
              <w:jc w:val="both"/>
              <w:rPr>
                <w:rFonts w:cs="Calibri"/>
                <w:sz w:val="22"/>
                <w:szCs w:val="22"/>
              </w:rPr>
            </w:pPr>
            <w:r w:rsidRPr="0039607C">
              <w:rPr>
                <w:sz w:val="22"/>
                <w:szCs w:val="22"/>
              </w:rPr>
              <w:t xml:space="preserve">ESX Support + </w:t>
            </w:r>
            <w:proofErr w:type="spellStart"/>
            <w:r w:rsidRPr="0039607C">
              <w:rPr>
                <w:sz w:val="22"/>
                <w:szCs w:val="22"/>
              </w:rPr>
              <w:t>VMWare</w:t>
            </w:r>
            <w:proofErr w:type="spellEnd"/>
            <w:r w:rsidRPr="0039607C">
              <w:rPr>
                <w:sz w:val="22"/>
                <w:szCs w:val="22"/>
              </w:rPr>
              <w:t xml:space="preserve"> Support 1y </w:t>
            </w:r>
          </w:p>
        </w:tc>
        <w:tc>
          <w:tcPr>
            <w:tcW w:w="1047" w:type="dxa"/>
          </w:tcPr>
          <w:p w:rsidR="000B2BC9" w:rsidRPr="0039607C" w:rsidRDefault="000B2BC9" w:rsidP="000503FC">
            <w:pPr>
              <w:spacing w:after="120"/>
              <w:jc w:val="both"/>
              <w:rPr>
                <w:rFonts w:cs="Calibri"/>
                <w:sz w:val="22"/>
                <w:szCs w:val="22"/>
              </w:rPr>
            </w:pPr>
            <w:r w:rsidRPr="0039607C">
              <w:rPr>
                <w:sz w:val="22"/>
                <w:szCs w:val="22"/>
              </w:rPr>
              <w:t xml:space="preserve">3 </w:t>
            </w:r>
          </w:p>
        </w:tc>
        <w:tc>
          <w:tcPr>
            <w:tcW w:w="2943" w:type="dxa"/>
          </w:tcPr>
          <w:p w:rsidR="000B2BC9" w:rsidRPr="0039607C" w:rsidRDefault="000B2BC9" w:rsidP="000503FC">
            <w:pPr>
              <w:spacing w:after="120"/>
              <w:jc w:val="both"/>
              <w:rPr>
                <w:rFonts w:cs="Calibri"/>
                <w:sz w:val="22"/>
                <w:szCs w:val="22"/>
              </w:rPr>
            </w:pPr>
            <w:r w:rsidRPr="0039607C">
              <w:rPr>
                <w:sz w:val="22"/>
                <w:szCs w:val="22"/>
              </w:rPr>
              <w:t xml:space="preserve">DELL </w:t>
            </w:r>
            <w:proofErr w:type="spellStart"/>
            <w:r w:rsidRPr="0039607C">
              <w:rPr>
                <w:sz w:val="22"/>
                <w:szCs w:val="22"/>
              </w:rPr>
              <w:t>PowerEdge</w:t>
            </w:r>
            <w:proofErr w:type="spellEnd"/>
            <w:r w:rsidRPr="0039607C">
              <w:rPr>
                <w:sz w:val="22"/>
                <w:szCs w:val="22"/>
              </w:rPr>
              <w:t xml:space="preserve"> R430 </w:t>
            </w:r>
            <w:proofErr w:type="spellStart"/>
            <w:r w:rsidRPr="0039607C">
              <w:rPr>
                <w:sz w:val="22"/>
                <w:szCs w:val="22"/>
              </w:rPr>
              <w:t>Serwer</w:t>
            </w:r>
            <w:proofErr w:type="spellEnd"/>
            <w:r w:rsidRPr="0039607C">
              <w:rPr>
                <w:sz w:val="22"/>
                <w:szCs w:val="22"/>
              </w:rPr>
              <w:t xml:space="preserve"> 1U</w:t>
            </w:r>
          </w:p>
        </w:tc>
        <w:tc>
          <w:tcPr>
            <w:tcW w:w="1837" w:type="dxa"/>
          </w:tcPr>
          <w:p w:rsidR="000B2BC9" w:rsidRPr="0039607C" w:rsidRDefault="000B2BC9" w:rsidP="000503FC">
            <w:pPr>
              <w:spacing w:after="120"/>
              <w:jc w:val="both"/>
              <w:rPr>
                <w:sz w:val="22"/>
                <w:szCs w:val="22"/>
              </w:rPr>
            </w:pPr>
            <w:proofErr w:type="gramStart"/>
            <w:r>
              <w:rPr>
                <w:sz w:val="22"/>
                <w:szCs w:val="22"/>
              </w:rPr>
              <w:t>29</w:t>
            </w:r>
            <w:r w:rsidRPr="0039607C">
              <w:rPr>
                <w:sz w:val="22"/>
                <w:szCs w:val="22"/>
              </w:rPr>
              <w:t>.08.2017</w:t>
            </w:r>
            <w:proofErr w:type="gramEnd"/>
          </w:p>
        </w:tc>
      </w:tr>
      <w:tr w:rsidR="000B2BC9" w:rsidRPr="0039607C" w:rsidTr="000503FC">
        <w:tc>
          <w:tcPr>
            <w:tcW w:w="2956" w:type="dxa"/>
          </w:tcPr>
          <w:p w:rsidR="000B2BC9" w:rsidRPr="0039607C" w:rsidRDefault="000B2BC9" w:rsidP="000503FC">
            <w:pPr>
              <w:spacing w:after="120"/>
              <w:jc w:val="both"/>
              <w:rPr>
                <w:sz w:val="22"/>
                <w:szCs w:val="22"/>
              </w:rPr>
            </w:pPr>
            <w:r w:rsidRPr="0039607C">
              <w:rPr>
                <w:sz w:val="22"/>
                <w:szCs w:val="22"/>
              </w:rPr>
              <w:t xml:space="preserve">HW Support NAS 1y </w:t>
            </w:r>
          </w:p>
        </w:tc>
        <w:tc>
          <w:tcPr>
            <w:tcW w:w="1047" w:type="dxa"/>
          </w:tcPr>
          <w:p w:rsidR="000B2BC9" w:rsidRPr="0039607C" w:rsidRDefault="000B2BC9" w:rsidP="000503FC">
            <w:pPr>
              <w:spacing w:after="120"/>
              <w:jc w:val="both"/>
              <w:rPr>
                <w:sz w:val="22"/>
                <w:szCs w:val="22"/>
              </w:rPr>
            </w:pPr>
            <w:r w:rsidRPr="0039607C">
              <w:rPr>
                <w:sz w:val="22"/>
                <w:szCs w:val="22"/>
              </w:rPr>
              <w:t xml:space="preserve">2 </w:t>
            </w:r>
          </w:p>
        </w:tc>
        <w:tc>
          <w:tcPr>
            <w:tcW w:w="2943" w:type="dxa"/>
          </w:tcPr>
          <w:p w:rsidR="000B2BC9" w:rsidRPr="0039607C" w:rsidRDefault="000B2BC9" w:rsidP="000503FC">
            <w:pPr>
              <w:spacing w:after="120"/>
              <w:jc w:val="both"/>
              <w:rPr>
                <w:sz w:val="22"/>
                <w:szCs w:val="22"/>
              </w:rPr>
            </w:pPr>
            <w:r w:rsidRPr="0039607C">
              <w:rPr>
                <w:sz w:val="22"/>
                <w:szCs w:val="22"/>
              </w:rPr>
              <w:t xml:space="preserve">NAS </w:t>
            </w:r>
            <w:proofErr w:type="spellStart"/>
            <w:r w:rsidRPr="0039607C">
              <w:rPr>
                <w:sz w:val="22"/>
                <w:szCs w:val="22"/>
              </w:rPr>
              <w:t>Synology</w:t>
            </w:r>
            <w:proofErr w:type="spellEnd"/>
            <w:r w:rsidRPr="0039607C">
              <w:rPr>
                <w:sz w:val="22"/>
                <w:szCs w:val="22"/>
              </w:rPr>
              <w:t xml:space="preserve"> </w:t>
            </w:r>
            <w:proofErr w:type="spellStart"/>
            <w:r w:rsidRPr="0039607C">
              <w:rPr>
                <w:sz w:val="22"/>
                <w:szCs w:val="22"/>
              </w:rPr>
              <w:t>Rack</w:t>
            </w:r>
            <w:proofErr w:type="spellEnd"/>
            <w:r w:rsidRPr="0039607C">
              <w:rPr>
                <w:sz w:val="22"/>
                <w:szCs w:val="22"/>
              </w:rPr>
              <w:t xml:space="preserve"> Station RS2416+</w:t>
            </w:r>
          </w:p>
        </w:tc>
        <w:tc>
          <w:tcPr>
            <w:tcW w:w="1837" w:type="dxa"/>
          </w:tcPr>
          <w:p w:rsidR="000B2BC9" w:rsidRPr="0039607C" w:rsidRDefault="000B2BC9" w:rsidP="000503FC">
            <w:pPr>
              <w:spacing w:after="120"/>
              <w:jc w:val="both"/>
              <w:rPr>
                <w:sz w:val="22"/>
                <w:szCs w:val="22"/>
              </w:rPr>
            </w:pPr>
            <w:proofErr w:type="gramStart"/>
            <w:r>
              <w:rPr>
                <w:sz w:val="22"/>
                <w:szCs w:val="22"/>
              </w:rPr>
              <w:t>29</w:t>
            </w:r>
            <w:r w:rsidRPr="0039607C">
              <w:rPr>
                <w:sz w:val="22"/>
                <w:szCs w:val="22"/>
              </w:rPr>
              <w:t>.08.2017</w:t>
            </w:r>
            <w:proofErr w:type="gramEnd"/>
          </w:p>
        </w:tc>
      </w:tr>
      <w:tr w:rsidR="000B2BC9" w:rsidRPr="0039607C" w:rsidTr="000503FC">
        <w:tc>
          <w:tcPr>
            <w:tcW w:w="2956" w:type="dxa"/>
          </w:tcPr>
          <w:p w:rsidR="000B2BC9" w:rsidRPr="0039607C" w:rsidRDefault="000B2BC9" w:rsidP="000503FC">
            <w:pPr>
              <w:pStyle w:val="Default"/>
              <w:rPr>
                <w:sz w:val="22"/>
                <w:szCs w:val="22"/>
              </w:rPr>
            </w:pPr>
            <w:r w:rsidRPr="0039607C">
              <w:rPr>
                <w:sz w:val="22"/>
                <w:szCs w:val="22"/>
              </w:rPr>
              <w:t xml:space="preserve">HW Support </w:t>
            </w:r>
            <w:proofErr w:type="spellStart"/>
            <w:r w:rsidRPr="0039607C">
              <w:rPr>
                <w:sz w:val="22"/>
                <w:szCs w:val="22"/>
              </w:rPr>
              <w:t>Switche</w:t>
            </w:r>
            <w:proofErr w:type="spellEnd"/>
            <w:r w:rsidRPr="0039607C">
              <w:rPr>
                <w:sz w:val="22"/>
                <w:szCs w:val="22"/>
              </w:rPr>
              <w:t xml:space="preserve"> 1y </w:t>
            </w:r>
          </w:p>
        </w:tc>
        <w:tc>
          <w:tcPr>
            <w:tcW w:w="1047" w:type="dxa"/>
          </w:tcPr>
          <w:p w:rsidR="000B2BC9" w:rsidRPr="0039607C" w:rsidRDefault="000B2BC9" w:rsidP="000503FC">
            <w:pPr>
              <w:spacing w:after="120"/>
              <w:jc w:val="both"/>
              <w:rPr>
                <w:sz w:val="22"/>
                <w:szCs w:val="22"/>
              </w:rPr>
            </w:pPr>
            <w:r w:rsidRPr="0039607C">
              <w:rPr>
                <w:sz w:val="22"/>
                <w:szCs w:val="22"/>
              </w:rPr>
              <w:t xml:space="preserve">2 </w:t>
            </w:r>
          </w:p>
        </w:tc>
        <w:tc>
          <w:tcPr>
            <w:tcW w:w="2943" w:type="dxa"/>
          </w:tcPr>
          <w:p w:rsidR="000B2BC9" w:rsidRPr="0039607C" w:rsidRDefault="000B2BC9" w:rsidP="000503FC">
            <w:pPr>
              <w:spacing w:after="120"/>
              <w:jc w:val="both"/>
              <w:rPr>
                <w:sz w:val="22"/>
                <w:szCs w:val="22"/>
              </w:rPr>
            </w:pPr>
            <w:r w:rsidRPr="0039607C">
              <w:rPr>
                <w:sz w:val="22"/>
                <w:szCs w:val="22"/>
              </w:rPr>
              <w:t xml:space="preserve">Dell </w:t>
            </w:r>
            <w:proofErr w:type="spellStart"/>
            <w:r w:rsidRPr="0039607C">
              <w:rPr>
                <w:sz w:val="22"/>
                <w:szCs w:val="22"/>
              </w:rPr>
              <w:t>Networking</w:t>
            </w:r>
            <w:proofErr w:type="spellEnd"/>
            <w:r w:rsidRPr="0039607C">
              <w:rPr>
                <w:sz w:val="22"/>
                <w:szCs w:val="22"/>
              </w:rPr>
              <w:t xml:space="preserve"> N2048</w:t>
            </w:r>
          </w:p>
        </w:tc>
        <w:tc>
          <w:tcPr>
            <w:tcW w:w="1837" w:type="dxa"/>
          </w:tcPr>
          <w:p w:rsidR="000B2BC9" w:rsidRPr="0039607C" w:rsidRDefault="000B2BC9" w:rsidP="000503FC">
            <w:pPr>
              <w:spacing w:after="120"/>
              <w:jc w:val="both"/>
              <w:rPr>
                <w:sz w:val="22"/>
                <w:szCs w:val="22"/>
              </w:rPr>
            </w:pPr>
            <w:proofErr w:type="gramStart"/>
            <w:r>
              <w:rPr>
                <w:sz w:val="22"/>
                <w:szCs w:val="22"/>
              </w:rPr>
              <w:t>29</w:t>
            </w:r>
            <w:r w:rsidRPr="0039607C">
              <w:rPr>
                <w:sz w:val="22"/>
                <w:szCs w:val="22"/>
              </w:rPr>
              <w:t>.08.2017</w:t>
            </w:r>
            <w:proofErr w:type="gramEnd"/>
          </w:p>
        </w:tc>
      </w:tr>
    </w:tbl>
    <w:p w:rsidR="000B2BC9" w:rsidRPr="0039607C" w:rsidRDefault="000B2BC9" w:rsidP="000B2BC9">
      <w:pPr>
        <w:tabs>
          <w:tab w:val="num" w:pos="426"/>
        </w:tabs>
        <w:spacing w:after="120" w:line="240" w:lineRule="auto"/>
        <w:jc w:val="both"/>
        <w:rPr>
          <w:rFonts w:cs="Calibri"/>
        </w:rPr>
      </w:pPr>
      <w:r w:rsidRPr="0039607C">
        <w:rPr>
          <w:rFonts w:cs="Calibri"/>
        </w:rPr>
        <w:tab/>
        <w:t>(dále jen „</w:t>
      </w:r>
      <w:proofErr w:type="spellStart"/>
      <w:r w:rsidRPr="0039607C">
        <w:rPr>
          <w:rFonts w:cs="Calibri"/>
        </w:rPr>
        <w:t>maintenance</w:t>
      </w:r>
      <w:proofErr w:type="spellEnd"/>
      <w:r w:rsidRPr="0039607C">
        <w:rPr>
          <w:rFonts w:cs="Calibri"/>
        </w:rPr>
        <w:t xml:space="preserve"> pro Kybernetické operační centrum JMK“).</w:t>
      </w:r>
    </w:p>
    <w:p w:rsidR="000B2BC9" w:rsidRPr="0039607C" w:rsidRDefault="000B2BC9" w:rsidP="000B2BC9">
      <w:pPr>
        <w:tabs>
          <w:tab w:val="num" w:pos="426"/>
        </w:tabs>
        <w:spacing w:after="120" w:line="240" w:lineRule="auto"/>
        <w:ind w:left="426"/>
        <w:jc w:val="both"/>
        <w:rPr>
          <w:rFonts w:cs="Calibri"/>
        </w:rPr>
      </w:pPr>
      <w:r w:rsidRPr="0039607C">
        <w:rPr>
          <w:rFonts w:cs="Calibri"/>
        </w:rPr>
        <w:t xml:space="preserve">Prodloužení </w:t>
      </w:r>
      <w:proofErr w:type="spellStart"/>
      <w:r w:rsidRPr="0039607C">
        <w:rPr>
          <w:rFonts w:cs="Calibri"/>
        </w:rPr>
        <w:t>maintenance</w:t>
      </w:r>
      <w:proofErr w:type="spellEnd"/>
      <w:r w:rsidRPr="0039607C">
        <w:rPr>
          <w:rFonts w:cs="Calibri"/>
        </w:rPr>
        <w:t xml:space="preserve"> pro Kybernetické operační centrum JMK je na základě této smlouvy zajištěno na období od </w:t>
      </w:r>
      <w:proofErr w:type="gramStart"/>
      <w:r w:rsidRPr="0039607C">
        <w:rPr>
          <w:rFonts w:cs="Calibri"/>
        </w:rPr>
        <w:t>30.</w:t>
      </w:r>
      <w:r>
        <w:rPr>
          <w:rFonts w:cs="Calibri"/>
        </w:rPr>
        <w:t>0</w:t>
      </w:r>
      <w:r w:rsidRPr="0039607C">
        <w:rPr>
          <w:rFonts w:cs="Calibri"/>
        </w:rPr>
        <w:t>8.2017</w:t>
      </w:r>
      <w:proofErr w:type="gramEnd"/>
      <w:r w:rsidRPr="0039607C">
        <w:rPr>
          <w:rFonts w:cs="Calibri"/>
        </w:rPr>
        <w:t xml:space="preserve"> do 29.</w:t>
      </w:r>
      <w:r>
        <w:rPr>
          <w:rFonts w:cs="Calibri"/>
        </w:rPr>
        <w:t>0</w:t>
      </w:r>
      <w:r w:rsidRPr="0039607C">
        <w:rPr>
          <w:rFonts w:cs="Calibri"/>
        </w:rPr>
        <w:t>8.2018.</w:t>
      </w:r>
    </w:p>
    <w:p w:rsidR="000B2BC9" w:rsidRPr="0039607C" w:rsidRDefault="000B2BC9" w:rsidP="000B2BC9">
      <w:pPr>
        <w:spacing w:after="0" w:line="240" w:lineRule="auto"/>
        <w:jc w:val="both"/>
        <w:rPr>
          <w:rFonts w:cs="Calibri"/>
          <w:b/>
        </w:rPr>
      </w:pPr>
    </w:p>
    <w:p w:rsidR="000B2BC9" w:rsidRPr="0039607C" w:rsidRDefault="000B2BC9" w:rsidP="000B2BC9">
      <w:pPr>
        <w:spacing w:after="120" w:line="240" w:lineRule="auto"/>
        <w:ind w:firstLine="426"/>
        <w:jc w:val="both"/>
        <w:rPr>
          <w:rFonts w:cs="Calibri"/>
          <w:b/>
        </w:rPr>
      </w:pPr>
      <w:proofErr w:type="spellStart"/>
      <w:r w:rsidRPr="0039607C">
        <w:rPr>
          <w:rFonts w:cs="Calibri"/>
          <w:b/>
        </w:rPr>
        <w:t>Maintenance</w:t>
      </w:r>
      <w:proofErr w:type="spellEnd"/>
      <w:r w:rsidRPr="0039607C">
        <w:rPr>
          <w:rFonts w:cs="Calibri"/>
          <w:b/>
        </w:rPr>
        <w:t xml:space="preserve"> kolektorů pro příspěvkové organizace JMK</w:t>
      </w:r>
    </w:p>
    <w:tbl>
      <w:tblPr>
        <w:tblStyle w:val="Mkatabulky"/>
        <w:tblW w:w="0" w:type="auto"/>
        <w:tblInd w:w="279" w:type="dxa"/>
        <w:tblLook w:val="04A0" w:firstRow="1" w:lastRow="0" w:firstColumn="1" w:lastColumn="0" w:noHBand="0" w:noVBand="1"/>
      </w:tblPr>
      <w:tblGrid>
        <w:gridCol w:w="2693"/>
        <w:gridCol w:w="1310"/>
        <w:gridCol w:w="2943"/>
        <w:gridCol w:w="1837"/>
      </w:tblGrid>
      <w:tr w:rsidR="000B2BC9" w:rsidRPr="0039607C" w:rsidTr="000503FC">
        <w:tc>
          <w:tcPr>
            <w:tcW w:w="2693" w:type="dxa"/>
          </w:tcPr>
          <w:p w:rsidR="000B2BC9" w:rsidRPr="0039607C" w:rsidRDefault="000B2BC9" w:rsidP="000503FC">
            <w:pPr>
              <w:spacing w:after="120"/>
              <w:jc w:val="both"/>
              <w:rPr>
                <w:rFonts w:cs="Calibri"/>
                <w:b/>
                <w:sz w:val="22"/>
                <w:szCs w:val="22"/>
              </w:rPr>
            </w:pPr>
            <w:r w:rsidRPr="0039607C">
              <w:rPr>
                <w:rFonts w:cs="Calibri"/>
                <w:b/>
                <w:sz w:val="22"/>
                <w:szCs w:val="22"/>
              </w:rPr>
              <w:t>Položka</w:t>
            </w:r>
          </w:p>
        </w:tc>
        <w:tc>
          <w:tcPr>
            <w:tcW w:w="1310" w:type="dxa"/>
          </w:tcPr>
          <w:p w:rsidR="000B2BC9" w:rsidRPr="0039607C" w:rsidRDefault="000B2BC9" w:rsidP="000503FC">
            <w:pPr>
              <w:spacing w:after="120"/>
              <w:jc w:val="both"/>
              <w:rPr>
                <w:rFonts w:cs="Calibri"/>
                <w:b/>
                <w:sz w:val="22"/>
                <w:szCs w:val="22"/>
              </w:rPr>
            </w:pPr>
            <w:r w:rsidRPr="0039607C">
              <w:rPr>
                <w:rFonts w:cs="Calibri"/>
                <w:b/>
                <w:sz w:val="22"/>
                <w:szCs w:val="22"/>
              </w:rPr>
              <w:t>Počet ks</w:t>
            </w:r>
          </w:p>
        </w:tc>
        <w:tc>
          <w:tcPr>
            <w:tcW w:w="2943" w:type="dxa"/>
          </w:tcPr>
          <w:p w:rsidR="000B2BC9" w:rsidRPr="0039607C" w:rsidRDefault="000B2BC9" w:rsidP="000503FC">
            <w:pPr>
              <w:spacing w:after="120"/>
              <w:jc w:val="both"/>
              <w:rPr>
                <w:rFonts w:cs="Calibri"/>
                <w:b/>
                <w:sz w:val="22"/>
                <w:szCs w:val="22"/>
              </w:rPr>
            </w:pPr>
            <w:r w:rsidRPr="0039607C">
              <w:rPr>
                <w:rFonts w:cs="Calibri"/>
                <w:b/>
                <w:sz w:val="22"/>
                <w:szCs w:val="22"/>
              </w:rPr>
              <w:t>Poznámka</w:t>
            </w:r>
          </w:p>
        </w:tc>
        <w:tc>
          <w:tcPr>
            <w:tcW w:w="1837" w:type="dxa"/>
          </w:tcPr>
          <w:p w:rsidR="000B2BC9" w:rsidRPr="0039607C" w:rsidRDefault="000B2BC9" w:rsidP="000503FC">
            <w:pPr>
              <w:spacing w:after="120"/>
              <w:jc w:val="both"/>
              <w:rPr>
                <w:rFonts w:cs="Calibri"/>
                <w:b/>
                <w:sz w:val="22"/>
                <w:szCs w:val="22"/>
              </w:rPr>
            </w:pPr>
            <w:r w:rsidRPr="0039607C">
              <w:rPr>
                <w:rFonts w:cs="Calibri"/>
                <w:b/>
                <w:sz w:val="22"/>
                <w:szCs w:val="22"/>
              </w:rPr>
              <w:t xml:space="preserve">Datum exspirace  </w:t>
            </w:r>
          </w:p>
        </w:tc>
      </w:tr>
      <w:tr w:rsidR="000B2BC9" w:rsidRPr="0039607C" w:rsidTr="000503FC">
        <w:tc>
          <w:tcPr>
            <w:tcW w:w="2693" w:type="dxa"/>
          </w:tcPr>
          <w:p w:rsidR="000B2BC9" w:rsidRPr="0039607C" w:rsidRDefault="000B2BC9" w:rsidP="000503FC">
            <w:pPr>
              <w:spacing w:after="120"/>
              <w:jc w:val="both"/>
              <w:rPr>
                <w:rFonts w:cs="Calibri"/>
                <w:sz w:val="22"/>
                <w:szCs w:val="22"/>
              </w:rPr>
            </w:pPr>
            <w:r w:rsidRPr="0039607C">
              <w:rPr>
                <w:sz w:val="23"/>
                <w:szCs w:val="23"/>
              </w:rPr>
              <w:t xml:space="preserve">PY RX2530 M2 4x 3.5' – </w:t>
            </w:r>
            <w:proofErr w:type="spellStart"/>
            <w:r w:rsidRPr="0039607C">
              <w:rPr>
                <w:sz w:val="23"/>
                <w:szCs w:val="23"/>
              </w:rPr>
              <w:t>Maintenance</w:t>
            </w:r>
            <w:proofErr w:type="spellEnd"/>
            <w:r w:rsidRPr="0039607C">
              <w:rPr>
                <w:sz w:val="23"/>
                <w:szCs w:val="23"/>
              </w:rPr>
              <w:t xml:space="preserve"> 1 rok</w:t>
            </w:r>
          </w:p>
        </w:tc>
        <w:tc>
          <w:tcPr>
            <w:tcW w:w="1310" w:type="dxa"/>
          </w:tcPr>
          <w:p w:rsidR="000B2BC9" w:rsidRPr="0039607C" w:rsidRDefault="000B2BC9" w:rsidP="000503FC">
            <w:pPr>
              <w:spacing w:after="120"/>
              <w:jc w:val="both"/>
              <w:rPr>
                <w:rFonts w:cs="Calibri"/>
                <w:sz w:val="22"/>
                <w:szCs w:val="22"/>
              </w:rPr>
            </w:pPr>
            <w:r w:rsidRPr="0039607C">
              <w:rPr>
                <w:sz w:val="23"/>
                <w:szCs w:val="23"/>
              </w:rPr>
              <w:t xml:space="preserve">3 </w:t>
            </w:r>
          </w:p>
        </w:tc>
        <w:tc>
          <w:tcPr>
            <w:tcW w:w="2943" w:type="dxa"/>
          </w:tcPr>
          <w:p w:rsidR="000B2BC9" w:rsidRPr="0039607C" w:rsidRDefault="000B2BC9" w:rsidP="000503FC">
            <w:pPr>
              <w:spacing w:after="120"/>
              <w:jc w:val="both"/>
              <w:rPr>
                <w:rFonts w:cs="Calibri"/>
                <w:sz w:val="22"/>
                <w:szCs w:val="22"/>
              </w:rPr>
            </w:pPr>
            <w:r w:rsidRPr="0039607C">
              <w:rPr>
                <w:sz w:val="23"/>
                <w:szCs w:val="23"/>
              </w:rPr>
              <w:t xml:space="preserve">FUJITSU Server PRIMERGY RX2530 M2 </w:t>
            </w:r>
            <w:proofErr w:type="spellStart"/>
            <w:r w:rsidRPr="0039607C">
              <w:rPr>
                <w:sz w:val="23"/>
                <w:szCs w:val="23"/>
              </w:rPr>
              <w:t>Dual</w:t>
            </w:r>
            <w:proofErr w:type="spellEnd"/>
            <w:r w:rsidRPr="0039607C">
              <w:rPr>
                <w:sz w:val="23"/>
                <w:szCs w:val="23"/>
              </w:rPr>
              <w:t xml:space="preserve"> </w:t>
            </w:r>
            <w:proofErr w:type="spellStart"/>
            <w:r w:rsidRPr="0039607C">
              <w:rPr>
                <w:sz w:val="23"/>
                <w:szCs w:val="23"/>
              </w:rPr>
              <w:t>socket</w:t>
            </w:r>
            <w:proofErr w:type="spellEnd"/>
            <w:r w:rsidRPr="0039607C">
              <w:rPr>
                <w:sz w:val="23"/>
                <w:szCs w:val="23"/>
              </w:rPr>
              <w:t xml:space="preserve"> 1U </w:t>
            </w:r>
            <w:proofErr w:type="spellStart"/>
            <w:r w:rsidRPr="0039607C">
              <w:rPr>
                <w:sz w:val="23"/>
                <w:szCs w:val="23"/>
              </w:rPr>
              <w:t>rack</w:t>
            </w:r>
            <w:proofErr w:type="spellEnd"/>
            <w:r w:rsidRPr="0039607C">
              <w:rPr>
                <w:sz w:val="23"/>
                <w:szCs w:val="23"/>
              </w:rPr>
              <w:t xml:space="preserve"> server</w:t>
            </w:r>
          </w:p>
        </w:tc>
        <w:tc>
          <w:tcPr>
            <w:tcW w:w="1837" w:type="dxa"/>
          </w:tcPr>
          <w:p w:rsidR="000B2BC9" w:rsidRPr="0039607C" w:rsidRDefault="000B2BC9" w:rsidP="000503FC">
            <w:pPr>
              <w:spacing w:after="120"/>
              <w:jc w:val="both"/>
              <w:rPr>
                <w:sz w:val="22"/>
                <w:szCs w:val="22"/>
              </w:rPr>
            </w:pPr>
            <w:proofErr w:type="gramStart"/>
            <w:r>
              <w:rPr>
                <w:sz w:val="22"/>
                <w:szCs w:val="22"/>
              </w:rPr>
              <w:t>28.02.2018</w:t>
            </w:r>
            <w:proofErr w:type="gramEnd"/>
            <w:r w:rsidRPr="0039607C">
              <w:rPr>
                <w:sz w:val="22"/>
                <w:szCs w:val="22"/>
              </w:rPr>
              <w:t xml:space="preserve"> </w:t>
            </w:r>
          </w:p>
        </w:tc>
      </w:tr>
    </w:tbl>
    <w:p w:rsidR="000B2BC9" w:rsidRPr="0039607C" w:rsidRDefault="000B2BC9" w:rsidP="000B2BC9">
      <w:pPr>
        <w:tabs>
          <w:tab w:val="num" w:pos="426"/>
        </w:tabs>
        <w:spacing w:after="120" w:line="240" w:lineRule="auto"/>
        <w:ind w:firstLine="437"/>
        <w:jc w:val="both"/>
        <w:rPr>
          <w:rFonts w:cs="Calibri"/>
        </w:rPr>
      </w:pPr>
      <w:r w:rsidRPr="0039607C">
        <w:rPr>
          <w:rFonts w:cs="Calibri"/>
        </w:rPr>
        <w:t>(dále jen „</w:t>
      </w:r>
      <w:proofErr w:type="spellStart"/>
      <w:r w:rsidRPr="0039607C">
        <w:rPr>
          <w:rFonts w:cs="Calibri"/>
        </w:rPr>
        <w:t>maintenance</w:t>
      </w:r>
      <w:proofErr w:type="spellEnd"/>
      <w:r w:rsidRPr="0039607C">
        <w:rPr>
          <w:rFonts w:cs="Calibri"/>
        </w:rPr>
        <w:t xml:space="preserve"> kolektorů pro příspěvkové organizace JMK“).</w:t>
      </w:r>
    </w:p>
    <w:p w:rsidR="000B2BC9" w:rsidRPr="00410389" w:rsidRDefault="000B2BC9" w:rsidP="000B2BC9">
      <w:pPr>
        <w:tabs>
          <w:tab w:val="num" w:pos="426"/>
        </w:tabs>
        <w:spacing w:after="120" w:line="240" w:lineRule="auto"/>
        <w:ind w:left="426"/>
        <w:jc w:val="both"/>
        <w:rPr>
          <w:rFonts w:cs="Calibri"/>
        </w:rPr>
      </w:pPr>
      <w:r w:rsidRPr="0039607C">
        <w:rPr>
          <w:rFonts w:cs="Calibri"/>
        </w:rPr>
        <w:t xml:space="preserve">Prodloužení </w:t>
      </w:r>
      <w:proofErr w:type="spellStart"/>
      <w:r w:rsidRPr="0039607C">
        <w:rPr>
          <w:rFonts w:cs="Calibri"/>
        </w:rPr>
        <w:t>maintenance</w:t>
      </w:r>
      <w:proofErr w:type="spellEnd"/>
      <w:r w:rsidRPr="0039607C">
        <w:rPr>
          <w:rFonts w:cs="Calibri"/>
        </w:rPr>
        <w:t xml:space="preserve"> kolektorů pro příspěvkové organizace JMK je na základě této smlouvy zajištěno na období od </w:t>
      </w:r>
      <w:proofErr w:type="gramStart"/>
      <w:r w:rsidRPr="0039607C">
        <w:rPr>
          <w:rFonts w:cs="Calibri"/>
        </w:rPr>
        <w:t>01.03.2018</w:t>
      </w:r>
      <w:proofErr w:type="gramEnd"/>
      <w:r w:rsidRPr="0039607C">
        <w:rPr>
          <w:rFonts w:cs="Calibri"/>
        </w:rPr>
        <w:t xml:space="preserve"> do 28.02.2019.</w:t>
      </w:r>
    </w:p>
    <w:p w:rsidR="000B2BC9" w:rsidRPr="0039607C" w:rsidRDefault="000B2BC9" w:rsidP="000B2BC9">
      <w:pPr>
        <w:spacing w:after="0" w:line="240" w:lineRule="auto"/>
        <w:jc w:val="both"/>
      </w:pPr>
    </w:p>
    <w:p w:rsidR="000B2BC9" w:rsidRPr="0039607C" w:rsidRDefault="000B2BC9" w:rsidP="000B2BC9">
      <w:pPr>
        <w:spacing w:after="0" w:line="240" w:lineRule="auto"/>
        <w:jc w:val="center"/>
        <w:rPr>
          <w:b/>
        </w:rPr>
      </w:pPr>
      <w:r w:rsidRPr="0039607C">
        <w:rPr>
          <w:b/>
        </w:rPr>
        <w:t>IV.</w:t>
      </w:r>
    </w:p>
    <w:p w:rsidR="000B2BC9" w:rsidRPr="00861A16" w:rsidRDefault="000B2BC9" w:rsidP="000B2BC9">
      <w:pPr>
        <w:spacing w:after="120" w:line="240" w:lineRule="auto"/>
        <w:jc w:val="center"/>
        <w:rPr>
          <w:b/>
        </w:rPr>
      </w:pPr>
      <w:r w:rsidRPr="0039607C">
        <w:rPr>
          <w:b/>
        </w:rPr>
        <w:t>Doba a místo plnění</w:t>
      </w:r>
    </w:p>
    <w:p w:rsidR="000B2BC9" w:rsidRDefault="000B2BC9" w:rsidP="000B2BC9">
      <w:pPr>
        <w:spacing w:after="120" w:line="240" w:lineRule="auto"/>
        <w:ind w:left="360" w:hanging="360"/>
        <w:jc w:val="both"/>
      </w:pPr>
      <w:r>
        <w:t>1.</w:t>
      </w:r>
      <w:r w:rsidRPr="00713D06">
        <w:t xml:space="preserve"> </w:t>
      </w:r>
      <w:r>
        <w:tab/>
        <w:t xml:space="preserve">Poskytovatel se zavazuje dodat předmět plnění dle této smlouvy alespoň 5 pracovních dnů před datem exspirace jednotlivých produktů uvedených v čl. III odst. 3 smlouvy. </w:t>
      </w:r>
      <w:r w:rsidRPr="0039607C">
        <w:t xml:space="preserve">V případě, že </w:t>
      </w:r>
      <w:r>
        <w:t>v důsledku prodlení poskytovatele</w:t>
      </w:r>
      <w:r w:rsidRPr="0039607C">
        <w:t xml:space="preserve"> dojde ke ztrátě či znehodnocení licence, jdou veškeré náklady na znovuobnovení či pořízení nové licence nebo </w:t>
      </w:r>
      <w:proofErr w:type="spellStart"/>
      <w:r w:rsidRPr="0039607C">
        <w:t>maintenance</w:t>
      </w:r>
      <w:proofErr w:type="spellEnd"/>
      <w:r w:rsidRPr="0039607C">
        <w:t xml:space="preserve"> licence za poskytovatelem.</w:t>
      </w:r>
    </w:p>
    <w:p w:rsidR="000B2BC9" w:rsidRDefault="000B2BC9" w:rsidP="000B2BC9">
      <w:pPr>
        <w:spacing w:after="120" w:line="240" w:lineRule="auto"/>
        <w:ind w:left="360" w:hanging="426"/>
        <w:jc w:val="both"/>
        <w:rPr>
          <w:rFonts w:cs="Calibri"/>
          <w:bCs/>
        </w:rPr>
      </w:pPr>
      <w:r>
        <w:t xml:space="preserve">2. </w:t>
      </w:r>
      <w:r>
        <w:tab/>
      </w:r>
      <w:r w:rsidRPr="007F359A">
        <w:t xml:space="preserve">Místem plnění </w:t>
      </w:r>
      <w:r>
        <w:t>je zejména</w:t>
      </w:r>
      <w:r w:rsidRPr="007F359A">
        <w:t xml:space="preserve"> budova </w:t>
      </w:r>
      <w:r>
        <w:t xml:space="preserve">sídla </w:t>
      </w:r>
      <w:r w:rsidRPr="007F359A">
        <w:t>objednatele na ad</w:t>
      </w:r>
      <w:r>
        <w:t>rese Brno, Žerotínovo náměstí 449/3</w:t>
      </w:r>
      <w:r>
        <w:rPr>
          <w:rFonts w:cs="Calibri"/>
          <w:bCs/>
        </w:rPr>
        <w:t>. Smluvní strany předpokládají plnění prostřednictvím vzdáleného přístupu.</w:t>
      </w:r>
    </w:p>
    <w:p w:rsidR="000B2BC9" w:rsidRDefault="000B2BC9" w:rsidP="000B2BC9">
      <w:pPr>
        <w:spacing w:after="0" w:line="240" w:lineRule="auto"/>
        <w:jc w:val="center"/>
        <w:rPr>
          <w:b/>
        </w:rPr>
      </w:pPr>
    </w:p>
    <w:p w:rsidR="000B2BC9" w:rsidRPr="007F359A" w:rsidRDefault="000B2BC9" w:rsidP="000B2BC9">
      <w:pPr>
        <w:spacing w:after="0" w:line="240" w:lineRule="auto"/>
        <w:jc w:val="center"/>
        <w:rPr>
          <w:b/>
        </w:rPr>
      </w:pPr>
      <w:r w:rsidRPr="007F359A">
        <w:rPr>
          <w:b/>
        </w:rPr>
        <w:t>V.</w:t>
      </w:r>
    </w:p>
    <w:p w:rsidR="000B2BC9" w:rsidRPr="007F359A" w:rsidRDefault="000B2BC9" w:rsidP="000B2BC9">
      <w:pPr>
        <w:spacing w:after="120" w:line="240" w:lineRule="auto"/>
        <w:jc w:val="center"/>
        <w:rPr>
          <w:b/>
        </w:rPr>
      </w:pPr>
      <w:r>
        <w:rPr>
          <w:b/>
        </w:rPr>
        <w:t xml:space="preserve">Cena za poskytnutí </w:t>
      </w:r>
      <w:proofErr w:type="spellStart"/>
      <w:r>
        <w:rPr>
          <w:b/>
        </w:rPr>
        <w:t>maintenance</w:t>
      </w:r>
      <w:proofErr w:type="spellEnd"/>
    </w:p>
    <w:p w:rsidR="000B2BC9" w:rsidRPr="00101802" w:rsidRDefault="000B2BC9" w:rsidP="000B2BC9">
      <w:pPr>
        <w:pStyle w:val="Odstavecseseznamem"/>
        <w:numPr>
          <w:ilvl w:val="1"/>
          <w:numId w:val="1"/>
        </w:numPr>
        <w:tabs>
          <w:tab w:val="clear" w:pos="540"/>
        </w:tabs>
        <w:spacing w:after="0"/>
        <w:ind w:left="284"/>
        <w:jc w:val="both"/>
        <w:rPr>
          <w:rFonts w:cs="Calibri"/>
        </w:rPr>
      </w:pPr>
      <w:r>
        <w:rPr>
          <w:rFonts w:cs="Calibri"/>
        </w:rPr>
        <w:t xml:space="preserve">Celková cena za poskytnutí </w:t>
      </w:r>
      <w:proofErr w:type="spellStart"/>
      <w:r>
        <w:rPr>
          <w:rFonts w:cs="Calibri"/>
        </w:rPr>
        <w:t>maintenance</w:t>
      </w:r>
      <w:proofErr w:type="spellEnd"/>
      <w:r>
        <w:rPr>
          <w:rFonts w:cs="Calibri"/>
        </w:rPr>
        <w:t xml:space="preserve"> dle této smlouvy </w:t>
      </w:r>
      <w:r w:rsidRPr="00101802">
        <w:rPr>
          <w:rFonts w:cs="Calibri"/>
        </w:rPr>
        <w:t xml:space="preserve"> </w:t>
      </w:r>
      <w:r>
        <w:rPr>
          <w:rFonts w:cs="Calibri"/>
        </w:rPr>
        <w:t xml:space="preserve">je sjednána </w:t>
      </w:r>
      <w:r w:rsidRPr="00101802">
        <w:rPr>
          <w:rFonts w:cs="Calibri"/>
        </w:rPr>
        <w:t>ve výši:</w:t>
      </w:r>
    </w:p>
    <w:p w:rsidR="000B2BC9" w:rsidRPr="00712CB0" w:rsidRDefault="000B2BC9" w:rsidP="000B2BC9">
      <w:pPr>
        <w:pStyle w:val="Odstavecseseznamem"/>
        <w:spacing w:after="0"/>
        <w:ind w:left="284" w:firstLine="348"/>
        <w:jc w:val="both"/>
        <w:rPr>
          <w:rFonts w:cs="Calibri"/>
        </w:rPr>
      </w:pPr>
      <w:r>
        <w:rPr>
          <w:rFonts w:cs="Calibri"/>
        </w:rPr>
        <w:t>c</w:t>
      </w:r>
      <w:r w:rsidRPr="00712CB0">
        <w:rPr>
          <w:rFonts w:cs="Calibri"/>
        </w:rPr>
        <w:t xml:space="preserve">ena bez DPH </w:t>
      </w:r>
      <w:r>
        <w:rPr>
          <w:rFonts w:cs="Calibri"/>
        </w:rPr>
        <w:tab/>
      </w:r>
      <w:r>
        <w:rPr>
          <w:rFonts w:cs="Calibri"/>
        </w:rPr>
        <w:tab/>
      </w:r>
      <w:r>
        <w:rPr>
          <w:rFonts w:cs="Calibri"/>
        </w:rPr>
        <w:tab/>
      </w:r>
      <w:r w:rsidRPr="00712CB0">
        <w:rPr>
          <w:rFonts w:cs="Calibri"/>
          <w:b/>
          <w:highlight w:val="cyan"/>
        </w:rPr>
        <w:t>…………………..</w:t>
      </w:r>
      <w:r w:rsidRPr="00712CB0">
        <w:rPr>
          <w:rFonts w:cs="Calibri"/>
          <w:b/>
        </w:rPr>
        <w:t xml:space="preserve"> Kč, </w:t>
      </w:r>
    </w:p>
    <w:p w:rsidR="000B2BC9" w:rsidRPr="00712CB0" w:rsidRDefault="000B2BC9" w:rsidP="000B2BC9">
      <w:pPr>
        <w:pStyle w:val="Odstavecseseznamem"/>
        <w:spacing w:after="0"/>
        <w:ind w:left="284" w:firstLine="348"/>
        <w:jc w:val="both"/>
        <w:rPr>
          <w:rFonts w:cs="Calibri"/>
        </w:rPr>
      </w:pPr>
      <w:r w:rsidRPr="00712CB0">
        <w:rPr>
          <w:rFonts w:cs="Calibri"/>
        </w:rPr>
        <w:t xml:space="preserve">DPH 21% činí </w:t>
      </w:r>
      <w:r>
        <w:rPr>
          <w:rFonts w:cs="Calibri"/>
        </w:rPr>
        <w:tab/>
      </w:r>
      <w:r>
        <w:rPr>
          <w:rFonts w:cs="Calibri"/>
        </w:rPr>
        <w:tab/>
      </w:r>
      <w:r>
        <w:rPr>
          <w:rFonts w:cs="Calibri"/>
        </w:rPr>
        <w:tab/>
      </w:r>
      <w:r w:rsidRPr="00712CB0">
        <w:rPr>
          <w:rFonts w:cs="Calibri"/>
          <w:highlight w:val="cyan"/>
        </w:rPr>
        <w:t>……………………</w:t>
      </w:r>
      <w:r w:rsidRPr="00712CB0">
        <w:rPr>
          <w:rFonts w:cs="Calibri"/>
        </w:rPr>
        <w:t xml:space="preserve">Kč, </w:t>
      </w:r>
    </w:p>
    <w:p w:rsidR="000B2BC9" w:rsidRDefault="000B2BC9" w:rsidP="000B2BC9">
      <w:pPr>
        <w:pStyle w:val="Odstavecseseznamem"/>
        <w:spacing w:after="0"/>
        <w:ind w:left="284" w:firstLine="348"/>
        <w:jc w:val="both"/>
        <w:rPr>
          <w:rFonts w:cs="Calibri"/>
        </w:rPr>
      </w:pPr>
      <w:r w:rsidRPr="00101802">
        <w:rPr>
          <w:rFonts w:cs="Calibri"/>
          <w:b/>
        </w:rPr>
        <w:t xml:space="preserve">cena včetně DPH </w:t>
      </w:r>
      <w:r w:rsidRPr="00101802">
        <w:rPr>
          <w:rFonts w:cs="Calibri"/>
          <w:b/>
        </w:rPr>
        <w:tab/>
      </w:r>
      <w:r w:rsidRPr="00101802">
        <w:rPr>
          <w:rFonts w:cs="Calibri"/>
          <w:b/>
        </w:rPr>
        <w:tab/>
      </w:r>
      <w:r w:rsidRPr="00101802">
        <w:rPr>
          <w:rFonts w:cs="Calibri"/>
          <w:b/>
          <w:highlight w:val="cyan"/>
        </w:rPr>
        <w:t>……………………</w:t>
      </w:r>
      <w:r w:rsidRPr="00101802">
        <w:rPr>
          <w:rFonts w:cs="Calibri"/>
          <w:b/>
        </w:rPr>
        <w:t>Kč</w:t>
      </w:r>
      <w:r w:rsidRPr="00712CB0">
        <w:rPr>
          <w:rFonts w:cs="Calibri"/>
        </w:rPr>
        <w:t>.</w:t>
      </w:r>
    </w:p>
    <w:p w:rsidR="000B2BC9" w:rsidRPr="002971D3" w:rsidRDefault="000B2BC9" w:rsidP="000B2BC9">
      <w:pPr>
        <w:spacing w:after="0"/>
        <w:ind w:left="360"/>
        <w:jc w:val="both"/>
        <w:rPr>
          <w:rFonts w:cs="Calibri"/>
        </w:rPr>
      </w:pPr>
    </w:p>
    <w:p w:rsidR="000B2BC9" w:rsidRPr="007F359A" w:rsidRDefault="000B2BC9" w:rsidP="000B2BC9">
      <w:pPr>
        <w:spacing w:before="120" w:after="120"/>
        <w:ind w:left="3540" w:hanging="3180"/>
        <w:jc w:val="both"/>
      </w:pPr>
      <w:r w:rsidRPr="004C2502">
        <w:rPr>
          <w:b/>
          <w:i/>
        </w:rPr>
        <w:t xml:space="preserve">POKYN PRO </w:t>
      </w:r>
      <w:r>
        <w:rPr>
          <w:b/>
          <w:i/>
        </w:rPr>
        <w:t>DODAVATELE</w:t>
      </w:r>
      <w:r w:rsidRPr="007F359A">
        <w:rPr>
          <w:b/>
          <w:i/>
        </w:rPr>
        <w:t>:</w:t>
      </w:r>
      <w:r w:rsidRPr="007F359A">
        <w:t xml:space="preserve"> </w:t>
      </w:r>
      <w:r>
        <w:tab/>
      </w:r>
      <w:r w:rsidRPr="007F359A">
        <w:rPr>
          <w:i/>
        </w:rPr>
        <w:t xml:space="preserve">Při zpracování nabídky doplní </w:t>
      </w:r>
      <w:r>
        <w:rPr>
          <w:i/>
        </w:rPr>
        <w:t>dodavatel</w:t>
      </w:r>
      <w:r w:rsidRPr="007F359A">
        <w:rPr>
          <w:i/>
        </w:rPr>
        <w:t xml:space="preserve"> požadované údaje v předepsaném </w:t>
      </w:r>
      <w:proofErr w:type="gramStart"/>
      <w:r w:rsidRPr="007F359A">
        <w:rPr>
          <w:i/>
        </w:rPr>
        <w:t>členění.</w:t>
      </w:r>
      <w:r>
        <w:rPr>
          <w:i/>
        </w:rPr>
        <w:t>*</w:t>
      </w:r>
      <w:proofErr w:type="gramEnd"/>
      <w:r w:rsidRPr="007F359A">
        <w:t xml:space="preserve"> </w:t>
      </w:r>
      <w:r>
        <w:t xml:space="preserve"> </w:t>
      </w:r>
    </w:p>
    <w:p w:rsidR="000B2BC9" w:rsidRPr="007F359A" w:rsidRDefault="000B2BC9" w:rsidP="000B2BC9">
      <w:pPr>
        <w:tabs>
          <w:tab w:val="left" w:pos="426"/>
        </w:tabs>
        <w:spacing w:after="120" w:line="240" w:lineRule="auto"/>
        <w:ind w:left="426" w:hanging="568"/>
        <w:jc w:val="both"/>
      </w:pPr>
      <w:r>
        <w:lastRenderedPageBreak/>
        <w:t xml:space="preserve">2. </w:t>
      </w:r>
      <w:r>
        <w:tab/>
        <w:t>Celková c</w:t>
      </w:r>
      <w:r w:rsidRPr="007F359A">
        <w:t>ena</w:t>
      </w:r>
      <w:r>
        <w:t xml:space="preserve"> za předmět plnění zahrnuje veškeré náklady poskytovatele</w:t>
      </w:r>
      <w:r w:rsidRPr="007F359A">
        <w:t xml:space="preserve"> ke splnění závazků z této smlouvy vyplývajících a přiměřený zisk.</w:t>
      </w:r>
    </w:p>
    <w:p w:rsidR="000B2BC9" w:rsidRDefault="000B2BC9" w:rsidP="000B2BC9">
      <w:pPr>
        <w:spacing w:after="120" w:line="240" w:lineRule="auto"/>
        <w:ind w:left="426" w:hanging="568"/>
        <w:jc w:val="both"/>
      </w:pPr>
      <w:r>
        <w:t>3.</w:t>
      </w:r>
      <w:r>
        <w:tab/>
      </w:r>
      <w:r w:rsidRPr="007F359A">
        <w:t xml:space="preserve">Smluvní strany se dohodly, že dojde-li v průběhu plnění předmětu smlouvy ke změně zákonné sazby DPH stanovené pro příslušné plnění vyplývající z této smlouvy, je </w:t>
      </w:r>
      <w:r>
        <w:t>poskytovatel</w:t>
      </w:r>
      <w:r w:rsidRPr="007F359A">
        <w:t xml:space="preserve"> od okamžiku nabytí účinnosti změny zákonné sazby DPH povinen účtovat objednateli platnou sazbu DPH. </w:t>
      </w:r>
      <w:r w:rsidRPr="007F359A">
        <w:br/>
        <w:t>O této skutečnosti není nutné uzavírat dodatek ke smlouvě.</w:t>
      </w:r>
    </w:p>
    <w:p w:rsidR="000B2BC9" w:rsidRPr="00091DD0" w:rsidRDefault="000B2BC9" w:rsidP="000B2BC9">
      <w:pPr>
        <w:spacing w:after="0" w:line="240" w:lineRule="auto"/>
        <w:ind w:left="426" w:hanging="568"/>
        <w:jc w:val="both"/>
      </w:pPr>
      <w:r>
        <w:t xml:space="preserve">4. </w:t>
      </w:r>
      <w:r>
        <w:tab/>
        <w:t>Poskytovatel</w:t>
      </w:r>
      <w:r w:rsidRPr="00091DD0">
        <w:t xml:space="preserve"> prohlašuje, že</w:t>
      </w:r>
    </w:p>
    <w:p w:rsidR="000B2BC9" w:rsidRPr="00091DD0" w:rsidRDefault="000B2BC9" w:rsidP="000B2BC9">
      <w:pPr>
        <w:pStyle w:val="Odstavecseseznamem"/>
        <w:numPr>
          <w:ilvl w:val="0"/>
          <w:numId w:val="7"/>
        </w:numPr>
        <w:spacing w:after="0" w:line="240" w:lineRule="auto"/>
        <w:jc w:val="both"/>
        <w:rPr>
          <w:rFonts w:asciiTheme="minorHAnsi" w:hAnsiTheme="minorHAnsi"/>
        </w:rPr>
      </w:pPr>
      <w:r w:rsidRPr="00091DD0">
        <w:rPr>
          <w:rFonts w:asciiTheme="minorHAnsi" w:hAnsiTheme="minorHAnsi"/>
        </w:rPr>
        <w:t>nemá v úmyslu nezaplatit DPH u zdanitelného plnění podle této smlouvy,</w:t>
      </w:r>
    </w:p>
    <w:p w:rsidR="000B2BC9" w:rsidRPr="00091DD0" w:rsidRDefault="000B2BC9" w:rsidP="000B2BC9">
      <w:pPr>
        <w:pStyle w:val="Odstavecseseznamem"/>
        <w:numPr>
          <w:ilvl w:val="0"/>
          <w:numId w:val="7"/>
        </w:numPr>
        <w:spacing w:after="0" w:line="240" w:lineRule="auto"/>
        <w:jc w:val="both"/>
        <w:rPr>
          <w:rFonts w:asciiTheme="minorHAnsi" w:hAnsiTheme="minorHAnsi"/>
        </w:rPr>
      </w:pPr>
      <w:r w:rsidRPr="00091DD0">
        <w:rPr>
          <w:rFonts w:asciiTheme="minorHAnsi" w:hAnsiTheme="minorHAnsi"/>
        </w:rPr>
        <w:t>nejsou mu známy skutečnosti nasvědčující tomu, že se dostane do postavení, kdy nemůže daň zaplatit a ani se ke dni podpisu této smlouvy v takovém postavení nenachází,</w:t>
      </w:r>
    </w:p>
    <w:p w:rsidR="000B2BC9" w:rsidRPr="00091DD0" w:rsidRDefault="000B2BC9" w:rsidP="000B2BC9">
      <w:pPr>
        <w:pStyle w:val="Odstavecseseznamem"/>
        <w:numPr>
          <w:ilvl w:val="0"/>
          <w:numId w:val="7"/>
        </w:numPr>
        <w:spacing w:after="120" w:line="240" w:lineRule="auto"/>
        <w:jc w:val="both"/>
        <w:rPr>
          <w:rFonts w:asciiTheme="minorHAnsi" w:hAnsiTheme="minorHAnsi"/>
        </w:rPr>
      </w:pPr>
      <w:r w:rsidRPr="00091DD0">
        <w:rPr>
          <w:rFonts w:asciiTheme="minorHAnsi" w:hAnsiTheme="minorHAnsi"/>
        </w:rPr>
        <w:t>nezkrátí daň nebo nevyláká daňovou výhodu.</w:t>
      </w:r>
    </w:p>
    <w:p w:rsidR="000B2BC9" w:rsidRPr="007F359A" w:rsidRDefault="000B2BC9" w:rsidP="000B2BC9">
      <w:pPr>
        <w:spacing w:after="0" w:line="240" w:lineRule="auto"/>
        <w:jc w:val="center"/>
        <w:rPr>
          <w:b/>
        </w:rPr>
      </w:pPr>
    </w:p>
    <w:p w:rsidR="000B2BC9" w:rsidRPr="007F359A" w:rsidRDefault="000B2BC9" w:rsidP="000B2BC9">
      <w:pPr>
        <w:spacing w:after="0" w:line="240" w:lineRule="auto"/>
        <w:jc w:val="center"/>
        <w:rPr>
          <w:b/>
        </w:rPr>
      </w:pPr>
      <w:r w:rsidRPr="007F359A">
        <w:rPr>
          <w:b/>
        </w:rPr>
        <w:t>V</w:t>
      </w:r>
      <w:r>
        <w:rPr>
          <w:b/>
        </w:rPr>
        <w:t>I</w:t>
      </w:r>
      <w:r w:rsidRPr="007F359A">
        <w:rPr>
          <w:b/>
        </w:rPr>
        <w:t>.</w:t>
      </w:r>
    </w:p>
    <w:p w:rsidR="000B2BC9" w:rsidRPr="007F359A" w:rsidRDefault="000B2BC9" w:rsidP="000B2BC9">
      <w:pPr>
        <w:spacing w:after="120" w:line="240" w:lineRule="auto"/>
        <w:jc w:val="center"/>
        <w:rPr>
          <w:b/>
        </w:rPr>
      </w:pPr>
      <w:r w:rsidRPr="007F359A">
        <w:rPr>
          <w:b/>
        </w:rPr>
        <w:t>Platební podmínky</w:t>
      </w:r>
    </w:p>
    <w:p w:rsidR="000B2BC9" w:rsidRPr="007F359A" w:rsidRDefault="000B2BC9" w:rsidP="000B2BC9">
      <w:pPr>
        <w:numPr>
          <w:ilvl w:val="0"/>
          <w:numId w:val="3"/>
        </w:numPr>
        <w:spacing w:after="120" w:line="240" w:lineRule="auto"/>
        <w:ind w:hanging="502"/>
        <w:jc w:val="both"/>
      </w:pPr>
      <w:r>
        <w:t>Cena za předmět plnění bude objednatelem hrazena jednorázově</w:t>
      </w:r>
      <w:r>
        <w:rPr>
          <w:rFonts w:cs="Calibri"/>
        </w:rPr>
        <w:t>.</w:t>
      </w:r>
      <w:r>
        <w:t xml:space="preserve"> </w:t>
      </w:r>
      <w:r w:rsidRPr="007F359A">
        <w:t xml:space="preserve">Podkladem pro zaplacení </w:t>
      </w:r>
      <w:r>
        <w:t>celkové ceny za předmět plnění</w:t>
      </w:r>
      <w:r w:rsidRPr="007F359A">
        <w:t xml:space="preserve"> je daňo</w:t>
      </w:r>
      <w:r>
        <w:t>vý doklad – faktura, kterou je poskytovatel</w:t>
      </w:r>
      <w:r w:rsidRPr="007F359A">
        <w:t xml:space="preserve"> oprávněn vystavit objednateli do 15 dnů ode dne </w:t>
      </w:r>
      <w:r>
        <w:t xml:space="preserve">prodloužení </w:t>
      </w:r>
      <w:proofErr w:type="spellStart"/>
      <w:r>
        <w:t>maintenance</w:t>
      </w:r>
      <w:proofErr w:type="spellEnd"/>
      <w:r>
        <w:t xml:space="preserve"> pro Kybernetické operační centrum</w:t>
      </w:r>
      <w:r w:rsidRPr="007F359A">
        <w:t xml:space="preserve">. </w:t>
      </w:r>
    </w:p>
    <w:p w:rsidR="000B2BC9" w:rsidRDefault="000B2BC9" w:rsidP="000B2BC9">
      <w:pPr>
        <w:numPr>
          <w:ilvl w:val="0"/>
          <w:numId w:val="3"/>
        </w:numPr>
        <w:spacing w:after="120" w:line="240" w:lineRule="auto"/>
        <w:ind w:hanging="502"/>
        <w:jc w:val="both"/>
      </w:pPr>
      <w:r w:rsidRPr="007F359A">
        <w:t>Splatnost daňového dokladu je 30 dnů od</w:t>
      </w:r>
      <w:r>
        <w:t>e dne</w:t>
      </w:r>
      <w:r w:rsidRPr="007F359A">
        <w:t xml:space="preserve"> jeho doručení objednateli. Za den doručení daňového dokladu se pokládá den uvedený na otisku doručovacího razítka podatelny objednatele.</w:t>
      </w:r>
    </w:p>
    <w:p w:rsidR="000B2BC9" w:rsidRPr="007F359A" w:rsidRDefault="000B2BC9" w:rsidP="000B2BC9">
      <w:pPr>
        <w:numPr>
          <w:ilvl w:val="0"/>
          <w:numId w:val="3"/>
        </w:numPr>
        <w:spacing w:after="120" w:line="240" w:lineRule="auto"/>
        <w:ind w:hanging="502"/>
        <w:jc w:val="both"/>
      </w:pPr>
      <w:r>
        <w:t>Daňový doklad musí</w:t>
      </w:r>
      <w:r w:rsidRPr="007F359A">
        <w:t xml:space="preserve"> obsahovat veškeré náležitosti daňového dokladu dle zákona č. 235/2004 Sb., o dani z přidané hodnoty, ve znění pozdějších předpisů. </w:t>
      </w:r>
    </w:p>
    <w:p w:rsidR="000B2BC9" w:rsidRDefault="000B2BC9" w:rsidP="000B2BC9">
      <w:pPr>
        <w:numPr>
          <w:ilvl w:val="0"/>
          <w:numId w:val="3"/>
        </w:numPr>
        <w:spacing w:after="120" w:line="240" w:lineRule="auto"/>
        <w:ind w:hanging="502"/>
        <w:jc w:val="both"/>
      </w:pPr>
      <w:r w:rsidRPr="007F359A">
        <w:t>Objednatel si vyhrazuje právo před uplynutím lhůty s</w:t>
      </w:r>
      <w:r>
        <w:t>platnosti vrátit daňový doklad poskytova</w:t>
      </w:r>
      <w:r w:rsidRPr="007F359A">
        <w:t>teli, pokud neobsahuje požadované náležitosti nebo obsahuje nesprávné údaje. Oprávněným vrácením daňového dokladu přestává běžet původní lhůta splatnosti. Opravená nebo přepracovaná faktura bude opatřena novou lhůtou splatnosti.</w:t>
      </w:r>
    </w:p>
    <w:p w:rsidR="000B2BC9" w:rsidRDefault="000B2BC9" w:rsidP="000B2BC9">
      <w:pPr>
        <w:spacing w:after="0" w:line="240" w:lineRule="auto"/>
        <w:jc w:val="center"/>
        <w:rPr>
          <w:b/>
        </w:rPr>
      </w:pPr>
    </w:p>
    <w:p w:rsidR="000B2BC9" w:rsidRPr="00E15EE7" w:rsidRDefault="000B2BC9" w:rsidP="000B2BC9">
      <w:pPr>
        <w:spacing w:after="0" w:line="240" w:lineRule="auto"/>
        <w:jc w:val="center"/>
        <w:rPr>
          <w:b/>
        </w:rPr>
      </w:pPr>
      <w:r>
        <w:rPr>
          <w:b/>
        </w:rPr>
        <w:t>VI</w:t>
      </w:r>
      <w:r w:rsidRPr="00E15EE7">
        <w:rPr>
          <w:b/>
        </w:rPr>
        <w:t>I.</w:t>
      </w:r>
    </w:p>
    <w:p w:rsidR="000B2BC9" w:rsidRPr="00E15EE7" w:rsidRDefault="000B2BC9" w:rsidP="000B2BC9">
      <w:pPr>
        <w:spacing w:after="120" w:line="240" w:lineRule="auto"/>
        <w:jc w:val="center"/>
        <w:rPr>
          <w:b/>
        </w:rPr>
      </w:pPr>
      <w:r w:rsidRPr="00E15EE7">
        <w:rPr>
          <w:b/>
        </w:rPr>
        <w:t>Práva a povinnosti smluvních stran</w:t>
      </w:r>
    </w:p>
    <w:p w:rsidR="000B2BC9" w:rsidRPr="006073E2" w:rsidRDefault="000B2BC9" w:rsidP="000B2BC9">
      <w:pPr>
        <w:pStyle w:val="Odstavecseseznamem"/>
        <w:numPr>
          <w:ilvl w:val="0"/>
          <w:numId w:val="10"/>
        </w:numPr>
        <w:tabs>
          <w:tab w:val="clear" w:pos="540"/>
        </w:tabs>
        <w:spacing w:after="240" w:line="240" w:lineRule="auto"/>
        <w:ind w:left="284" w:hanging="426"/>
        <w:jc w:val="both"/>
      </w:pPr>
      <w:r w:rsidRPr="00B048E0">
        <w:rPr>
          <w:rFonts w:eastAsia="Times New Roman"/>
          <w:lang w:eastAsia="cs-CZ"/>
        </w:rPr>
        <w:t xml:space="preserve">Smluvní strany se zavazují poskytovat si </w:t>
      </w:r>
      <w:r>
        <w:rPr>
          <w:rFonts w:eastAsia="Times New Roman"/>
          <w:lang w:eastAsia="cs-CZ"/>
        </w:rPr>
        <w:t xml:space="preserve">potřebnou součinnost, </w:t>
      </w:r>
      <w:r w:rsidRPr="00B048E0">
        <w:rPr>
          <w:rFonts w:eastAsia="Times New Roman"/>
          <w:lang w:eastAsia="cs-CZ"/>
        </w:rPr>
        <w:t>vzájemně spolupracovat a poskytovat si veškeré informace potřebné pro řádné plnění svých závazků. Smluvní strany jsou povinny i</w:t>
      </w:r>
      <w:r>
        <w:rPr>
          <w:rFonts w:eastAsia="Times New Roman"/>
          <w:lang w:eastAsia="cs-CZ"/>
        </w:rPr>
        <w:t xml:space="preserve">nformovat druhou smluvní stranu </w:t>
      </w:r>
      <w:r w:rsidRPr="00B048E0">
        <w:rPr>
          <w:rFonts w:eastAsia="Times New Roman"/>
          <w:lang w:eastAsia="cs-CZ"/>
        </w:rPr>
        <w:t>o veškerých skutečnostech, které jsou nebo mohou být důležité pro řádné plnění této smlouvy</w:t>
      </w:r>
      <w:r>
        <w:rPr>
          <w:rFonts w:eastAsia="Times New Roman"/>
          <w:lang w:eastAsia="cs-CZ"/>
        </w:rPr>
        <w:t>.</w:t>
      </w:r>
    </w:p>
    <w:p w:rsidR="000B2BC9" w:rsidRPr="00B048E0" w:rsidRDefault="000B2BC9" w:rsidP="000B2BC9">
      <w:pPr>
        <w:numPr>
          <w:ilvl w:val="0"/>
          <w:numId w:val="10"/>
        </w:numPr>
        <w:tabs>
          <w:tab w:val="clear" w:pos="540"/>
          <w:tab w:val="left" w:pos="426"/>
        </w:tabs>
        <w:spacing w:after="120" w:line="240" w:lineRule="auto"/>
        <w:ind w:left="284" w:hanging="426"/>
        <w:jc w:val="both"/>
        <w:rPr>
          <w:rFonts w:eastAsia="Times New Roman"/>
          <w:lang w:eastAsia="cs-CZ"/>
        </w:rPr>
      </w:pPr>
      <w:r>
        <w:rPr>
          <w:rFonts w:eastAsia="Times New Roman"/>
          <w:lang w:eastAsia="cs-CZ"/>
        </w:rPr>
        <w:t xml:space="preserve">Poskytovatel </w:t>
      </w:r>
      <w:r w:rsidRPr="00B048E0">
        <w:rPr>
          <w:rFonts w:eastAsia="Times New Roman"/>
          <w:lang w:eastAsia="cs-CZ"/>
        </w:rPr>
        <w:t>je povinen dodržovat obecně závazné předpisy, technické normy</w:t>
      </w:r>
      <w:r>
        <w:rPr>
          <w:rFonts w:eastAsia="Times New Roman"/>
          <w:lang w:eastAsia="cs-CZ"/>
        </w:rPr>
        <w:t xml:space="preserve"> a je povinen</w:t>
      </w:r>
      <w:r w:rsidRPr="00B048E0">
        <w:rPr>
          <w:rFonts w:eastAsia="Times New Roman"/>
          <w:lang w:eastAsia="cs-CZ"/>
        </w:rPr>
        <w:t xml:space="preserve"> postupovat s náležitou odbornou péčí a chránit zájmy objednatele.</w:t>
      </w:r>
    </w:p>
    <w:p w:rsidR="000B2BC9" w:rsidRPr="00B048E0" w:rsidRDefault="000B2BC9" w:rsidP="000B2BC9">
      <w:pPr>
        <w:widowControl w:val="0"/>
        <w:numPr>
          <w:ilvl w:val="0"/>
          <w:numId w:val="10"/>
        </w:numPr>
        <w:tabs>
          <w:tab w:val="clear" w:pos="540"/>
          <w:tab w:val="left" w:pos="426"/>
        </w:tabs>
        <w:spacing w:after="120" w:line="240" w:lineRule="auto"/>
        <w:ind w:left="284" w:hanging="426"/>
        <w:jc w:val="both"/>
        <w:rPr>
          <w:rFonts w:eastAsia="Times New Roman"/>
          <w:lang w:eastAsia="cs-CZ"/>
        </w:rPr>
      </w:pPr>
      <w:r>
        <w:rPr>
          <w:rFonts w:eastAsia="Times New Roman"/>
          <w:lang w:eastAsia="cs-CZ"/>
        </w:rPr>
        <w:t>Poskytovatel</w:t>
      </w:r>
      <w:r w:rsidRPr="00B048E0">
        <w:rPr>
          <w:rFonts w:eastAsia="Times New Roman"/>
          <w:lang w:eastAsia="cs-CZ"/>
        </w:rPr>
        <w:t xml:space="preserve"> je povinen </w:t>
      </w:r>
      <w:r>
        <w:rPr>
          <w:rFonts w:eastAsia="Times New Roman"/>
          <w:lang w:eastAsia="cs-CZ"/>
        </w:rPr>
        <w:t>poskytovat služby</w:t>
      </w:r>
      <w:r w:rsidRPr="00B048E0">
        <w:rPr>
          <w:rFonts w:eastAsia="Times New Roman"/>
          <w:lang w:eastAsia="cs-CZ"/>
        </w:rPr>
        <w:t xml:space="preserve"> včas a v řádné kvalitě, při </w:t>
      </w:r>
      <w:r>
        <w:rPr>
          <w:rFonts w:eastAsia="Times New Roman"/>
          <w:lang w:eastAsia="cs-CZ"/>
        </w:rPr>
        <w:t>poskytování služeb</w:t>
      </w:r>
      <w:r w:rsidRPr="00B048E0">
        <w:rPr>
          <w:rFonts w:eastAsia="Times New Roman"/>
          <w:lang w:eastAsia="cs-CZ"/>
        </w:rPr>
        <w:t xml:space="preserve"> bude postupovat s náležitou odbornou péčí a profesionálně.</w:t>
      </w:r>
    </w:p>
    <w:p w:rsidR="000B2BC9" w:rsidRDefault="000B2BC9" w:rsidP="000B2BC9">
      <w:pPr>
        <w:widowControl w:val="0"/>
        <w:numPr>
          <w:ilvl w:val="0"/>
          <w:numId w:val="10"/>
        </w:numPr>
        <w:tabs>
          <w:tab w:val="clear" w:pos="540"/>
          <w:tab w:val="left" w:pos="426"/>
        </w:tabs>
        <w:spacing w:after="120" w:line="240" w:lineRule="auto"/>
        <w:ind w:left="284" w:hanging="426"/>
        <w:jc w:val="both"/>
        <w:rPr>
          <w:rFonts w:eastAsia="Times New Roman"/>
          <w:lang w:eastAsia="cs-CZ"/>
        </w:rPr>
      </w:pPr>
      <w:r>
        <w:rPr>
          <w:rFonts w:eastAsia="Times New Roman"/>
          <w:lang w:eastAsia="cs-CZ"/>
        </w:rPr>
        <w:t>Poskytovatel</w:t>
      </w:r>
      <w:r w:rsidRPr="00B048E0">
        <w:rPr>
          <w:rFonts w:eastAsia="Times New Roman"/>
          <w:lang w:eastAsia="cs-CZ"/>
        </w:rPr>
        <w:t xml:space="preserve"> odpovídá v průběhu p</w:t>
      </w:r>
      <w:r>
        <w:rPr>
          <w:rFonts w:eastAsia="Times New Roman"/>
          <w:lang w:eastAsia="cs-CZ"/>
        </w:rPr>
        <w:t xml:space="preserve">oskytování </w:t>
      </w:r>
      <w:r w:rsidRPr="00B048E0">
        <w:rPr>
          <w:rFonts w:eastAsia="Times New Roman"/>
          <w:lang w:eastAsia="cs-CZ"/>
        </w:rPr>
        <w:t>za škody způsobené porušením svýc</w:t>
      </w:r>
      <w:r>
        <w:rPr>
          <w:rFonts w:eastAsia="Times New Roman"/>
          <w:lang w:eastAsia="cs-CZ"/>
        </w:rPr>
        <w:t xml:space="preserve">h povinností dle této smlouvy. Poskytovatel </w:t>
      </w:r>
      <w:r w:rsidRPr="00B048E0">
        <w:rPr>
          <w:rFonts w:eastAsia="Times New Roman"/>
          <w:lang w:eastAsia="cs-CZ"/>
        </w:rPr>
        <w:t xml:space="preserve">je povinen v průběhu </w:t>
      </w:r>
      <w:r>
        <w:rPr>
          <w:rFonts w:eastAsia="Times New Roman"/>
          <w:lang w:eastAsia="cs-CZ"/>
        </w:rPr>
        <w:t>poskytování služeb</w:t>
      </w:r>
      <w:r w:rsidRPr="00B048E0">
        <w:rPr>
          <w:rFonts w:eastAsia="Times New Roman"/>
          <w:lang w:eastAsia="cs-CZ"/>
        </w:rPr>
        <w:t xml:space="preserve"> počínat si tak, aby v rámci své činnosti nezpůsobil objednateli škodu nebo nepoškodil dobré jméno objednatele.</w:t>
      </w:r>
    </w:p>
    <w:p w:rsidR="000B2BC9" w:rsidRDefault="000B2BC9" w:rsidP="000B2BC9">
      <w:pPr>
        <w:pStyle w:val="Odstavecseseznamem"/>
        <w:numPr>
          <w:ilvl w:val="0"/>
          <w:numId w:val="10"/>
        </w:numPr>
        <w:tabs>
          <w:tab w:val="clear" w:pos="540"/>
          <w:tab w:val="left" w:pos="426"/>
        </w:tabs>
        <w:spacing w:after="120" w:line="240" w:lineRule="auto"/>
        <w:ind w:left="284" w:hanging="426"/>
        <w:contextualSpacing w:val="0"/>
        <w:jc w:val="both"/>
      </w:pPr>
      <w:r w:rsidRPr="00126A54">
        <w:rPr>
          <w:rFonts w:asciiTheme="minorHAnsi" w:eastAsiaTheme="minorHAnsi" w:hAnsiTheme="minorHAnsi"/>
          <w:color w:val="000000"/>
        </w:rPr>
        <w:t>Poskytovatel je povinen při plnění této smlouvy spolupracovat v intencích požadavků objednatele se třetími stranami a dodavateli jiného plnění ve prospěch objednate</w:t>
      </w:r>
      <w:r>
        <w:rPr>
          <w:rFonts w:asciiTheme="minorHAnsi" w:eastAsiaTheme="minorHAnsi" w:hAnsiTheme="minorHAnsi"/>
          <w:color w:val="000000"/>
        </w:rPr>
        <w:t>le, pokud</w:t>
      </w:r>
      <w:r w:rsidRPr="00126A54">
        <w:rPr>
          <w:rFonts w:asciiTheme="minorHAnsi" w:eastAsiaTheme="minorHAnsi" w:hAnsiTheme="minorHAnsi"/>
          <w:color w:val="000000"/>
        </w:rPr>
        <w:t xml:space="preserve"> plnění těchto osob souvisí s účelem či předmětem této smlouvy</w:t>
      </w:r>
      <w:r>
        <w:rPr>
          <w:rFonts w:asciiTheme="minorHAnsi" w:eastAsiaTheme="minorHAnsi" w:hAnsiTheme="minorHAnsi"/>
          <w:color w:val="000000"/>
        </w:rPr>
        <w:t>.</w:t>
      </w:r>
    </w:p>
    <w:p w:rsidR="000B2BC9" w:rsidRDefault="000B2BC9" w:rsidP="000B2BC9">
      <w:pPr>
        <w:pStyle w:val="Odstavecseseznamem"/>
        <w:numPr>
          <w:ilvl w:val="0"/>
          <w:numId w:val="10"/>
        </w:numPr>
        <w:tabs>
          <w:tab w:val="clear" w:pos="540"/>
          <w:tab w:val="left" w:pos="426"/>
        </w:tabs>
        <w:spacing w:after="120" w:line="240" w:lineRule="auto"/>
        <w:ind w:left="284" w:hanging="426"/>
        <w:contextualSpacing w:val="0"/>
        <w:jc w:val="both"/>
      </w:pPr>
      <w:r>
        <w:lastRenderedPageBreak/>
        <w:t>Poskytovatel</w:t>
      </w:r>
      <w:r w:rsidRPr="007F359A">
        <w:t xml:space="preserve"> se zavazuje, že jakékoliv informace, které se dozvěděl v souvislosti s plněním předmětu smlouvy, nebo které jsou obsahem předmětu </w:t>
      </w:r>
      <w:r>
        <w:t xml:space="preserve">této </w:t>
      </w:r>
      <w:r w:rsidRPr="007F359A">
        <w:t>smlouvy, neposkytne</w:t>
      </w:r>
      <w:r>
        <w:t xml:space="preserve"> bez předchozího písemného souhlasu objednatele</w:t>
      </w:r>
      <w:r w:rsidRPr="007F359A">
        <w:t xml:space="preserve"> třetím osobám.</w:t>
      </w:r>
    </w:p>
    <w:p w:rsidR="000B2BC9" w:rsidRDefault="000B2BC9" w:rsidP="000B2BC9">
      <w:pPr>
        <w:pStyle w:val="Odstavecseseznamem"/>
        <w:numPr>
          <w:ilvl w:val="0"/>
          <w:numId w:val="10"/>
        </w:numPr>
        <w:tabs>
          <w:tab w:val="clear" w:pos="540"/>
          <w:tab w:val="left" w:pos="426"/>
        </w:tabs>
        <w:spacing w:after="240" w:line="240" w:lineRule="auto"/>
        <w:ind w:left="284" w:hanging="426"/>
        <w:jc w:val="both"/>
      </w:pPr>
      <w:r>
        <w:t>Poskytovatel</w:t>
      </w:r>
      <w:r w:rsidRPr="007F359A">
        <w:t xml:space="preserve"> ne</w:t>
      </w:r>
      <w:r>
        <w:t>ní oprávněn</w:t>
      </w:r>
      <w:r w:rsidRPr="007F359A">
        <w:t xml:space="preserve"> bez </w:t>
      </w:r>
      <w:r>
        <w:t xml:space="preserve">předchozího písemného </w:t>
      </w:r>
      <w:r w:rsidRPr="007F359A">
        <w:t>souhlasu o</w:t>
      </w:r>
      <w:r>
        <w:t>bjednatele postoupit svá práva, závazky a</w:t>
      </w:r>
      <w:r w:rsidRPr="007F359A">
        <w:t xml:space="preserve"> povinnosti plynoucí z</w:t>
      </w:r>
      <w:r>
        <w:t xml:space="preserve"> této</w:t>
      </w:r>
      <w:r w:rsidRPr="007F359A">
        <w:t xml:space="preserve"> smlouvy třetí osobě.</w:t>
      </w:r>
    </w:p>
    <w:p w:rsidR="000B2BC9" w:rsidRPr="007F359A" w:rsidRDefault="000B2BC9" w:rsidP="000B2BC9">
      <w:pPr>
        <w:pStyle w:val="Odstavecseseznamem"/>
        <w:tabs>
          <w:tab w:val="left" w:pos="426"/>
        </w:tabs>
        <w:spacing w:after="240" w:line="240" w:lineRule="auto"/>
        <w:ind w:left="284"/>
        <w:jc w:val="both"/>
      </w:pPr>
    </w:p>
    <w:p w:rsidR="000B2BC9" w:rsidRPr="007F359A" w:rsidRDefault="000B2BC9" w:rsidP="000B2BC9">
      <w:pPr>
        <w:spacing w:after="0" w:line="240" w:lineRule="auto"/>
        <w:jc w:val="center"/>
        <w:rPr>
          <w:b/>
        </w:rPr>
      </w:pPr>
      <w:r>
        <w:rPr>
          <w:b/>
        </w:rPr>
        <w:t>VIII.</w:t>
      </w:r>
    </w:p>
    <w:p w:rsidR="000B2BC9" w:rsidRPr="007F359A" w:rsidRDefault="000B2BC9" w:rsidP="000B2BC9">
      <w:pPr>
        <w:spacing w:after="120" w:line="240" w:lineRule="auto"/>
        <w:jc w:val="center"/>
        <w:rPr>
          <w:b/>
        </w:rPr>
      </w:pPr>
      <w:r>
        <w:rPr>
          <w:b/>
        </w:rPr>
        <w:t>Smluvní s</w:t>
      </w:r>
      <w:r w:rsidRPr="007F359A">
        <w:rPr>
          <w:b/>
        </w:rPr>
        <w:t>ankce</w:t>
      </w:r>
    </w:p>
    <w:p w:rsidR="000B2BC9" w:rsidRDefault="000B2BC9" w:rsidP="000B2BC9">
      <w:pPr>
        <w:pStyle w:val="Zkladntext"/>
        <w:numPr>
          <w:ilvl w:val="0"/>
          <w:numId w:val="9"/>
        </w:numPr>
        <w:autoSpaceDE w:val="0"/>
        <w:autoSpaceDN w:val="0"/>
        <w:adjustRightInd w:val="0"/>
        <w:spacing w:line="240" w:lineRule="auto"/>
        <w:ind w:left="284" w:hanging="426"/>
        <w:jc w:val="both"/>
        <w:rPr>
          <w:rFonts w:asciiTheme="minorHAnsi" w:hAnsiTheme="minorHAnsi"/>
        </w:rPr>
      </w:pPr>
      <w:r w:rsidRPr="00D87492">
        <w:rPr>
          <w:rFonts w:asciiTheme="minorHAnsi" w:hAnsiTheme="minorHAnsi"/>
        </w:rPr>
        <w:t>Bude</w:t>
      </w:r>
      <w:r w:rsidRPr="0045397F">
        <w:rPr>
          <w:rFonts w:asciiTheme="minorHAnsi" w:hAnsiTheme="minorHAnsi"/>
        </w:rPr>
        <w:t xml:space="preserve">-li objednatel v prodlení s úhradou </w:t>
      </w:r>
      <w:r>
        <w:rPr>
          <w:rFonts w:asciiTheme="minorHAnsi" w:hAnsiTheme="minorHAnsi"/>
        </w:rPr>
        <w:t>daňového dokladu - faktury, je poskytovatel</w:t>
      </w:r>
      <w:r w:rsidRPr="0045397F">
        <w:rPr>
          <w:rFonts w:asciiTheme="minorHAnsi" w:hAnsiTheme="minorHAnsi"/>
        </w:rPr>
        <w:t xml:space="preserve"> oprávněn účtovat objednateli úrok z prodlení ve výši 0,05 % z dlužné částky v Kč</w:t>
      </w:r>
      <w:r>
        <w:rPr>
          <w:rFonts w:asciiTheme="minorHAnsi" w:hAnsiTheme="minorHAnsi"/>
        </w:rPr>
        <w:t xml:space="preserve"> bez DPH</w:t>
      </w:r>
      <w:r w:rsidRPr="0045397F">
        <w:rPr>
          <w:rFonts w:asciiTheme="minorHAnsi" w:hAnsiTheme="minorHAnsi"/>
        </w:rPr>
        <w:t xml:space="preserve"> za každý započatý den prodlení po termínu splatnosti až do doby zaplacení dlužné částky, a objednatel se zavazuje takto účtovaný úrok z prodlení zaplatit.</w:t>
      </w:r>
    </w:p>
    <w:p w:rsidR="000B2BC9" w:rsidRDefault="000B2BC9" w:rsidP="000B2BC9">
      <w:pPr>
        <w:pStyle w:val="Zkladntext"/>
        <w:numPr>
          <w:ilvl w:val="0"/>
          <w:numId w:val="9"/>
        </w:numPr>
        <w:autoSpaceDE w:val="0"/>
        <w:autoSpaceDN w:val="0"/>
        <w:adjustRightInd w:val="0"/>
        <w:spacing w:line="240" w:lineRule="auto"/>
        <w:ind w:left="284" w:hanging="426"/>
        <w:jc w:val="both"/>
        <w:rPr>
          <w:rFonts w:asciiTheme="minorHAnsi" w:hAnsiTheme="minorHAnsi"/>
        </w:rPr>
      </w:pPr>
      <w:r w:rsidRPr="00D87492">
        <w:rPr>
          <w:rFonts w:asciiTheme="minorHAnsi" w:hAnsiTheme="minorHAnsi"/>
        </w:rPr>
        <w:t xml:space="preserve">Bude-li </w:t>
      </w:r>
      <w:r>
        <w:rPr>
          <w:rFonts w:asciiTheme="minorHAnsi" w:hAnsiTheme="minorHAnsi"/>
        </w:rPr>
        <w:t>poskytovatel</w:t>
      </w:r>
      <w:r w:rsidRPr="00D87492">
        <w:rPr>
          <w:rFonts w:asciiTheme="minorHAnsi" w:hAnsiTheme="minorHAnsi"/>
        </w:rPr>
        <w:t xml:space="preserve"> v prodlení s</w:t>
      </w:r>
      <w:r>
        <w:rPr>
          <w:rFonts w:asciiTheme="minorHAnsi" w:hAnsiTheme="minorHAnsi"/>
        </w:rPr>
        <w:t> termínem dodání části plnění dle této smlouvy</w:t>
      </w:r>
      <w:r w:rsidRPr="00D87492">
        <w:rPr>
          <w:rFonts w:asciiTheme="minorHAnsi" w:hAnsiTheme="minorHAnsi"/>
        </w:rPr>
        <w:t xml:space="preserve">, je objednatel oprávněn požadovat po </w:t>
      </w:r>
      <w:r>
        <w:rPr>
          <w:rFonts w:asciiTheme="minorHAnsi" w:hAnsiTheme="minorHAnsi"/>
        </w:rPr>
        <w:t>poskytovateli zaplacení smluvní pokuty</w:t>
      </w:r>
      <w:r w:rsidRPr="00D87492">
        <w:rPr>
          <w:rFonts w:asciiTheme="minorHAnsi" w:hAnsiTheme="minorHAnsi"/>
        </w:rPr>
        <w:t xml:space="preserve"> ve </w:t>
      </w:r>
      <w:r>
        <w:rPr>
          <w:rFonts w:asciiTheme="minorHAnsi" w:hAnsiTheme="minorHAnsi"/>
        </w:rPr>
        <w:t>výši 1.0</w:t>
      </w:r>
      <w:r w:rsidRPr="00FD6173">
        <w:rPr>
          <w:rFonts w:asciiTheme="minorHAnsi" w:hAnsiTheme="minorHAnsi"/>
        </w:rPr>
        <w:t>00,-</w:t>
      </w:r>
      <w:r w:rsidRPr="00D87492">
        <w:rPr>
          <w:rFonts w:asciiTheme="minorHAnsi" w:hAnsiTheme="minorHAnsi"/>
        </w:rPr>
        <w:t xml:space="preserve"> Kč za každou část </w:t>
      </w:r>
      <w:r>
        <w:rPr>
          <w:rFonts w:asciiTheme="minorHAnsi" w:hAnsiTheme="minorHAnsi"/>
        </w:rPr>
        <w:t xml:space="preserve">plnění </w:t>
      </w:r>
      <w:r w:rsidRPr="00D87492">
        <w:rPr>
          <w:rFonts w:asciiTheme="minorHAnsi" w:hAnsiTheme="minorHAnsi"/>
        </w:rPr>
        <w:t xml:space="preserve">provedenou po dohodnutém termínu plnění, </w:t>
      </w:r>
      <w:r>
        <w:rPr>
          <w:rFonts w:asciiTheme="minorHAnsi" w:hAnsiTheme="minorHAnsi"/>
        </w:rPr>
        <w:t>a to</w:t>
      </w:r>
      <w:r w:rsidRPr="00D87492">
        <w:rPr>
          <w:rFonts w:asciiTheme="minorHAnsi" w:hAnsiTheme="minorHAnsi"/>
        </w:rPr>
        <w:t xml:space="preserve"> za každé porušení a započatý den prodlení, a </w:t>
      </w:r>
      <w:r>
        <w:rPr>
          <w:rFonts w:asciiTheme="minorHAnsi" w:hAnsiTheme="minorHAnsi"/>
        </w:rPr>
        <w:t>poskytovatel</w:t>
      </w:r>
      <w:r w:rsidRPr="00D87492">
        <w:rPr>
          <w:rFonts w:asciiTheme="minorHAnsi" w:hAnsiTheme="minorHAnsi"/>
        </w:rPr>
        <w:t xml:space="preserve"> se zavazuje smluvní pokutu zaplatit.</w:t>
      </w:r>
    </w:p>
    <w:p w:rsidR="000B2BC9" w:rsidRDefault="000B2BC9" w:rsidP="000B2BC9">
      <w:pPr>
        <w:numPr>
          <w:ilvl w:val="0"/>
          <w:numId w:val="9"/>
        </w:numPr>
        <w:spacing w:after="240" w:line="240" w:lineRule="auto"/>
        <w:ind w:left="284" w:hanging="426"/>
        <w:jc w:val="both"/>
        <w:rPr>
          <w:rFonts w:eastAsia="Times New Roman"/>
          <w:lang w:eastAsia="cs-CZ"/>
        </w:rPr>
      </w:pPr>
      <w:r>
        <w:rPr>
          <w:rFonts w:asciiTheme="minorHAnsi" w:hAnsiTheme="minorHAnsi"/>
        </w:rPr>
        <w:t xml:space="preserve">Objednatel je oprávněn požadovat po poskytovateli zaplacení smluvní pokuty ve výši 5.000,- Kč za každé jednotlivé porušení povinnosti stanovené v článku VII. odst. 6 a 7 této smlouvy </w:t>
      </w:r>
      <w:r w:rsidRPr="00F77B59">
        <w:rPr>
          <w:rFonts w:asciiTheme="minorHAnsi" w:hAnsiTheme="minorHAnsi"/>
        </w:rPr>
        <w:t xml:space="preserve">a </w:t>
      </w:r>
      <w:r>
        <w:rPr>
          <w:rFonts w:asciiTheme="minorHAnsi" w:hAnsiTheme="minorHAnsi"/>
        </w:rPr>
        <w:t>poskytovatel</w:t>
      </w:r>
      <w:r w:rsidRPr="00F77B59">
        <w:rPr>
          <w:rFonts w:asciiTheme="minorHAnsi" w:hAnsiTheme="minorHAnsi"/>
        </w:rPr>
        <w:t xml:space="preserve"> se zavazuje tuto smluvní pokutu</w:t>
      </w:r>
      <w:r>
        <w:rPr>
          <w:rFonts w:asciiTheme="minorHAnsi" w:hAnsiTheme="minorHAnsi"/>
        </w:rPr>
        <w:t xml:space="preserve"> objednateli</w:t>
      </w:r>
      <w:r w:rsidRPr="00F77B59">
        <w:rPr>
          <w:rFonts w:asciiTheme="minorHAnsi" w:hAnsiTheme="minorHAnsi"/>
        </w:rPr>
        <w:t xml:space="preserve"> zaplatit</w:t>
      </w:r>
      <w:r>
        <w:rPr>
          <w:rFonts w:asciiTheme="minorHAnsi" w:hAnsiTheme="minorHAnsi"/>
        </w:rPr>
        <w:t>.</w:t>
      </w:r>
    </w:p>
    <w:p w:rsidR="000B2BC9" w:rsidRPr="00D87492" w:rsidRDefault="000B2BC9" w:rsidP="000B2BC9">
      <w:pPr>
        <w:pStyle w:val="Zkladntext"/>
        <w:numPr>
          <w:ilvl w:val="0"/>
          <w:numId w:val="9"/>
        </w:numPr>
        <w:autoSpaceDE w:val="0"/>
        <w:autoSpaceDN w:val="0"/>
        <w:adjustRightInd w:val="0"/>
        <w:spacing w:line="240" w:lineRule="auto"/>
        <w:ind w:left="284" w:hanging="426"/>
        <w:jc w:val="both"/>
        <w:rPr>
          <w:rFonts w:asciiTheme="minorHAnsi" w:hAnsiTheme="minorHAnsi"/>
        </w:rPr>
      </w:pPr>
      <w:r w:rsidRPr="00B048E0">
        <w:rPr>
          <w:rFonts w:eastAsia="Times New Roman"/>
          <w:lang w:eastAsia="cs-CZ"/>
        </w:rPr>
        <w:t xml:space="preserve">Poruší-li </w:t>
      </w:r>
      <w:r>
        <w:rPr>
          <w:rFonts w:eastAsia="Times New Roman"/>
          <w:lang w:eastAsia="cs-CZ"/>
        </w:rPr>
        <w:t>poskytovatel</w:t>
      </w:r>
      <w:r w:rsidRPr="00B048E0">
        <w:rPr>
          <w:rFonts w:eastAsia="Times New Roman"/>
          <w:lang w:eastAsia="cs-CZ"/>
        </w:rPr>
        <w:t xml:space="preserve"> jakoukoliv </w:t>
      </w:r>
      <w:r>
        <w:rPr>
          <w:rFonts w:eastAsia="Times New Roman"/>
          <w:lang w:eastAsia="cs-CZ"/>
        </w:rPr>
        <w:t xml:space="preserve">jinou </w:t>
      </w:r>
      <w:r w:rsidRPr="00B048E0">
        <w:rPr>
          <w:rFonts w:eastAsia="Times New Roman"/>
          <w:lang w:eastAsia="cs-CZ"/>
        </w:rPr>
        <w:t xml:space="preserve">povinnost stanovenou v této smlouvě, je objednatel oprávněn požadovat zaplacení smluvní pokuty </w:t>
      </w:r>
      <w:r>
        <w:rPr>
          <w:rFonts w:eastAsia="Times New Roman"/>
          <w:lang w:eastAsia="cs-CZ"/>
        </w:rPr>
        <w:t>ve výši 2.000,- Kč</w:t>
      </w:r>
      <w:r w:rsidRPr="00B048E0">
        <w:rPr>
          <w:rFonts w:eastAsia="Times New Roman"/>
          <w:lang w:eastAsia="cs-CZ"/>
        </w:rPr>
        <w:t xml:space="preserve"> za každé jednotlivé porušení smlouvy.</w:t>
      </w:r>
    </w:p>
    <w:p w:rsidR="000B2BC9" w:rsidRPr="00D87492" w:rsidRDefault="000B2BC9" w:rsidP="000B2BC9">
      <w:pPr>
        <w:pStyle w:val="Zkladntext"/>
        <w:numPr>
          <w:ilvl w:val="0"/>
          <w:numId w:val="9"/>
        </w:numPr>
        <w:autoSpaceDE w:val="0"/>
        <w:autoSpaceDN w:val="0"/>
        <w:adjustRightInd w:val="0"/>
        <w:spacing w:line="240" w:lineRule="auto"/>
        <w:ind w:left="284" w:hanging="426"/>
        <w:jc w:val="both"/>
        <w:rPr>
          <w:rFonts w:asciiTheme="minorHAnsi" w:hAnsiTheme="minorHAnsi"/>
        </w:rPr>
      </w:pPr>
      <w:r w:rsidRPr="00D87492">
        <w:rPr>
          <w:rFonts w:asciiTheme="minorHAnsi" w:hAnsiTheme="minorHAnsi"/>
        </w:rPr>
        <w:t>Smluvní pokuty sjednané touto smlouvou zaplatí povinná strana nezávisle na zavinění a na tom, zda a v jaké výši vznikne druhé straně škoda, kterou lze vymáhat samostatně.</w:t>
      </w:r>
    </w:p>
    <w:p w:rsidR="000B2BC9" w:rsidRDefault="000B2BC9" w:rsidP="000B2BC9">
      <w:pPr>
        <w:pStyle w:val="Zkladntext"/>
        <w:numPr>
          <w:ilvl w:val="0"/>
          <w:numId w:val="9"/>
        </w:numPr>
        <w:autoSpaceDE w:val="0"/>
        <w:autoSpaceDN w:val="0"/>
        <w:adjustRightInd w:val="0"/>
        <w:spacing w:line="240" w:lineRule="auto"/>
        <w:ind w:left="284" w:hanging="426"/>
        <w:jc w:val="both"/>
        <w:rPr>
          <w:rFonts w:asciiTheme="minorHAnsi" w:hAnsiTheme="minorHAnsi"/>
        </w:rPr>
      </w:pPr>
      <w:r w:rsidRPr="00D87492">
        <w:rPr>
          <w:rFonts w:asciiTheme="minorHAnsi" w:hAnsiTheme="minorHAnsi"/>
        </w:rPr>
        <w:t>Smluvní pokuty a úroky z prodlení jsou splatné do 30 dnů ode dne, kdy povinná strana obdrží písemnou výzvu k zaplacení smluvní pokuty nebo úroku z prodlení, která bude obsahovat jejich vyčíslení. Zaplacením smluvní pokuty nebo úroku z prodlení nejsou dotčena práva na náhradu škody v plné výši.</w:t>
      </w:r>
    </w:p>
    <w:p w:rsidR="000B2BC9" w:rsidRDefault="000B2BC9" w:rsidP="000B2BC9">
      <w:pPr>
        <w:pStyle w:val="Zkladntext"/>
        <w:autoSpaceDE w:val="0"/>
        <w:autoSpaceDN w:val="0"/>
        <w:adjustRightInd w:val="0"/>
        <w:spacing w:line="240" w:lineRule="auto"/>
        <w:ind w:left="284"/>
        <w:jc w:val="both"/>
        <w:rPr>
          <w:rFonts w:asciiTheme="minorHAnsi" w:hAnsiTheme="minorHAnsi"/>
        </w:rPr>
      </w:pPr>
    </w:p>
    <w:p w:rsidR="000B2BC9" w:rsidRPr="007C49E2" w:rsidRDefault="000B2BC9" w:rsidP="000B2BC9">
      <w:pPr>
        <w:pStyle w:val="Zkladntext"/>
        <w:autoSpaceDE w:val="0"/>
        <w:autoSpaceDN w:val="0"/>
        <w:adjustRightInd w:val="0"/>
        <w:spacing w:after="0" w:line="240" w:lineRule="auto"/>
        <w:jc w:val="center"/>
        <w:rPr>
          <w:rFonts w:asciiTheme="minorHAnsi" w:hAnsiTheme="minorHAnsi"/>
          <w:b/>
        </w:rPr>
      </w:pPr>
      <w:r w:rsidRPr="007C49E2">
        <w:rPr>
          <w:rFonts w:asciiTheme="minorHAnsi" w:hAnsiTheme="minorHAnsi"/>
          <w:b/>
        </w:rPr>
        <w:t>IX.</w:t>
      </w:r>
    </w:p>
    <w:p w:rsidR="000B2BC9" w:rsidRPr="007C49E2" w:rsidRDefault="000B2BC9" w:rsidP="000B2BC9">
      <w:pPr>
        <w:pStyle w:val="Zkladntext"/>
        <w:autoSpaceDE w:val="0"/>
        <w:autoSpaceDN w:val="0"/>
        <w:adjustRightInd w:val="0"/>
        <w:spacing w:line="240" w:lineRule="auto"/>
        <w:jc w:val="center"/>
        <w:rPr>
          <w:rFonts w:asciiTheme="minorHAnsi" w:hAnsiTheme="minorHAnsi"/>
          <w:b/>
        </w:rPr>
      </w:pPr>
      <w:r w:rsidRPr="007C49E2">
        <w:rPr>
          <w:rFonts w:asciiTheme="minorHAnsi" w:hAnsiTheme="minorHAnsi"/>
          <w:b/>
        </w:rPr>
        <w:t>Ukončení smlouvy</w:t>
      </w:r>
    </w:p>
    <w:p w:rsidR="000B2BC9" w:rsidRDefault="000B2BC9" w:rsidP="000B2BC9">
      <w:pPr>
        <w:pStyle w:val="Zkladntext"/>
        <w:numPr>
          <w:ilvl w:val="0"/>
          <w:numId w:val="12"/>
        </w:numPr>
        <w:autoSpaceDE w:val="0"/>
        <w:autoSpaceDN w:val="0"/>
        <w:adjustRightInd w:val="0"/>
        <w:spacing w:line="240" w:lineRule="auto"/>
        <w:ind w:left="426" w:hanging="568"/>
        <w:jc w:val="both"/>
        <w:rPr>
          <w:rFonts w:asciiTheme="minorHAnsi" w:hAnsiTheme="minorHAnsi"/>
        </w:rPr>
      </w:pPr>
      <w:r w:rsidRPr="00D87492">
        <w:rPr>
          <w:rFonts w:asciiTheme="minorHAnsi" w:hAnsiTheme="minorHAnsi"/>
        </w:rPr>
        <w:t xml:space="preserve">Tuto smlouvu lze ukončit dohodou smluvních stran. Dohoda o ukončení smluvního vztahu musí být písemná, jinak je neplatná. </w:t>
      </w:r>
    </w:p>
    <w:p w:rsidR="000B2BC9" w:rsidRPr="00FD6173" w:rsidRDefault="000B2BC9" w:rsidP="000B2BC9">
      <w:pPr>
        <w:pStyle w:val="Zkladntext"/>
        <w:numPr>
          <w:ilvl w:val="0"/>
          <w:numId w:val="12"/>
        </w:numPr>
        <w:autoSpaceDE w:val="0"/>
        <w:autoSpaceDN w:val="0"/>
        <w:adjustRightInd w:val="0"/>
        <w:spacing w:line="240" w:lineRule="auto"/>
        <w:ind w:left="426" w:hanging="568"/>
        <w:jc w:val="both"/>
        <w:rPr>
          <w:rFonts w:asciiTheme="minorHAnsi" w:hAnsiTheme="minorHAnsi"/>
        </w:rPr>
      </w:pPr>
      <w:r w:rsidRPr="00D87492">
        <w:rPr>
          <w:rFonts w:asciiTheme="minorHAnsi" w:hAnsiTheme="minorHAnsi"/>
        </w:rPr>
        <w:t xml:space="preserve">Smlouvu lze ukončit i výpovědí jedné ze smluvních stran bez uvedení důvodu. Výpovědní lhůta činí jeden měsíc a začíná běžet dnem doručení výpovědi druhé smluvní </w:t>
      </w:r>
      <w:r w:rsidRPr="00FD6173">
        <w:rPr>
          <w:rFonts w:asciiTheme="minorHAnsi" w:hAnsiTheme="minorHAnsi"/>
        </w:rPr>
        <w:t>straně.</w:t>
      </w:r>
    </w:p>
    <w:p w:rsidR="000B2BC9" w:rsidRPr="00440673" w:rsidRDefault="000B2BC9" w:rsidP="000B2BC9">
      <w:pPr>
        <w:pStyle w:val="Zkladntext"/>
        <w:numPr>
          <w:ilvl w:val="0"/>
          <w:numId w:val="12"/>
        </w:numPr>
        <w:autoSpaceDE w:val="0"/>
        <w:autoSpaceDN w:val="0"/>
        <w:adjustRightInd w:val="0"/>
        <w:spacing w:line="240" w:lineRule="auto"/>
        <w:ind w:left="426" w:hanging="568"/>
        <w:jc w:val="both"/>
        <w:rPr>
          <w:rFonts w:asciiTheme="minorHAnsi" w:hAnsiTheme="minorHAnsi"/>
        </w:rPr>
      </w:pPr>
      <w:r w:rsidRPr="00440673">
        <w:rPr>
          <w:rFonts w:asciiTheme="minorHAnsi" w:hAnsiTheme="minorHAnsi"/>
        </w:rPr>
        <w:t xml:space="preserve">Od této smlouvy lze odstoupit v případě podstatného porušení smlouvy, jestliže je toto porušení smlouvy označeno za podstatné touto smlouvou nebo zákonem. Odstoupení je účinné dnem doručení písemného oznámení o odstoupení druhé smluvní straně. </w:t>
      </w:r>
    </w:p>
    <w:p w:rsidR="000B2BC9" w:rsidRPr="0090617F" w:rsidRDefault="000B2BC9" w:rsidP="000B2BC9">
      <w:pPr>
        <w:pStyle w:val="Zkladntext"/>
        <w:numPr>
          <w:ilvl w:val="0"/>
          <w:numId w:val="12"/>
        </w:numPr>
        <w:autoSpaceDE w:val="0"/>
        <w:autoSpaceDN w:val="0"/>
        <w:adjustRightInd w:val="0"/>
        <w:spacing w:after="0" w:line="240" w:lineRule="auto"/>
        <w:ind w:left="426" w:hanging="568"/>
        <w:jc w:val="both"/>
        <w:rPr>
          <w:rFonts w:asciiTheme="minorHAnsi" w:hAnsiTheme="minorHAnsi"/>
        </w:rPr>
      </w:pPr>
      <w:r w:rsidRPr="00D87492">
        <w:rPr>
          <w:rFonts w:asciiTheme="minorHAnsi" w:hAnsiTheme="minorHAnsi"/>
        </w:rPr>
        <w:t xml:space="preserve">Smluvní </w:t>
      </w:r>
      <w:r w:rsidRPr="0090617F">
        <w:rPr>
          <w:rFonts w:asciiTheme="minorHAnsi" w:hAnsiTheme="minorHAnsi"/>
        </w:rPr>
        <w:t>strany se dohodly, že za podstatné porušení smlouvy považují zejména:</w:t>
      </w:r>
    </w:p>
    <w:p w:rsidR="000B2BC9" w:rsidRPr="0090617F" w:rsidRDefault="000B2BC9" w:rsidP="000B2BC9">
      <w:pPr>
        <w:pStyle w:val="Odstavecseseznamem"/>
        <w:numPr>
          <w:ilvl w:val="0"/>
          <w:numId w:val="8"/>
        </w:numPr>
        <w:spacing w:before="100" w:after="120" w:line="240" w:lineRule="auto"/>
        <w:ind w:left="851" w:hanging="568"/>
        <w:jc w:val="both"/>
        <w:rPr>
          <w:rFonts w:asciiTheme="minorHAnsi" w:hAnsiTheme="minorHAnsi"/>
        </w:rPr>
      </w:pPr>
      <w:r w:rsidRPr="0090617F">
        <w:rPr>
          <w:rFonts w:asciiTheme="minorHAnsi" w:hAnsiTheme="minorHAnsi"/>
        </w:rPr>
        <w:t xml:space="preserve">nedodržení dohodnutého předmětu </w:t>
      </w:r>
      <w:r>
        <w:rPr>
          <w:rFonts w:asciiTheme="minorHAnsi" w:hAnsiTheme="minorHAnsi"/>
        </w:rPr>
        <w:t>plnění</w:t>
      </w:r>
      <w:r w:rsidRPr="0090617F">
        <w:rPr>
          <w:rFonts w:asciiTheme="minorHAnsi" w:hAnsiTheme="minorHAnsi"/>
        </w:rPr>
        <w:t xml:space="preserve"> poskytovatelem,</w:t>
      </w:r>
    </w:p>
    <w:p w:rsidR="000B2BC9" w:rsidRPr="0090617F" w:rsidRDefault="000B2BC9" w:rsidP="000B2BC9">
      <w:pPr>
        <w:pStyle w:val="Odstavecseseznamem"/>
        <w:numPr>
          <w:ilvl w:val="0"/>
          <w:numId w:val="8"/>
        </w:numPr>
        <w:spacing w:before="100" w:after="120" w:line="240" w:lineRule="auto"/>
        <w:ind w:left="851" w:hanging="568"/>
        <w:jc w:val="both"/>
        <w:rPr>
          <w:rFonts w:asciiTheme="minorHAnsi" w:hAnsiTheme="minorHAnsi"/>
        </w:rPr>
      </w:pPr>
      <w:r w:rsidRPr="0090617F">
        <w:rPr>
          <w:rFonts w:asciiTheme="minorHAnsi" w:hAnsiTheme="minorHAnsi"/>
        </w:rPr>
        <w:t>v případě prodlení poskytovatele s </w:t>
      </w:r>
      <w:r>
        <w:rPr>
          <w:rFonts w:asciiTheme="minorHAnsi" w:hAnsiTheme="minorHAnsi"/>
        </w:rPr>
        <w:t>dodáním plnění v termínu stanoveném v</w:t>
      </w:r>
      <w:r w:rsidRPr="0090617F">
        <w:rPr>
          <w:rFonts w:asciiTheme="minorHAnsi" w:hAnsiTheme="minorHAnsi"/>
        </w:rPr>
        <w:t xml:space="preserve"> </w:t>
      </w:r>
      <w:r>
        <w:rPr>
          <w:rFonts w:asciiTheme="minorHAnsi" w:hAnsiTheme="minorHAnsi"/>
        </w:rPr>
        <w:t xml:space="preserve">čl. IV odst. 1 </w:t>
      </w:r>
      <w:r w:rsidRPr="0090617F">
        <w:rPr>
          <w:rFonts w:asciiTheme="minorHAnsi" w:hAnsiTheme="minorHAnsi"/>
        </w:rPr>
        <w:t>této smlouvy,</w:t>
      </w:r>
    </w:p>
    <w:p w:rsidR="000B2BC9" w:rsidRPr="0053079F" w:rsidRDefault="000B2BC9" w:rsidP="000B2BC9">
      <w:pPr>
        <w:pStyle w:val="Odstavecseseznamem"/>
        <w:numPr>
          <w:ilvl w:val="0"/>
          <w:numId w:val="8"/>
        </w:numPr>
        <w:spacing w:before="100" w:after="0" w:line="240" w:lineRule="auto"/>
        <w:ind w:left="851" w:hanging="568"/>
        <w:contextualSpacing w:val="0"/>
        <w:jc w:val="both"/>
        <w:rPr>
          <w:rFonts w:asciiTheme="minorHAnsi" w:hAnsiTheme="minorHAnsi"/>
        </w:rPr>
      </w:pPr>
      <w:r w:rsidRPr="0090617F">
        <w:rPr>
          <w:rFonts w:asciiTheme="minorHAnsi" w:hAnsiTheme="minorHAnsi"/>
        </w:rPr>
        <w:lastRenderedPageBreak/>
        <w:t>poskytnutí předmětu plnění poskytovatelem i přes písemné upozornění objednavatele</w:t>
      </w:r>
      <w:r w:rsidRPr="0053079F">
        <w:rPr>
          <w:rFonts w:asciiTheme="minorHAnsi" w:hAnsiTheme="minorHAnsi"/>
        </w:rPr>
        <w:t xml:space="preserve"> s nedostatečnou odbornou péčí v rozporu s obecně závaznými právními předpisy, přípa</w:t>
      </w:r>
      <w:r>
        <w:rPr>
          <w:rFonts w:asciiTheme="minorHAnsi" w:hAnsiTheme="minorHAnsi"/>
        </w:rPr>
        <w:t>dně v rozporu s pokyny objedna</w:t>
      </w:r>
      <w:r w:rsidRPr="0053079F">
        <w:rPr>
          <w:rFonts w:asciiTheme="minorHAnsi" w:hAnsiTheme="minorHAnsi"/>
        </w:rPr>
        <w:t>tele,</w:t>
      </w:r>
    </w:p>
    <w:p w:rsidR="000B2BC9" w:rsidRDefault="000B2BC9" w:rsidP="000B2BC9">
      <w:pPr>
        <w:pStyle w:val="Odstavecseseznamem"/>
        <w:numPr>
          <w:ilvl w:val="0"/>
          <w:numId w:val="8"/>
        </w:numPr>
        <w:spacing w:after="120" w:line="240" w:lineRule="auto"/>
        <w:ind w:left="851" w:hanging="568"/>
        <w:contextualSpacing w:val="0"/>
        <w:jc w:val="both"/>
        <w:rPr>
          <w:rFonts w:asciiTheme="minorHAnsi" w:hAnsiTheme="minorHAnsi"/>
        </w:rPr>
      </w:pPr>
      <w:r>
        <w:rPr>
          <w:rFonts w:asciiTheme="minorHAnsi" w:hAnsiTheme="minorHAnsi"/>
        </w:rPr>
        <w:t>prodlení objednavatele s úhradou ceny po dobu delší než 30 dní po lhůtě splatnosti.</w:t>
      </w:r>
    </w:p>
    <w:p w:rsidR="000B2BC9" w:rsidRPr="00D87492" w:rsidRDefault="000B2BC9" w:rsidP="000B2BC9">
      <w:pPr>
        <w:pStyle w:val="Odstavecseseznamem"/>
        <w:numPr>
          <w:ilvl w:val="0"/>
          <w:numId w:val="12"/>
        </w:numPr>
        <w:spacing w:before="100" w:after="120" w:line="240" w:lineRule="auto"/>
        <w:ind w:left="426" w:hanging="568"/>
        <w:contextualSpacing w:val="0"/>
        <w:jc w:val="both"/>
        <w:rPr>
          <w:rFonts w:asciiTheme="minorHAnsi" w:hAnsiTheme="minorHAnsi"/>
        </w:rPr>
      </w:pPr>
      <w:r w:rsidRPr="00D87492">
        <w:rPr>
          <w:rFonts w:asciiTheme="minorHAnsi" w:hAnsiTheme="minorHAnsi"/>
        </w:rPr>
        <w:t xml:space="preserve">Je-li zřejmé již v průběhu </w:t>
      </w:r>
      <w:r>
        <w:rPr>
          <w:rFonts w:asciiTheme="minorHAnsi" w:hAnsiTheme="minorHAnsi"/>
        </w:rPr>
        <w:t>plnění</w:t>
      </w:r>
      <w:r w:rsidRPr="00D87492">
        <w:rPr>
          <w:rFonts w:asciiTheme="minorHAnsi" w:hAnsiTheme="minorHAnsi"/>
        </w:rPr>
        <w:t xml:space="preserve"> této smlouvy, že právní, technické, finanční či organizační změny na straně </w:t>
      </w:r>
      <w:r>
        <w:rPr>
          <w:rFonts w:asciiTheme="minorHAnsi" w:hAnsiTheme="minorHAnsi"/>
        </w:rPr>
        <w:t>poskytova</w:t>
      </w:r>
      <w:r w:rsidRPr="00D87492">
        <w:rPr>
          <w:rFonts w:asciiTheme="minorHAnsi" w:hAnsiTheme="minorHAnsi"/>
        </w:rPr>
        <w:t>tele budou mít podstatný vliv na plnění této smlouvy, může objednatel od smlouvy odstoupit.</w:t>
      </w:r>
    </w:p>
    <w:p w:rsidR="000B2BC9" w:rsidRPr="00D87492" w:rsidRDefault="000B2BC9" w:rsidP="000B2BC9">
      <w:pPr>
        <w:pStyle w:val="Odstavecseseznamem"/>
        <w:numPr>
          <w:ilvl w:val="0"/>
          <w:numId w:val="12"/>
        </w:numPr>
        <w:spacing w:before="100" w:after="120" w:line="240" w:lineRule="auto"/>
        <w:ind w:left="426" w:hanging="568"/>
        <w:contextualSpacing w:val="0"/>
        <w:jc w:val="both"/>
        <w:rPr>
          <w:rFonts w:asciiTheme="minorHAnsi" w:hAnsiTheme="minorHAnsi"/>
        </w:rPr>
      </w:pPr>
      <w:r w:rsidRPr="00D87492">
        <w:rPr>
          <w:rFonts w:asciiTheme="minorHAnsi" w:hAnsiTheme="minorHAnsi"/>
        </w:rPr>
        <w:t>Objednatel si vyhrazuje právo od smlouv</w:t>
      </w:r>
      <w:r>
        <w:rPr>
          <w:rFonts w:asciiTheme="minorHAnsi" w:hAnsiTheme="minorHAnsi"/>
        </w:rPr>
        <w:t>y odstoupit, pokud zjistí, že poskytovatel</w:t>
      </w:r>
      <w:r w:rsidRPr="00D87492">
        <w:rPr>
          <w:rFonts w:asciiTheme="minorHAnsi" w:hAnsiTheme="minorHAnsi"/>
        </w:rPr>
        <w:t xml:space="preserve"> při podání nabídky na veřejnou zakázku, na základě které je uzavřena tato smlouva, uvedl nepravdivá prohlášení nebo informace za účelem získat zakázku nebo jiný majetkový prospěch.</w:t>
      </w:r>
    </w:p>
    <w:p w:rsidR="000B2BC9" w:rsidRPr="00D87492" w:rsidRDefault="000B2BC9" w:rsidP="000B2BC9">
      <w:pPr>
        <w:pStyle w:val="Odstavecseseznamem"/>
        <w:numPr>
          <w:ilvl w:val="0"/>
          <w:numId w:val="12"/>
        </w:numPr>
        <w:spacing w:before="100" w:after="120" w:line="240" w:lineRule="auto"/>
        <w:ind w:left="426" w:hanging="568"/>
        <w:jc w:val="both"/>
        <w:rPr>
          <w:rFonts w:asciiTheme="minorHAnsi" w:hAnsiTheme="minorHAnsi"/>
        </w:rPr>
      </w:pPr>
      <w:r w:rsidRPr="00D87492">
        <w:rPr>
          <w:rFonts w:asciiTheme="minorHAnsi" w:hAnsiTheme="minorHAnsi"/>
        </w:rPr>
        <w:t>Odstoupením od smlouvy nejsou dotčena ustanovení týkající se smluvních pokut, úroků</w:t>
      </w:r>
      <w:r>
        <w:rPr>
          <w:rFonts w:asciiTheme="minorHAnsi" w:hAnsiTheme="minorHAnsi"/>
        </w:rPr>
        <w:t xml:space="preserve"> </w:t>
      </w:r>
      <w:r w:rsidRPr="00D87492">
        <w:rPr>
          <w:rFonts w:asciiTheme="minorHAnsi" w:hAnsiTheme="minorHAnsi"/>
        </w:rPr>
        <w:t xml:space="preserve">z prodlení a ustanovení týkající se těch práv a povinností, z jejichž povahy vyplývá, že mají trvat i po odstoupení (např. povinnost poskytnout peněžitá plnění za plnění poskytnutá před účinností odstoupení). </w:t>
      </w:r>
    </w:p>
    <w:p w:rsidR="000B2BC9" w:rsidRDefault="000B2BC9" w:rsidP="000B2BC9">
      <w:pPr>
        <w:spacing w:after="0" w:line="240" w:lineRule="auto"/>
        <w:jc w:val="center"/>
        <w:rPr>
          <w:b/>
        </w:rPr>
      </w:pPr>
    </w:p>
    <w:p w:rsidR="000B2BC9" w:rsidRPr="007F359A" w:rsidRDefault="000B2BC9" w:rsidP="000B2BC9">
      <w:pPr>
        <w:spacing w:after="0" w:line="240" w:lineRule="auto"/>
        <w:jc w:val="center"/>
        <w:rPr>
          <w:b/>
        </w:rPr>
      </w:pPr>
      <w:r w:rsidRPr="007F359A">
        <w:rPr>
          <w:b/>
        </w:rPr>
        <w:t>X.</w:t>
      </w:r>
    </w:p>
    <w:p w:rsidR="000B2BC9" w:rsidRPr="007F359A" w:rsidRDefault="000B2BC9" w:rsidP="000B2BC9">
      <w:pPr>
        <w:spacing w:after="120" w:line="240" w:lineRule="auto"/>
        <w:jc w:val="center"/>
        <w:rPr>
          <w:b/>
        </w:rPr>
      </w:pPr>
      <w:r>
        <w:rPr>
          <w:b/>
        </w:rPr>
        <w:t>Závěrečná</w:t>
      </w:r>
      <w:r w:rsidRPr="007F359A">
        <w:rPr>
          <w:b/>
        </w:rPr>
        <w:t xml:space="preserve"> ujednání</w:t>
      </w:r>
    </w:p>
    <w:p w:rsidR="000B2BC9" w:rsidRPr="007F359A" w:rsidRDefault="000B2BC9" w:rsidP="000B2BC9">
      <w:pPr>
        <w:numPr>
          <w:ilvl w:val="0"/>
          <w:numId w:val="4"/>
        </w:numPr>
        <w:tabs>
          <w:tab w:val="clear" w:pos="0"/>
          <w:tab w:val="num" w:pos="426"/>
        </w:tabs>
        <w:spacing w:after="120" w:line="240" w:lineRule="auto"/>
        <w:ind w:left="426" w:hanging="426"/>
        <w:jc w:val="both"/>
      </w:pPr>
      <w:r w:rsidRPr="007F359A">
        <w:t>Tato smlouva a práva a povinnosti z ní vzniklá i výslovně touto smlouvou neupravená se řídí příslušnými ustanoveními zákona č. 89/2012 Sb., občanský zákoník</w:t>
      </w:r>
      <w:r>
        <w:t>, ve znění pozdějších předpisů</w:t>
      </w:r>
      <w:r w:rsidRPr="007F359A">
        <w:t>.</w:t>
      </w:r>
    </w:p>
    <w:p w:rsidR="000B2BC9" w:rsidRPr="007F359A" w:rsidRDefault="000B2BC9" w:rsidP="000B2BC9">
      <w:pPr>
        <w:numPr>
          <w:ilvl w:val="0"/>
          <w:numId w:val="4"/>
        </w:numPr>
        <w:tabs>
          <w:tab w:val="clear" w:pos="0"/>
          <w:tab w:val="num" w:pos="426"/>
        </w:tabs>
        <w:spacing w:after="120" w:line="240" w:lineRule="auto"/>
        <w:ind w:left="426" w:hanging="426"/>
        <w:jc w:val="both"/>
      </w:pPr>
      <w:r w:rsidRPr="007F359A">
        <w:t>Vzhledem k veřejnoprávnímu charakteru objednatel</w:t>
      </w:r>
      <w:r>
        <w:t xml:space="preserve">e, poskytovatel výslovně souhlasí </w:t>
      </w:r>
      <w:r w:rsidRPr="007F359A">
        <w:t>se zveřejněním smluvních podmínek obsažených v této smlouvě v rozsahu a za podmínek vyplývajících z příslušných právních předpisů (zejména zákon č. 106/1999 Sb., o svobodném přístupu k informacím, ve znění pozdějších předpisů).</w:t>
      </w:r>
    </w:p>
    <w:p w:rsidR="000B2BC9" w:rsidRPr="007F359A" w:rsidRDefault="000B2BC9" w:rsidP="000B2BC9">
      <w:pPr>
        <w:numPr>
          <w:ilvl w:val="0"/>
          <w:numId w:val="4"/>
        </w:numPr>
        <w:tabs>
          <w:tab w:val="clear" w:pos="0"/>
          <w:tab w:val="num" w:pos="426"/>
        </w:tabs>
        <w:spacing w:after="120" w:line="240" w:lineRule="auto"/>
        <w:ind w:left="426" w:hanging="426"/>
        <w:jc w:val="both"/>
      </w:pPr>
      <w:r>
        <w:t>Poskytovatel</w:t>
      </w:r>
      <w:r w:rsidRPr="007F359A">
        <w:t xml:space="preserve"> dále prohlašuje, že neporušuje etické principy, principy společenské odpovědnosti ani základní lidská práva.</w:t>
      </w:r>
    </w:p>
    <w:p w:rsidR="000B2BC9" w:rsidRPr="007F359A" w:rsidRDefault="000B2BC9" w:rsidP="000B2BC9">
      <w:pPr>
        <w:numPr>
          <w:ilvl w:val="0"/>
          <w:numId w:val="4"/>
        </w:numPr>
        <w:tabs>
          <w:tab w:val="clear" w:pos="0"/>
          <w:tab w:val="num" w:pos="426"/>
        </w:tabs>
        <w:spacing w:after="120" w:line="240" w:lineRule="auto"/>
        <w:ind w:left="426" w:hanging="426"/>
        <w:jc w:val="both"/>
      </w:pPr>
      <w:r w:rsidRPr="007F359A">
        <w:t>Účastníci smlouvy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rsidR="000B2BC9" w:rsidRPr="007F359A" w:rsidRDefault="000B2BC9" w:rsidP="000B2BC9">
      <w:pPr>
        <w:numPr>
          <w:ilvl w:val="0"/>
          <w:numId w:val="4"/>
        </w:numPr>
        <w:tabs>
          <w:tab w:val="clear" w:pos="0"/>
          <w:tab w:val="num" w:pos="426"/>
        </w:tabs>
        <w:spacing w:after="120" w:line="240" w:lineRule="auto"/>
        <w:ind w:left="426" w:hanging="426"/>
        <w:jc w:val="both"/>
      </w:pPr>
      <w:r w:rsidRPr="00713D06">
        <w:t xml:space="preserve">Změnit nebo doplnit tuto smlouvu mohou smluvní strany pouze formou písemných dodatků </w:t>
      </w:r>
      <w:r w:rsidRPr="00713D06">
        <w:br/>
        <w:t xml:space="preserve">(s výjimkou případu uvedeného v čl. V. odst. 4 </w:t>
      </w:r>
      <w:proofErr w:type="gramStart"/>
      <w:r w:rsidRPr="00713D06">
        <w:t>této</w:t>
      </w:r>
      <w:proofErr w:type="gramEnd"/>
      <w:r w:rsidRPr="00713D06">
        <w:t xml:space="preserve"> smlouvy), které</w:t>
      </w:r>
      <w:r w:rsidRPr="007F359A">
        <w:t xml:space="preserve"> budou vzestupně číslovány výslovně prohlášeny za dodatek této smlouvy a podepsány oprávněnými zástupci smluvních stran. </w:t>
      </w:r>
    </w:p>
    <w:p w:rsidR="000B2BC9" w:rsidRPr="007F359A" w:rsidRDefault="000B2BC9" w:rsidP="000B2BC9">
      <w:pPr>
        <w:numPr>
          <w:ilvl w:val="0"/>
          <w:numId w:val="4"/>
        </w:numPr>
        <w:tabs>
          <w:tab w:val="clear" w:pos="0"/>
          <w:tab w:val="num" w:pos="426"/>
        </w:tabs>
        <w:spacing w:after="120" w:line="240" w:lineRule="auto"/>
        <w:ind w:left="426" w:hanging="426"/>
        <w:jc w:val="both"/>
      </w:pPr>
      <w:r w:rsidRPr="007F359A">
        <w:t>Smlouva je vyhotovena ve dvou stejnopisech, z nichž každý má platnost originálu. Každá ze smluvních stran obdrží jedno vyhotovení smlouvy.</w:t>
      </w:r>
    </w:p>
    <w:p w:rsidR="000B2BC9" w:rsidRPr="007F359A" w:rsidRDefault="000B2BC9" w:rsidP="000B2BC9">
      <w:pPr>
        <w:numPr>
          <w:ilvl w:val="0"/>
          <w:numId w:val="4"/>
        </w:numPr>
        <w:tabs>
          <w:tab w:val="clear" w:pos="0"/>
          <w:tab w:val="num" w:pos="426"/>
        </w:tabs>
        <w:spacing w:after="120" w:line="240" w:lineRule="auto"/>
        <w:ind w:left="426" w:hanging="426"/>
        <w:jc w:val="both"/>
      </w:pPr>
      <w:r>
        <w:rPr>
          <w:snapToGrid w:val="0"/>
        </w:rPr>
        <w:t>Smlouva podléhá uveřejnění v registru smluv dle zákona č. 340/2015 Sb.,</w:t>
      </w:r>
      <w:r w:rsidRPr="00E73771">
        <w:t xml:space="preserve"> </w:t>
      </w:r>
      <w:r w:rsidRPr="00A7613A">
        <w:t>o zvláštních podmínkách účinnosti některých smluv, uveřejňování těchto smluv a o registru</w:t>
      </w:r>
      <w:r>
        <w:t xml:space="preserve"> smluv (zákon o registru smluv).</w:t>
      </w:r>
      <w:r>
        <w:rPr>
          <w:snapToGrid w:val="0"/>
        </w:rPr>
        <w:t xml:space="preserve"> Smluvní strany se dohodly, že návrh na uveřejnění smlouvy v registru smluv podá objednatel. Smlouva nabývá účinnosti dnem jejího zveřejnění v registru smluv dle zákona č. 340/2015 Sb.</w:t>
      </w:r>
    </w:p>
    <w:p w:rsidR="000B2BC9" w:rsidRPr="007F359A" w:rsidRDefault="000B2BC9" w:rsidP="000B2BC9">
      <w:pPr>
        <w:numPr>
          <w:ilvl w:val="0"/>
          <w:numId w:val="4"/>
        </w:numPr>
        <w:tabs>
          <w:tab w:val="clear" w:pos="0"/>
          <w:tab w:val="num" w:pos="426"/>
        </w:tabs>
        <w:spacing w:after="120" w:line="240" w:lineRule="auto"/>
        <w:ind w:left="426" w:hanging="426"/>
        <w:jc w:val="both"/>
      </w:pPr>
      <w:r w:rsidRPr="007F359A">
        <w:t xml:space="preserve">Smluvní strany se s obsahem smlouvy seznámily, souhlasí s ním a po přečtení prohlašují, že byla sepsána dle jejich pravé, dobrovolné a svobodně projevené vůle v souladu s veřejným pořádkem </w:t>
      </w:r>
      <w:r w:rsidRPr="007F359A">
        <w:br/>
        <w:t>a dobrými mravy, na důkaz čehož připojují na konec smlouvy své podpisy.</w:t>
      </w:r>
    </w:p>
    <w:p w:rsidR="000B2BC9" w:rsidRDefault="000B2BC9" w:rsidP="000B2BC9">
      <w:pPr>
        <w:spacing w:after="0" w:line="240" w:lineRule="auto"/>
        <w:jc w:val="both"/>
      </w:pPr>
    </w:p>
    <w:p w:rsidR="000B2BC9" w:rsidRPr="00BC33C4" w:rsidRDefault="000B2BC9" w:rsidP="000B2BC9">
      <w:pPr>
        <w:tabs>
          <w:tab w:val="left" w:pos="4820"/>
        </w:tabs>
        <w:ind w:left="357" w:hanging="357"/>
      </w:pPr>
      <w:r w:rsidRPr="00BC33C4">
        <w:t>V </w:t>
      </w:r>
      <w:r>
        <w:t>Brně</w:t>
      </w:r>
      <w:r w:rsidRPr="00BC33C4">
        <w:t xml:space="preserve"> dne </w:t>
      </w:r>
      <w:r w:rsidRPr="00BC584C">
        <w:rPr>
          <w:rFonts w:cs="Calibri"/>
        </w:rPr>
        <w:t>…………………</w:t>
      </w:r>
      <w:r w:rsidRPr="00BC33C4">
        <w:tab/>
        <w:t>V </w:t>
      </w:r>
      <w:r w:rsidRPr="00BC584C">
        <w:rPr>
          <w:rFonts w:cs="Calibri"/>
        </w:rPr>
        <w:t>…………………</w:t>
      </w:r>
      <w:r w:rsidRPr="00BC33C4">
        <w:t xml:space="preserve"> dne </w:t>
      </w:r>
      <w:r w:rsidRPr="00BC584C">
        <w:rPr>
          <w:rFonts w:cs="Calibri"/>
        </w:rPr>
        <w:t>…………………</w:t>
      </w:r>
    </w:p>
    <w:p w:rsidR="000B2BC9" w:rsidRPr="00BC33C4" w:rsidRDefault="000B2BC9" w:rsidP="000B2BC9">
      <w:pPr>
        <w:tabs>
          <w:tab w:val="left" w:pos="4820"/>
        </w:tabs>
        <w:ind w:left="357" w:hanging="357"/>
      </w:pPr>
    </w:p>
    <w:p w:rsidR="000B2BC9" w:rsidRPr="00BC33C4" w:rsidRDefault="000B2BC9" w:rsidP="000B2BC9">
      <w:pPr>
        <w:tabs>
          <w:tab w:val="left" w:pos="4820"/>
        </w:tabs>
        <w:ind w:left="357" w:hanging="357"/>
      </w:pPr>
    </w:p>
    <w:p w:rsidR="000B2BC9" w:rsidRPr="00BC33C4" w:rsidRDefault="000B2BC9" w:rsidP="000B2BC9">
      <w:pPr>
        <w:tabs>
          <w:tab w:val="left" w:pos="4678"/>
        </w:tabs>
        <w:spacing w:after="0"/>
        <w:jc w:val="both"/>
      </w:pPr>
      <w:r w:rsidRPr="00BC33C4">
        <w:t>_________________________________</w:t>
      </w:r>
      <w:r w:rsidRPr="00BC33C4">
        <w:tab/>
        <w:t xml:space="preserve">  _________________________________</w:t>
      </w:r>
    </w:p>
    <w:p w:rsidR="000B2BC9" w:rsidRDefault="000B2BC9" w:rsidP="000B2BC9">
      <w:pPr>
        <w:pStyle w:val="odsazvevnit"/>
        <w:tabs>
          <w:tab w:val="left" w:pos="4678"/>
        </w:tabs>
        <w:ind w:left="567" w:firstLine="0"/>
        <w:rPr>
          <w:bCs/>
          <w:color w:val="auto"/>
          <w:sz w:val="22"/>
          <w:szCs w:val="22"/>
        </w:rPr>
      </w:pPr>
      <w:r>
        <w:rPr>
          <w:bCs/>
          <w:color w:val="auto"/>
          <w:sz w:val="22"/>
          <w:szCs w:val="22"/>
        </w:rPr>
        <w:t>objednatel</w:t>
      </w:r>
      <w:r>
        <w:rPr>
          <w:bCs/>
          <w:color w:val="auto"/>
          <w:sz w:val="22"/>
          <w:szCs w:val="22"/>
        </w:rPr>
        <w:tab/>
      </w:r>
      <w:r>
        <w:rPr>
          <w:bCs/>
          <w:color w:val="auto"/>
          <w:sz w:val="22"/>
          <w:szCs w:val="22"/>
        </w:rPr>
        <w:tab/>
      </w:r>
      <w:r>
        <w:rPr>
          <w:bCs/>
          <w:color w:val="auto"/>
          <w:sz w:val="22"/>
          <w:szCs w:val="22"/>
        </w:rPr>
        <w:tab/>
        <w:t>poskytovatel</w:t>
      </w:r>
    </w:p>
    <w:p w:rsidR="000B2BC9" w:rsidRPr="00BC33C4" w:rsidRDefault="000B2BC9" w:rsidP="000B2BC9">
      <w:pPr>
        <w:pStyle w:val="odsazvevnit"/>
        <w:tabs>
          <w:tab w:val="left" w:pos="4678"/>
        </w:tabs>
        <w:ind w:left="0" w:firstLine="0"/>
        <w:rPr>
          <w:color w:val="auto"/>
          <w:sz w:val="22"/>
          <w:szCs w:val="22"/>
        </w:rPr>
      </w:pPr>
      <w:r>
        <w:rPr>
          <w:bCs/>
          <w:color w:val="auto"/>
          <w:sz w:val="22"/>
          <w:szCs w:val="22"/>
        </w:rPr>
        <w:tab/>
      </w:r>
      <w:r w:rsidRPr="00BC33C4">
        <w:rPr>
          <w:bCs/>
          <w:color w:val="auto"/>
          <w:sz w:val="22"/>
          <w:szCs w:val="22"/>
        </w:rPr>
        <w:t>Jihomoravský kraj</w:t>
      </w:r>
      <w:r w:rsidRPr="00BC33C4">
        <w:rPr>
          <w:bCs/>
          <w:color w:val="auto"/>
          <w:sz w:val="22"/>
          <w:szCs w:val="22"/>
        </w:rPr>
        <w:tab/>
        <w:t xml:space="preserve">  </w:t>
      </w:r>
      <w:r>
        <w:rPr>
          <w:color w:val="auto"/>
          <w:sz w:val="22"/>
          <w:szCs w:val="22"/>
        </w:rPr>
        <w:t xml:space="preserve"> </w:t>
      </w:r>
      <w:r w:rsidRPr="00BC33C4">
        <w:rPr>
          <w:color w:val="auto"/>
          <w:sz w:val="22"/>
          <w:szCs w:val="22"/>
          <w:highlight w:val="cyan"/>
        </w:rPr>
        <w:t>……………………………………………………………….</w:t>
      </w:r>
      <w:r>
        <w:rPr>
          <w:color w:val="auto"/>
          <w:sz w:val="22"/>
          <w:szCs w:val="22"/>
        </w:rPr>
        <w:t>.</w:t>
      </w:r>
    </w:p>
    <w:p w:rsidR="000B2BC9" w:rsidRPr="006A456C" w:rsidRDefault="000B2BC9" w:rsidP="000B2BC9">
      <w:pPr>
        <w:pStyle w:val="Zkladntext2"/>
        <w:tabs>
          <w:tab w:val="left" w:pos="4678"/>
        </w:tabs>
        <w:rPr>
          <w:rFonts w:asciiTheme="minorHAnsi" w:hAnsiTheme="minorHAnsi"/>
          <w:b w:val="0"/>
          <w:sz w:val="22"/>
          <w:szCs w:val="22"/>
        </w:rPr>
      </w:pPr>
      <w:r>
        <w:rPr>
          <w:rFonts w:asciiTheme="minorHAnsi" w:hAnsiTheme="minorHAnsi"/>
          <w:b w:val="0"/>
          <w:sz w:val="22"/>
          <w:szCs w:val="22"/>
        </w:rPr>
        <w:t xml:space="preserve">      </w:t>
      </w:r>
      <w:r w:rsidRPr="00D63E28">
        <w:rPr>
          <w:rFonts w:asciiTheme="minorHAnsi" w:hAnsiTheme="minorHAnsi"/>
          <w:b w:val="0"/>
          <w:sz w:val="22"/>
          <w:szCs w:val="22"/>
        </w:rPr>
        <w:t xml:space="preserve">JUDr. </w:t>
      </w:r>
      <w:r>
        <w:rPr>
          <w:rFonts w:asciiTheme="minorHAnsi" w:hAnsiTheme="minorHAnsi"/>
          <w:b w:val="0"/>
          <w:sz w:val="22"/>
          <w:szCs w:val="22"/>
        </w:rPr>
        <w:t>Roman Heinz, Ph.D.</w:t>
      </w:r>
      <w:r w:rsidRPr="00BC33C4">
        <w:rPr>
          <w:rFonts w:asciiTheme="minorHAnsi" w:hAnsiTheme="minorHAnsi"/>
        </w:rPr>
        <w:tab/>
        <w:t xml:space="preserve">  </w:t>
      </w:r>
      <w:r w:rsidRPr="00DE5361">
        <w:rPr>
          <w:rFonts w:asciiTheme="minorHAnsi" w:hAnsiTheme="minorHAnsi"/>
          <w:b w:val="0"/>
          <w:highlight w:val="cyan"/>
        </w:rPr>
        <w:t>…………………………………………………………..</w:t>
      </w:r>
    </w:p>
    <w:p w:rsidR="000B2BC9" w:rsidRDefault="000B2BC9" w:rsidP="000B2BC9">
      <w:pPr>
        <w:ind w:left="-142"/>
        <w:jc w:val="both"/>
        <w:rPr>
          <w:rFonts w:cs="Calibri"/>
        </w:rPr>
      </w:pPr>
      <w:r>
        <w:rPr>
          <w:rFonts w:cs="Calibri"/>
        </w:rPr>
        <w:t>pověřen řízením Krajského úřadu Jihomoravského kraje</w:t>
      </w:r>
    </w:p>
    <w:p w:rsidR="000B2BC9" w:rsidRDefault="000B2BC9" w:rsidP="000B2BC9">
      <w:pPr>
        <w:ind w:left="4678"/>
        <w:rPr>
          <w:rFonts w:cs="Calibri"/>
          <w:i/>
        </w:rPr>
      </w:pPr>
      <w:r w:rsidRPr="004C2502">
        <w:rPr>
          <w:b/>
          <w:i/>
        </w:rPr>
        <w:t xml:space="preserve">POKYN PRO </w:t>
      </w:r>
      <w:r>
        <w:rPr>
          <w:b/>
          <w:i/>
        </w:rPr>
        <w:t>DODAVATELE</w:t>
      </w:r>
      <w:r w:rsidRPr="00BC584C">
        <w:rPr>
          <w:rFonts w:cs="Calibri"/>
          <w:b/>
          <w:i/>
        </w:rPr>
        <w:t>:</w:t>
      </w:r>
      <w:r w:rsidRPr="00BC584C">
        <w:rPr>
          <w:rFonts w:cs="Calibri"/>
          <w:i/>
        </w:rPr>
        <w:t xml:space="preserve"> </w:t>
      </w:r>
      <w:r w:rsidRPr="00BC584C">
        <w:rPr>
          <w:rFonts w:cs="Calibri"/>
          <w:i/>
        </w:rPr>
        <w:tab/>
      </w:r>
      <w:bookmarkStart w:id="0" w:name="_GoBack"/>
      <w:bookmarkEnd w:id="0"/>
    </w:p>
    <w:p w:rsidR="00AF4FE5" w:rsidRDefault="000B2BC9" w:rsidP="009F1200">
      <w:pPr>
        <w:ind w:left="4678"/>
      </w:pPr>
      <w:r w:rsidRPr="00BC584C">
        <w:rPr>
          <w:rFonts w:cs="Calibri"/>
          <w:i/>
        </w:rPr>
        <w:t xml:space="preserve">Při zpracování nabídky doplní </w:t>
      </w:r>
      <w:r>
        <w:rPr>
          <w:rFonts w:cs="Calibri"/>
          <w:i/>
        </w:rPr>
        <w:t>dodavatel</w:t>
      </w:r>
      <w:r w:rsidRPr="00BC584C">
        <w:rPr>
          <w:rFonts w:cs="Calibri"/>
          <w:i/>
        </w:rPr>
        <w:t xml:space="preserve"> jméno </w:t>
      </w:r>
      <w:r>
        <w:rPr>
          <w:rFonts w:cs="Calibri"/>
          <w:i/>
        </w:rPr>
        <w:br/>
      </w:r>
      <w:r w:rsidRPr="00BC584C">
        <w:rPr>
          <w:rFonts w:cs="Calibri"/>
          <w:i/>
        </w:rPr>
        <w:t xml:space="preserve">a příjmení </w:t>
      </w:r>
      <w:r>
        <w:rPr>
          <w:rFonts w:cs="Calibri"/>
          <w:i/>
        </w:rPr>
        <w:t>dodavatele</w:t>
      </w:r>
      <w:r w:rsidRPr="00BC584C">
        <w:rPr>
          <w:rFonts w:cs="Calibri"/>
          <w:i/>
        </w:rPr>
        <w:t xml:space="preserve"> či osoby oprávněné jednat za </w:t>
      </w:r>
      <w:r>
        <w:rPr>
          <w:rFonts w:cs="Calibri"/>
          <w:i/>
        </w:rPr>
        <w:t>dodavatele</w:t>
      </w:r>
      <w:r w:rsidRPr="00BC584C">
        <w:rPr>
          <w:rFonts w:cs="Calibri"/>
          <w:i/>
        </w:rPr>
        <w:t xml:space="preserve"> - právnickou osobu a její vztah </w:t>
      </w:r>
      <w:r>
        <w:rPr>
          <w:rFonts w:cs="Calibri"/>
          <w:i/>
        </w:rPr>
        <w:br/>
      </w:r>
      <w:r w:rsidRPr="00BC584C">
        <w:rPr>
          <w:rFonts w:cs="Calibri"/>
          <w:i/>
        </w:rPr>
        <w:t xml:space="preserve">k </w:t>
      </w:r>
      <w:r>
        <w:rPr>
          <w:rFonts w:cs="Calibri"/>
          <w:i/>
        </w:rPr>
        <w:t>dodavateli</w:t>
      </w:r>
      <w:r w:rsidRPr="00BC584C">
        <w:rPr>
          <w:rFonts w:cs="Calibri"/>
          <w:i/>
        </w:rPr>
        <w:t xml:space="preserve"> - právnické osobě včetně informace </w:t>
      </w:r>
      <w:r>
        <w:rPr>
          <w:rFonts w:cs="Calibri"/>
          <w:i/>
        </w:rPr>
        <w:br/>
      </w:r>
      <w:r w:rsidRPr="00BC584C">
        <w:rPr>
          <w:rFonts w:cs="Calibri"/>
          <w:i/>
        </w:rPr>
        <w:t xml:space="preserve">o oprávnění této osoby jednat za </w:t>
      </w:r>
      <w:proofErr w:type="gramStart"/>
      <w:r>
        <w:rPr>
          <w:rFonts w:cs="Calibri"/>
          <w:i/>
        </w:rPr>
        <w:t>dodavatele</w:t>
      </w:r>
      <w:r w:rsidRPr="00BC584C">
        <w:rPr>
          <w:rFonts w:cs="Calibri"/>
          <w:i/>
        </w:rPr>
        <w:t>.</w:t>
      </w:r>
      <w:r>
        <w:rPr>
          <w:rFonts w:cs="Calibri"/>
          <w:i/>
        </w:rPr>
        <w:t>*</w:t>
      </w:r>
      <w:proofErr w:type="gramEnd"/>
    </w:p>
    <w:sectPr w:rsidR="00AF4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685"/>
    <w:multiLevelType w:val="hybridMultilevel"/>
    <w:tmpl w:val="60DA07F4"/>
    <w:lvl w:ilvl="0" w:tplc="E80A5BE8">
      <w:start w:val="1"/>
      <w:numFmt w:val="lowerLetter"/>
      <w:lvlText w:val="%1)"/>
      <w:lvlJc w:val="left"/>
      <w:pPr>
        <w:tabs>
          <w:tab w:val="num" w:pos="360"/>
        </w:tabs>
        <w:ind w:left="360" w:hanging="360"/>
      </w:pPr>
      <w:rPr>
        <w:rFonts w:hint="default"/>
        <w:b w:val="0"/>
        <w:i w:val="0"/>
      </w:rPr>
    </w:lvl>
    <w:lvl w:ilvl="1" w:tplc="5B4E55FE">
      <w:start w:val="1"/>
      <w:numFmt w:val="decimal"/>
      <w:lvlText w:val="%2."/>
      <w:lvlJc w:val="left"/>
      <w:pPr>
        <w:tabs>
          <w:tab w:val="num" w:pos="540"/>
        </w:tabs>
        <w:ind w:left="5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082E40"/>
    <w:multiLevelType w:val="hybridMultilevel"/>
    <w:tmpl w:val="0C7E7D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BB1CCC"/>
    <w:multiLevelType w:val="hybridMultilevel"/>
    <w:tmpl w:val="CA2C83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9E14BD9"/>
    <w:multiLevelType w:val="hybridMultilevel"/>
    <w:tmpl w:val="EC088008"/>
    <w:lvl w:ilvl="0" w:tplc="DEF85868">
      <w:start w:val="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ADB6044"/>
    <w:multiLevelType w:val="hybridMultilevel"/>
    <w:tmpl w:val="8F4E0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55235B"/>
    <w:multiLevelType w:val="hybridMultilevel"/>
    <w:tmpl w:val="84F29E84"/>
    <w:lvl w:ilvl="0" w:tplc="EF5A0678">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F92283"/>
    <w:multiLevelType w:val="hybridMultilevel"/>
    <w:tmpl w:val="061A6B0E"/>
    <w:lvl w:ilvl="0" w:tplc="58949DF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34AE4305"/>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5A4659D"/>
    <w:multiLevelType w:val="hybridMultilevel"/>
    <w:tmpl w:val="E9201260"/>
    <w:lvl w:ilvl="0" w:tplc="5B4E55FE">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6E7548"/>
    <w:multiLevelType w:val="hybridMultilevel"/>
    <w:tmpl w:val="EE36126C"/>
    <w:lvl w:ilvl="0" w:tplc="05A6125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A7280B"/>
    <w:multiLevelType w:val="hybridMultilevel"/>
    <w:tmpl w:val="ED7439F6"/>
    <w:lvl w:ilvl="0" w:tplc="3DA67CBC">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E2721D0"/>
    <w:multiLevelType w:val="hybridMultilevel"/>
    <w:tmpl w:val="047C5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6"/>
  </w:num>
  <w:num w:numId="9">
    <w:abstractNumId w:val="4"/>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C9"/>
    <w:rsid w:val="000B2BC9"/>
    <w:rsid w:val="009F1200"/>
    <w:rsid w:val="00AF4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0DA51-B735-49C7-B598-5F92B4B7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2BC9"/>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0B2BC9"/>
    <w:rPr>
      <w:color w:val="0000FF"/>
      <w:u w:val="single"/>
    </w:rPr>
  </w:style>
  <w:style w:type="paragraph" w:styleId="Odstavecseseznamem">
    <w:name w:val="List Paragraph"/>
    <w:basedOn w:val="Normln"/>
    <w:link w:val="OdstavecseseznamemChar"/>
    <w:uiPriority w:val="34"/>
    <w:qFormat/>
    <w:rsid w:val="000B2BC9"/>
    <w:pPr>
      <w:ind w:left="720"/>
      <w:contextualSpacing/>
    </w:pPr>
  </w:style>
  <w:style w:type="paragraph" w:styleId="Zkladntext">
    <w:name w:val="Body Text"/>
    <w:basedOn w:val="Normln"/>
    <w:link w:val="ZkladntextChar"/>
    <w:uiPriority w:val="99"/>
    <w:unhideWhenUsed/>
    <w:rsid w:val="000B2BC9"/>
    <w:pPr>
      <w:spacing w:after="120"/>
    </w:pPr>
  </w:style>
  <w:style w:type="character" w:customStyle="1" w:styleId="ZkladntextChar">
    <w:name w:val="Základní text Char"/>
    <w:basedOn w:val="Standardnpsmoodstavce"/>
    <w:link w:val="Zkladntext"/>
    <w:uiPriority w:val="99"/>
    <w:rsid w:val="000B2BC9"/>
    <w:rPr>
      <w:rFonts w:ascii="Calibri" w:eastAsia="Calibri" w:hAnsi="Calibri" w:cs="Times New Roman"/>
    </w:rPr>
  </w:style>
  <w:style w:type="paragraph" w:styleId="Zkladntext2">
    <w:name w:val="Body Text 2"/>
    <w:basedOn w:val="Normln"/>
    <w:link w:val="Zkladntext2Char"/>
    <w:rsid w:val="000B2BC9"/>
    <w:pPr>
      <w:spacing w:after="0" w:line="240" w:lineRule="auto"/>
    </w:pPr>
    <w:rPr>
      <w:rFonts w:ascii="Times New Roman" w:eastAsia="Times New Roman" w:hAnsi="Times New Roman"/>
      <w:b/>
      <w:bCs/>
      <w:sz w:val="24"/>
      <w:szCs w:val="24"/>
      <w:lang w:eastAsia="cs-CZ"/>
    </w:rPr>
  </w:style>
  <w:style w:type="character" w:customStyle="1" w:styleId="Zkladntext2Char">
    <w:name w:val="Základní text 2 Char"/>
    <w:basedOn w:val="Standardnpsmoodstavce"/>
    <w:link w:val="Zkladntext2"/>
    <w:rsid w:val="000B2BC9"/>
    <w:rPr>
      <w:rFonts w:ascii="Times New Roman" w:eastAsia="Times New Roman" w:hAnsi="Times New Roman" w:cs="Times New Roman"/>
      <w:b/>
      <w:bCs/>
      <w:sz w:val="24"/>
      <w:szCs w:val="24"/>
      <w:lang w:eastAsia="cs-CZ"/>
    </w:rPr>
  </w:style>
  <w:style w:type="table" w:styleId="Mkatabulky">
    <w:name w:val="Table Grid"/>
    <w:basedOn w:val="Normlntabulka"/>
    <w:rsid w:val="000B2B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0B2BC9"/>
    <w:rPr>
      <w:rFonts w:ascii="Calibri" w:eastAsia="Calibri" w:hAnsi="Calibri" w:cs="Times New Roman"/>
    </w:rPr>
  </w:style>
  <w:style w:type="paragraph" w:customStyle="1" w:styleId="odsazvevnit">
    <w:name w:val="odsaz vevnitř"/>
    <w:basedOn w:val="Normln"/>
    <w:next w:val="Zkladntext"/>
    <w:uiPriority w:val="99"/>
    <w:rsid w:val="000B2BC9"/>
    <w:pPr>
      <w:tabs>
        <w:tab w:val="left" w:pos="510"/>
      </w:tabs>
      <w:autoSpaceDE w:val="0"/>
      <w:autoSpaceDN w:val="0"/>
      <w:adjustRightInd w:val="0"/>
      <w:spacing w:after="0" w:line="220" w:lineRule="atLeast"/>
      <w:ind w:left="510" w:hanging="233"/>
      <w:jc w:val="both"/>
    </w:pPr>
    <w:rPr>
      <w:rFonts w:asciiTheme="minorHAnsi" w:eastAsia="Times New Roman" w:hAnsiTheme="minorHAnsi"/>
      <w:color w:val="000000"/>
      <w:sz w:val="18"/>
      <w:szCs w:val="18"/>
      <w:lang w:eastAsia="cs-CZ"/>
    </w:rPr>
  </w:style>
  <w:style w:type="paragraph" w:customStyle="1" w:styleId="Default">
    <w:name w:val="Default"/>
    <w:rsid w:val="000B2B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ek.ales@kr-jihomoravsky.cz" TargetMode="External"/><Relationship Id="rId5" Type="http://schemas.openxmlformats.org/officeDocument/2006/relationships/hyperlink" Target="mailto:konicek.martin@kr-jihomoravs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2275</Words>
  <Characters>13428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Petra Košťálová</cp:lastModifiedBy>
  <cp:revision>2</cp:revision>
  <dcterms:created xsi:type="dcterms:W3CDTF">2017-07-10T06:52:00Z</dcterms:created>
  <dcterms:modified xsi:type="dcterms:W3CDTF">2017-07-10T07:17:00Z</dcterms:modified>
</cp:coreProperties>
</file>