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44" w:rsidRPr="00724131" w:rsidRDefault="00516744" w:rsidP="00516744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516744" w:rsidRDefault="00516744" w:rsidP="00516744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516744" w:rsidRPr="00724131" w:rsidRDefault="00516744" w:rsidP="00516744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516744" w:rsidRPr="00E2296E" w:rsidRDefault="00516744" w:rsidP="00516744">
      <w:pPr>
        <w:rPr>
          <w:rFonts w:ascii="Cambria" w:hAnsi="Cambria" w:cs="Cambria"/>
          <w:b/>
          <w:bCs/>
          <w:sz w:val="28"/>
          <w:szCs w:val="28"/>
        </w:rPr>
      </w:pPr>
    </w:p>
    <w:p w:rsidR="00516744" w:rsidRPr="00F436E6" w:rsidRDefault="00516744" w:rsidP="00516744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F436E6">
        <w:rPr>
          <w:rFonts w:ascii="Cambria" w:hAnsi="Cambria" w:cs="Cambria"/>
          <w:b/>
          <w:bCs/>
          <w:sz w:val="28"/>
          <w:szCs w:val="28"/>
        </w:rPr>
        <w:t>„</w:t>
      </w:r>
      <w:r w:rsidR="0016174D"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 xml:space="preserve">_dodávky vybavení laboratoří – </w:t>
      </w:r>
      <w:r w:rsidR="003F63A3">
        <w:rPr>
          <w:rFonts w:ascii="Cambria" w:hAnsi="Cambria"/>
          <w:b/>
          <w:sz w:val="28"/>
          <w:szCs w:val="28"/>
        </w:rPr>
        <w:t>Čtvrtá</w:t>
      </w:r>
      <w:r w:rsidRPr="00A96D3D">
        <w:rPr>
          <w:rFonts w:ascii="Cambria" w:hAnsi="Cambria"/>
          <w:b/>
          <w:sz w:val="28"/>
          <w:szCs w:val="28"/>
        </w:rPr>
        <w:t xml:space="preserve"> část – </w:t>
      </w:r>
      <w:r w:rsidR="00870FE3" w:rsidRPr="00870FE3">
        <w:rPr>
          <w:rFonts w:ascii="Cambria" w:hAnsi="Cambria"/>
          <w:b/>
          <w:sz w:val="28"/>
          <w:szCs w:val="28"/>
        </w:rPr>
        <w:t xml:space="preserve">dodávka extrakčního přístroje a přístroje pro stanovení N podle </w:t>
      </w:r>
      <w:proofErr w:type="spellStart"/>
      <w:r w:rsidR="00870FE3" w:rsidRPr="00870FE3">
        <w:rPr>
          <w:rFonts w:ascii="Cambria" w:hAnsi="Cambria"/>
          <w:b/>
          <w:sz w:val="28"/>
          <w:szCs w:val="28"/>
        </w:rPr>
        <w:t>Kjeldahla</w:t>
      </w:r>
      <w:proofErr w:type="spellEnd"/>
      <w:r w:rsidRPr="00F436E6">
        <w:rPr>
          <w:rFonts w:ascii="Cambria" w:hAnsi="Cambria"/>
          <w:b/>
          <w:sz w:val="28"/>
          <w:szCs w:val="28"/>
        </w:rPr>
        <w:t>“</w:t>
      </w:r>
    </w:p>
    <w:p w:rsidR="00516744" w:rsidRDefault="00516744" w:rsidP="00516744">
      <w:pPr>
        <w:rPr>
          <w:rFonts w:ascii="Cambria" w:hAnsi="Cambria" w:cs="Cambria"/>
          <w:b/>
          <w:bCs/>
          <w:snapToGrid w:val="0"/>
        </w:rPr>
      </w:pPr>
    </w:p>
    <w:p w:rsidR="00516744" w:rsidRDefault="00516744" w:rsidP="00516744">
      <w:pPr>
        <w:jc w:val="both"/>
        <w:rPr>
          <w:rFonts w:ascii="Cambria" w:hAnsi="Cambria"/>
        </w:rPr>
      </w:pPr>
      <w:bookmarkStart w:id="0" w:name="_Hlk493193438"/>
      <w:r w:rsidRPr="00891F0D">
        <w:rPr>
          <w:rFonts w:ascii="Cambria" w:hAnsi="Cambria"/>
        </w:rPr>
        <w:t xml:space="preserve">Zadavatel určuje </w:t>
      </w:r>
      <w:r w:rsidR="00160BB5">
        <w:rPr>
          <w:rFonts w:ascii="Cambria" w:hAnsi="Cambria"/>
        </w:rPr>
        <w:t>dodavatelům</w:t>
      </w:r>
      <w:r w:rsidR="00160BB5" w:rsidRPr="00891F0D">
        <w:rPr>
          <w:rFonts w:ascii="Cambria" w:hAnsi="Cambria"/>
        </w:rPr>
        <w:t xml:space="preserve"> </w:t>
      </w:r>
      <w:r w:rsidRPr="00891F0D">
        <w:rPr>
          <w:rFonts w:ascii="Cambria" w:hAnsi="Cambria"/>
        </w:rPr>
        <w:t>speciální technické podmínky pro předmět veřejné zakázky.</w:t>
      </w:r>
    </w:p>
    <w:p w:rsidR="00516744" w:rsidRPr="00891F0D" w:rsidRDefault="00516744" w:rsidP="00516744">
      <w:pPr>
        <w:jc w:val="both"/>
        <w:rPr>
          <w:rFonts w:ascii="Cambria" w:hAnsi="Cambria"/>
        </w:rPr>
      </w:pPr>
      <w:r w:rsidRPr="00891F0D">
        <w:rPr>
          <w:rFonts w:ascii="Cambria" w:hAnsi="Cambria"/>
        </w:rPr>
        <w:t xml:space="preserve">Zadavatel technickými podmínkami vymezuje charakteristiku poptávaného předmětu plnění, tj. </w:t>
      </w:r>
      <w:r w:rsidRPr="00891F0D">
        <w:rPr>
          <w:rFonts w:ascii="Cambria" w:hAnsi="Cambria"/>
          <w:b/>
        </w:rPr>
        <w:t>minimální</w:t>
      </w:r>
      <w:r w:rsidRPr="00891F0D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516744" w:rsidRPr="00B71713" w:rsidRDefault="00B71713" w:rsidP="00516744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516744" w:rsidRPr="00891F0D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 w:rsidR="00160BB5">
        <w:rPr>
          <w:rFonts w:ascii="Cambria" w:hAnsi="Cambria"/>
        </w:rPr>
        <w:t>dodavatel</w:t>
      </w:r>
      <w:r w:rsidR="00160BB5" w:rsidRPr="00891F0D">
        <w:rPr>
          <w:rFonts w:ascii="Cambria" w:hAnsi="Cambria"/>
        </w:rPr>
        <w:t xml:space="preserve"> </w:t>
      </w:r>
      <w:r w:rsidR="00516744" w:rsidRPr="00891F0D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 w:rsidR="00160BB5">
        <w:rPr>
          <w:rFonts w:ascii="Cambria" w:hAnsi="Cambria"/>
        </w:rPr>
        <w:t>dodavatel</w:t>
      </w:r>
      <w:r w:rsidR="00160BB5" w:rsidRPr="00891F0D">
        <w:rPr>
          <w:rFonts w:ascii="Cambria" w:hAnsi="Cambria"/>
        </w:rPr>
        <w:t xml:space="preserve"> </w:t>
      </w:r>
      <w:r w:rsidR="00516744" w:rsidRPr="00891F0D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 w:rsidR="00160BB5">
        <w:rPr>
          <w:rFonts w:ascii="Cambria" w:hAnsi="Cambria"/>
        </w:rPr>
        <w:t>dodavatel</w:t>
      </w:r>
      <w:r w:rsidR="00160BB5" w:rsidRPr="00891F0D">
        <w:rPr>
          <w:rFonts w:ascii="Cambria" w:hAnsi="Cambria"/>
        </w:rPr>
        <w:t xml:space="preserve"> </w:t>
      </w:r>
      <w:r w:rsidR="00516744" w:rsidRPr="00891F0D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516744" w:rsidRPr="00891F0D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</w:t>
      </w:r>
      <w:r w:rsidR="00516744" w:rsidRPr="00F60C8E">
        <w:rPr>
          <w:rFonts w:ascii="Cambria" w:hAnsi="Cambria"/>
        </w:rPr>
        <w:t xml:space="preserve">specifikaci jím nabízeného plnění ve vztahu k požadavku. V případě, že </w:t>
      </w:r>
      <w:r w:rsidR="00160BB5">
        <w:rPr>
          <w:rFonts w:ascii="Cambria" w:hAnsi="Cambria"/>
        </w:rPr>
        <w:t>dodavatel</w:t>
      </w:r>
      <w:r w:rsidR="00160BB5" w:rsidRPr="00F60C8E">
        <w:rPr>
          <w:rFonts w:ascii="Cambria" w:hAnsi="Cambria"/>
        </w:rPr>
        <w:t xml:space="preserve"> </w:t>
      </w:r>
      <w:r w:rsidR="00516744" w:rsidRPr="00F60C8E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516744" w:rsidRPr="00F60C8E">
        <w:rPr>
          <w:rFonts w:ascii="Cambria" w:hAnsi="Cambria"/>
        </w:rPr>
        <w:t>nabízí“ a ve sloupci „Splňuje“ zaškrtne variantu „Ano“, má se za</w:t>
      </w:r>
      <w:r w:rsidR="00160BB5">
        <w:rPr>
          <w:rFonts w:ascii="Cambria" w:hAnsi="Cambria"/>
        </w:rPr>
        <w:t xml:space="preserve"> </w:t>
      </w:r>
      <w:r w:rsidR="00516744" w:rsidRPr="00F60C8E">
        <w:rPr>
          <w:rFonts w:ascii="Cambria" w:hAnsi="Cambria"/>
        </w:rPr>
        <w:t xml:space="preserve">to, že </w:t>
      </w:r>
      <w:r w:rsidR="00160BB5">
        <w:rPr>
          <w:rFonts w:ascii="Cambria" w:hAnsi="Cambria"/>
        </w:rPr>
        <w:t>dodavatelem</w:t>
      </w:r>
      <w:r w:rsidR="00160BB5" w:rsidRPr="00F60C8E">
        <w:rPr>
          <w:rFonts w:ascii="Cambria" w:hAnsi="Cambria"/>
        </w:rPr>
        <w:t xml:space="preserve"> </w:t>
      </w:r>
      <w:r w:rsidR="00516744" w:rsidRPr="00F60C8E">
        <w:rPr>
          <w:rFonts w:ascii="Cambria" w:hAnsi="Cambria"/>
        </w:rPr>
        <w:t xml:space="preserve">nabízené plnění přesně odpovídá požadavku zadavatele, stanoveném ve sloupci „Zadání“. </w:t>
      </w:r>
      <w:r w:rsidR="00160BB5">
        <w:rPr>
          <w:rFonts w:ascii="Cambria" w:hAnsi="Cambria"/>
        </w:rPr>
        <w:t>Dodavatel</w:t>
      </w:r>
      <w:r w:rsidR="00160BB5" w:rsidRPr="00F60C8E">
        <w:rPr>
          <w:rFonts w:ascii="Cambria" w:hAnsi="Cambria"/>
        </w:rPr>
        <w:t xml:space="preserve"> </w:t>
      </w:r>
      <w:r w:rsidR="00516744" w:rsidRPr="00F60C8E">
        <w:rPr>
          <w:rFonts w:ascii="Cambria" w:hAnsi="Cambria"/>
        </w:rPr>
        <w:t>vyplní technické podmínky dle instrukcí v nich uvedených včetně druhu a typu plnění, existuje-li. Vyplnění těchto druhů a typů pl</w:t>
      </w:r>
      <w:r w:rsidR="00516744" w:rsidRPr="00B71713">
        <w:rPr>
          <w:rFonts w:ascii="Cambria" w:hAnsi="Cambria"/>
        </w:rPr>
        <w:t>nění je pro dodavatele závazné a bude přílohou kupní smlouvy, to znamená, že dodavatel bude povinen dodat přesně to plnění, ke kterému se zavázal v nabídce.</w:t>
      </w:r>
      <w:bookmarkEnd w:id="0"/>
    </w:p>
    <w:p w:rsidR="003E7075" w:rsidRPr="00B71713" w:rsidRDefault="00B1029F" w:rsidP="003E707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Dodavatel dodá 1 ks extrakčního přístroje na stanovení tuků a 1 ks přístroje pro stanovení N podle </w:t>
      </w:r>
      <w:proofErr w:type="spellStart"/>
      <w:r>
        <w:rPr>
          <w:rFonts w:ascii="Cambria" w:hAnsi="Cambria"/>
          <w:b/>
        </w:rPr>
        <w:t>Kjeldahla</w:t>
      </w:r>
      <w:proofErr w:type="spellEnd"/>
      <w:r>
        <w:rPr>
          <w:rFonts w:ascii="Cambria" w:hAnsi="Cambria"/>
          <w:b/>
        </w:rPr>
        <w:t xml:space="preserve"> (mineralizační blok, destilační přístroj a příslušenství), </w:t>
      </w:r>
      <w:proofErr w:type="gramStart"/>
      <w:r>
        <w:rPr>
          <w:rFonts w:ascii="Cambria" w:hAnsi="Cambria"/>
          <w:b/>
        </w:rPr>
        <w:t>dle</w:t>
      </w:r>
      <w:proofErr w:type="gramEnd"/>
      <w:r>
        <w:rPr>
          <w:rFonts w:ascii="Cambria" w:hAnsi="Cambria"/>
          <w:b/>
        </w:rPr>
        <w:t xml:space="preserve"> požadavků specifikovaných níže.</w:t>
      </w:r>
    </w:p>
    <w:p w:rsidR="00516744" w:rsidRPr="003F63A3" w:rsidRDefault="00516744" w:rsidP="00516744">
      <w:pPr>
        <w:jc w:val="both"/>
        <w:rPr>
          <w:rFonts w:ascii="Cambria" w:hAnsi="Cambria"/>
          <w:b/>
        </w:rPr>
      </w:pPr>
    </w:p>
    <w:p w:rsidR="0096527D" w:rsidRPr="00891F0D" w:rsidRDefault="00F2710C" w:rsidP="0096527D">
      <w:pPr>
        <w:rPr>
          <w:rFonts w:ascii="Cambria" w:hAnsi="Cambria"/>
        </w:rPr>
      </w:pPr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098"/>
        <w:gridCol w:w="2453"/>
        <w:gridCol w:w="1715"/>
        <w:gridCol w:w="2069"/>
      </w:tblGrid>
      <w:tr w:rsidR="002D7EC6" w:rsidRPr="00891F0D" w:rsidTr="00004E04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2D7EC6" w:rsidRDefault="002D7EC6" w:rsidP="002D7E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891F0D" w:rsidRDefault="002D7EC6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Položka: </w:t>
            </w:r>
            <w:r w:rsidRPr="00BF63DA">
              <w:rPr>
                <w:rFonts w:ascii="Cambria" w:hAnsi="Cambria"/>
                <w:b/>
              </w:rPr>
              <w:t>Extrakční přístroj na stanovení tuků 6 místný</w:t>
            </w:r>
            <w:r>
              <w:rPr>
                <w:rFonts w:ascii="Cambria" w:hAnsi="Cambria"/>
                <w:b/>
              </w:rPr>
              <w:t xml:space="preserve"> s</w:t>
            </w:r>
            <w:r w:rsidR="003F63A3">
              <w:rPr>
                <w:rFonts w:ascii="Cambria" w:hAnsi="Cambria"/>
                <w:b/>
              </w:rPr>
              <w:t> </w:t>
            </w:r>
            <w:r>
              <w:rPr>
                <w:rFonts w:ascii="Cambria" w:hAnsi="Cambria"/>
                <w:b/>
              </w:rPr>
              <w:t>příslušenstvím</w:t>
            </w:r>
          </w:p>
        </w:tc>
      </w:tr>
      <w:tr w:rsidR="0096527D" w:rsidRPr="00891F0D" w:rsidTr="00004E0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16232B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16232B">
              <w:rPr>
                <w:rFonts w:ascii="Cambria" w:hAnsi="Cambria"/>
                <w:b/>
              </w:rPr>
              <w:t>dodavatelem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D" w:rsidRPr="00891F0D" w:rsidRDefault="0029368F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527D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bookmarkStart w:id="1" w:name="_GoBack"/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bookmarkEnd w:id="1"/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96527D" w:rsidRPr="00891F0D" w:rsidTr="00004E0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16232B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96527D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A4CC3">
              <w:rPr>
                <w:rFonts w:ascii="Cambria" w:hAnsi="Cambria"/>
                <w:bCs/>
                <w:color w:val="000000"/>
              </w:rPr>
              <w:t>6 místný extrakční přístroj pro extrakci pevných a polotuhých produktů</w:t>
            </w:r>
            <w:r w:rsidRPr="004A4CC3" w:rsidDel="004A4CC3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A4CC3">
              <w:rPr>
                <w:rFonts w:ascii="Cambria" w:hAnsi="Cambria"/>
                <w:bCs/>
                <w:color w:val="000000"/>
              </w:rPr>
              <w:t xml:space="preserve">Zkrácení doby extrakce v porovnání s extrakcí dle </w:t>
            </w:r>
            <w:proofErr w:type="spellStart"/>
            <w:r w:rsidRPr="004A4CC3">
              <w:rPr>
                <w:rFonts w:ascii="Cambria" w:hAnsi="Cambria"/>
                <w:bCs/>
                <w:color w:val="000000"/>
              </w:rPr>
              <w:t>Soxhleta</w:t>
            </w:r>
            <w:proofErr w:type="spellEnd"/>
            <w:r w:rsidRPr="004A4CC3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od 20 do 80 %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4A4CC3">
              <w:rPr>
                <w:rFonts w:ascii="Cambria" w:hAnsi="Cambria"/>
                <w:bCs/>
                <w:color w:val="000000"/>
              </w:rPr>
              <w:t xml:space="preserve">Příslušenství k extrakčnímu přístroji na stanovení tuků (extrakční kelímek 6 ks, vážící kelímek, držák pro vážící kelímky, extrakční patrony 33 x 80 mm - 25 ks, stojánek na patrony (6-ti místný), držák extrakční patrony </w:t>
            </w:r>
            <w:proofErr w:type="gramStart"/>
            <w:r w:rsidRPr="004A4CC3">
              <w:rPr>
                <w:rFonts w:ascii="Cambria" w:hAnsi="Cambria"/>
                <w:bCs/>
                <w:color w:val="000000"/>
              </w:rPr>
              <w:t>VELP,  držák</w:t>
            </w:r>
            <w:proofErr w:type="gramEnd"/>
            <w:r w:rsidRPr="004A4CC3">
              <w:rPr>
                <w:rFonts w:ascii="Cambria" w:hAnsi="Cambria"/>
                <w:bCs/>
                <w:color w:val="000000"/>
              </w:rPr>
              <w:t xml:space="preserve"> extrakční patrony CZ, držák extrakční patrony HU6,  </w:t>
            </w:r>
            <w:proofErr w:type="spellStart"/>
            <w:r w:rsidRPr="004A4CC3">
              <w:rPr>
                <w:rFonts w:ascii="Cambria" w:hAnsi="Cambria"/>
                <w:bCs/>
                <w:color w:val="000000"/>
              </w:rPr>
              <w:t>vaflonové</w:t>
            </w:r>
            <w:proofErr w:type="spellEnd"/>
            <w:r w:rsidRPr="004A4CC3">
              <w:rPr>
                <w:rFonts w:ascii="Cambria" w:hAnsi="Cambria"/>
                <w:bCs/>
                <w:color w:val="000000"/>
              </w:rPr>
              <w:t xml:space="preserve"> těsnění  - sada 3 ks, </w:t>
            </w:r>
            <w:proofErr w:type="spellStart"/>
            <w:r w:rsidRPr="004A4CC3">
              <w:rPr>
                <w:rFonts w:ascii="Cambria" w:hAnsi="Cambria"/>
                <w:bCs/>
                <w:color w:val="000000"/>
              </w:rPr>
              <w:t>vitonové</w:t>
            </w:r>
            <w:proofErr w:type="spellEnd"/>
            <w:r w:rsidRPr="004A4CC3">
              <w:rPr>
                <w:rFonts w:ascii="Cambria" w:hAnsi="Cambria"/>
                <w:bCs/>
                <w:color w:val="000000"/>
              </w:rPr>
              <w:t xml:space="preserve"> těsnění  - sada 3 ks, butylové těsnění  - sada 3 ks, kabel RS 232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Metodika v českém jazyce pro stanovení celkového tuku v mase, masných výrobcích, v rybách aj.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Zaškolení obsluhy na konkrétní úloze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Del="004A4CC3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Např. stanovení tuku v mase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60C8E" w:rsidRPr="00891F0D" w:rsidTr="00004E04">
        <w:trPr>
          <w:trHeight w:val="517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F60C8E" w:rsidP="00F60C8E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3B1778" w:rsidP="003B177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C0E">
              <w:rPr>
                <w:rFonts w:ascii="Cambria" w:hAnsi="Cambria"/>
                <w:b/>
              </w:rPr>
              <w:instrText xml:space="preserve"> FORMTEXT </w:instrText>
            </w:r>
            <w:r w:rsidRPr="00AF5C0E">
              <w:rPr>
                <w:rFonts w:ascii="Cambria" w:hAnsi="Cambria"/>
                <w:b/>
              </w:rPr>
            </w:r>
            <w:r w:rsidRPr="00AF5C0E">
              <w:rPr>
                <w:rFonts w:ascii="Cambria" w:hAnsi="Cambria"/>
                <w:b/>
              </w:rPr>
              <w:fldChar w:fldCharType="separate"/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</w:rPr>
              <w:fldChar w:fldCharType="end"/>
            </w:r>
            <w:r w:rsidRPr="00AF5C0E">
              <w:rPr>
                <w:rFonts w:ascii="Cambria" w:hAnsi="Cambria"/>
                <w:b/>
              </w:rPr>
              <w:t>,- Kč</w:t>
            </w:r>
          </w:p>
        </w:tc>
      </w:tr>
    </w:tbl>
    <w:p w:rsidR="0096527D" w:rsidRDefault="0096527D" w:rsidP="0096527D">
      <w:pPr>
        <w:rPr>
          <w:rFonts w:ascii="Cambria" w:hAnsi="Cambria"/>
        </w:rPr>
      </w:pPr>
    </w:p>
    <w:p w:rsidR="0096527D" w:rsidRPr="00891F0D" w:rsidRDefault="0096527D" w:rsidP="0096527D">
      <w:pPr>
        <w:rPr>
          <w:rFonts w:ascii="Cambria" w:hAnsi="Cambr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098"/>
        <w:gridCol w:w="2395"/>
        <w:gridCol w:w="1720"/>
        <w:gridCol w:w="2122"/>
      </w:tblGrid>
      <w:tr w:rsidR="002D7EC6" w:rsidRPr="00891F0D" w:rsidTr="00004E04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2D7EC6" w:rsidRDefault="002D7EC6" w:rsidP="002D7E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EC6" w:rsidRPr="00891F0D" w:rsidRDefault="002D7EC6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Položka: Mineralizační blok a destilační přístroj pro stanovení N podle </w:t>
            </w:r>
            <w:proofErr w:type="spellStart"/>
            <w:r>
              <w:rPr>
                <w:rFonts w:ascii="Cambria" w:hAnsi="Cambria"/>
                <w:b/>
              </w:rPr>
              <w:t>Kjeldahla</w:t>
            </w:r>
            <w:proofErr w:type="spellEnd"/>
            <w:r>
              <w:rPr>
                <w:rFonts w:ascii="Cambria" w:hAnsi="Cambria"/>
                <w:b/>
              </w:rPr>
              <w:t xml:space="preserve"> s příslušenstvím</w:t>
            </w:r>
          </w:p>
        </w:tc>
      </w:tr>
      <w:tr w:rsidR="0096527D" w:rsidRPr="00891F0D" w:rsidTr="00004E0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16232B" w:rsidP="0016232B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Obchodní název dodavatelem</w:t>
            </w:r>
            <w:r w:rsidR="0096527D"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D" w:rsidRPr="00891F0D" w:rsidRDefault="0029368F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527D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="0096527D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96527D" w:rsidRPr="00891F0D" w:rsidTr="00004E0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96527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27D" w:rsidRPr="00891F0D" w:rsidRDefault="0016232B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96527D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2521F">
              <w:rPr>
                <w:rFonts w:ascii="Cambria" w:hAnsi="Cambria"/>
                <w:bCs/>
                <w:color w:val="000000"/>
              </w:rPr>
              <w:lastRenderedPageBreak/>
              <w:t>mineralizační blok kompati</w:t>
            </w:r>
            <w:r>
              <w:rPr>
                <w:rFonts w:ascii="Cambria" w:hAnsi="Cambria"/>
                <w:bCs/>
                <w:color w:val="000000"/>
              </w:rPr>
              <w:t xml:space="preserve">bilní s destilačním přístrojem </w:t>
            </w:r>
            <w:r w:rsidRPr="0032521F">
              <w:rPr>
                <w:rFonts w:ascii="Cambria" w:hAnsi="Cambria"/>
                <w:bCs/>
                <w:color w:val="000000"/>
              </w:rPr>
              <w:t xml:space="preserve">např. DKL 8, </w:t>
            </w:r>
            <w:proofErr w:type="spellStart"/>
            <w:r w:rsidRPr="0032521F">
              <w:rPr>
                <w:rFonts w:ascii="Cambria" w:hAnsi="Cambria"/>
                <w:bCs/>
                <w:color w:val="000000"/>
              </w:rPr>
              <w:t>Kjeldatherm</w:t>
            </w:r>
            <w:proofErr w:type="spellEnd"/>
            <w:r w:rsidRPr="0032521F">
              <w:rPr>
                <w:rFonts w:ascii="Cambria" w:hAnsi="Cambria"/>
                <w:bCs/>
                <w:color w:val="000000"/>
              </w:rPr>
              <w:t xml:space="preserve"> KB 8 S</w:t>
            </w:r>
            <w:r w:rsidRPr="00891F0D" w:rsidDel="001B7609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 w:rsidRPr="0032521F">
              <w:rPr>
                <w:rFonts w:ascii="Cambria" w:hAnsi="Cambria"/>
              </w:rPr>
              <w:t xml:space="preserve">Plně automatický mineralizační blok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392737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2521F">
              <w:rPr>
                <w:rFonts w:ascii="Cambria" w:hAnsi="Cambria"/>
                <w:bCs/>
                <w:color w:val="000000"/>
              </w:rPr>
              <w:t xml:space="preserve">mineralizační trubice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 ks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392737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2521F">
              <w:rPr>
                <w:rFonts w:ascii="Cambria" w:hAnsi="Cambria"/>
                <w:bCs/>
                <w:color w:val="000000"/>
              </w:rPr>
              <w:t>DKL 8 - odkládací stojan - k mineralizační jednotce - nerez</w:t>
            </w:r>
            <w:r w:rsidRPr="0032521F" w:rsidDel="001B7609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 w:rsidRPr="00846419">
              <w:rPr>
                <w:rFonts w:ascii="Cambria" w:hAnsi="Cambria"/>
              </w:rPr>
              <w:t>DKL 8 - odkládací stojan - externí – nerez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2521F">
              <w:rPr>
                <w:rFonts w:ascii="Cambria" w:hAnsi="Cambria"/>
                <w:bCs/>
                <w:color w:val="000000"/>
              </w:rPr>
              <w:t>Odsávač par JP</w:t>
            </w:r>
            <w:r w:rsidRPr="0032521F" w:rsidDel="001B7609"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 w:rsidRPr="00F97C86">
              <w:rPr>
                <w:rFonts w:ascii="Cambria" w:hAnsi="Cambria"/>
              </w:rPr>
              <w:t>elektrická vodní vývěva pro odtah zplodin s regulací intenzity výkonu, která se připojuje přes neutralizační jednotku SMS</w:t>
            </w:r>
            <w:r>
              <w:rPr>
                <w:rFonts w:ascii="Cambria" w:hAnsi="Cambria"/>
              </w:rPr>
              <w:t xml:space="preserve"> </w:t>
            </w:r>
            <w:r w:rsidRPr="00F97C86">
              <w:rPr>
                <w:rFonts w:ascii="Cambria" w:hAnsi="Cambria"/>
              </w:rPr>
              <w:t>, připojenou na odsávací nástavec mineralizačních trubic</w:t>
            </w:r>
            <w:r w:rsidRPr="00F97C86" w:rsidDel="001B7609">
              <w:rPr>
                <w:rFonts w:ascii="Cambria" w:hAnsi="Cambria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SMS - </w:t>
            </w:r>
            <w:r w:rsidRPr="0032521F">
              <w:rPr>
                <w:rFonts w:ascii="Cambria" w:hAnsi="Cambria"/>
                <w:bCs/>
                <w:color w:val="000000"/>
              </w:rPr>
              <w:t xml:space="preserve">Neutralizační jednotka </w:t>
            </w:r>
            <w:r>
              <w:rPr>
                <w:rFonts w:ascii="Cambria" w:hAnsi="Cambria"/>
                <w:bCs/>
                <w:color w:val="000000"/>
              </w:rPr>
              <w:t>k odsávači par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 adsorpční náplní </w:t>
            </w:r>
            <w:proofErr w:type="spellStart"/>
            <w:r>
              <w:rPr>
                <w:rFonts w:ascii="Cambria" w:hAnsi="Cambria"/>
              </w:rPr>
              <w:t>NaOH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8" w:rsidRPr="00F30998" w:rsidRDefault="003B1778" w:rsidP="00F17F89">
            <w:pPr>
              <w:rPr>
                <w:rFonts w:ascii="Times New Roman" w:hAnsi="Times New Roman"/>
                <w:bCs/>
                <w:color w:val="000000"/>
              </w:rPr>
            </w:pPr>
            <w:r w:rsidRPr="0098722C">
              <w:t xml:space="preserve">Destilační přístroj kompatibilní s mineralizačním blokem (stanovení N dle </w:t>
            </w:r>
            <w:proofErr w:type="spellStart"/>
            <w:r w:rsidRPr="0098722C">
              <w:t>Kjeldahla</w:t>
            </w:r>
            <w:proofErr w:type="spellEnd"/>
            <w:r w:rsidRPr="0098722C">
              <w:t>, stanovení alkoholu aj.), např. UDK 139,VAPODEST 200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F30998" w:rsidRDefault="003B1778" w:rsidP="00F17F89">
            <w:pPr>
              <w:rPr>
                <w:rFonts w:ascii="Times New Roman" w:hAnsi="Times New Roman"/>
              </w:rPr>
            </w:pPr>
            <w:r w:rsidRPr="00F30998">
              <w:rPr>
                <w:rFonts w:ascii="Times New Roman" w:hAnsi="Times New Roman"/>
                <w:sz w:val="24"/>
                <w:szCs w:val="24"/>
              </w:rPr>
              <w:t xml:space="preserve">poloautomatický destilační přístroj pro nejrůznější aplikace jako např. stanovení amoniakového nebo bílkovinného dusíku (dle </w:t>
            </w:r>
            <w:proofErr w:type="spellStart"/>
            <w:r w:rsidRPr="00F30998">
              <w:rPr>
                <w:rFonts w:ascii="Times New Roman" w:hAnsi="Times New Roman"/>
                <w:sz w:val="24"/>
                <w:szCs w:val="24"/>
              </w:rPr>
              <w:t>Kjeldahla</w:t>
            </w:r>
            <w:proofErr w:type="spellEnd"/>
            <w:r w:rsidRPr="00F30998">
              <w:rPr>
                <w:rFonts w:ascii="Times New Roman" w:hAnsi="Times New Roman"/>
                <w:sz w:val="24"/>
                <w:szCs w:val="24"/>
              </w:rPr>
              <w:t xml:space="preserve"> nebo přímá alkalická destilace), dusičnanového nebo dusitanového N (po předchozí </w:t>
            </w:r>
            <w:proofErr w:type="gramStart"/>
            <w:r w:rsidRPr="00F30998">
              <w:rPr>
                <w:rFonts w:ascii="Times New Roman" w:hAnsi="Times New Roman"/>
                <w:sz w:val="24"/>
                <w:szCs w:val="24"/>
              </w:rPr>
              <w:t>redukci),  těkavých</w:t>
            </w:r>
            <w:proofErr w:type="gramEnd"/>
            <w:r w:rsidRPr="00F30998">
              <w:rPr>
                <w:rFonts w:ascii="Times New Roman" w:hAnsi="Times New Roman"/>
                <w:sz w:val="24"/>
                <w:szCs w:val="24"/>
              </w:rPr>
              <w:t xml:space="preserve"> mastných kyselin, obsahu alkoholu aj. s možností připojení tiskárny či PC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8" w:rsidRPr="00F30998" w:rsidRDefault="003B1778" w:rsidP="00F17F89">
            <w:pPr>
              <w:rPr>
                <w:rFonts w:ascii="Times New Roman" w:eastAsiaTheme="minorHAnsi" w:hAnsi="Times New Roman"/>
              </w:rPr>
            </w:pPr>
            <w:r w:rsidRPr="0098722C">
              <w:t xml:space="preserve">Katalyzátory k destilačnímu přístroji 1000 ks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98722C" w:rsidRDefault="003B1778" w:rsidP="00F17F89">
            <w:proofErr w:type="spellStart"/>
            <w:r w:rsidRPr="0098722C">
              <w:t>Antifoam</w:t>
            </w:r>
            <w:proofErr w:type="spellEnd"/>
            <w:r w:rsidRPr="0098722C">
              <w:t xml:space="preserve"> S - (0,97 g Na2SO4 - 0,03 </w:t>
            </w:r>
            <w:proofErr w:type="spellStart"/>
            <w:r w:rsidRPr="0098722C">
              <w:t>silicone</w:t>
            </w:r>
            <w:proofErr w:type="spellEnd"/>
            <w:r w:rsidRPr="0098722C">
              <w:t>),</w:t>
            </w:r>
            <w:proofErr w:type="spellStart"/>
            <w:r w:rsidRPr="0098722C">
              <w:t>Kjeltabs</w:t>
            </w:r>
            <w:proofErr w:type="spellEnd"/>
            <w:r w:rsidRPr="0098722C">
              <w:t xml:space="preserve"> ST (3,5 g K2SO4 - 0,0035 g </w:t>
            </w:r>
            <w:proofErr w:type="gramStart"/>
            <w:r w:rsidRPr="0098722C">
              <w:t>Se</w:t>
            </w:r>
            <w:proofErr w:type="gramEnd"/>
            <w:r w:rsidRPr="0098722C">
              <w:t xml:space="preserve">),   </w:t>
            </w:r>
          </w:p>
          <w:p w:rsidR="003B1778" w:rsidRPr="00F30998" w:rsidRDefault="003B1778" w:rsidP="00F17F89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98722C">
              <w:t>Kjeltabs</w:t>
            </w:r>
            <w:proofErr w:type="spellEnd"/>
            <w:r w:rsidRPr="0098722C">
              <w:t xml:space="preserve"> W (97,5 dílů Na2SO4 - 1,5 dílu CuSO4x5H2O - 1,0 díl Se, 5 g),</w:t>
            </w:r>
            <w:proofErr w:type="spellStart"/>
            <w:r w:rsidRPr="0098722C">
              <w:t>Kjeltabs</w:t>
            </w:r>
            <w:proofErr w:type="spellEnd"/>
            <w:r w:rsidRPr="0098722C">
              <w:t xml:space="preserve"> TCT (3,5 g K2SO4 - 0,105 g </w:t>
            </w:r>
            <w:r w:rsidRPr="0098722C">
              <w:lastRenderedPageBreak/>
              <w:t xml:space="preserve">CuSO4x5H2O - 0,105 g TiO2), </w:t>
            </w:r>
            <w:proofErr w:type="spellStart"/>
            <w:r w:rsidRPr="0098722C">
              <w:t>Kjeltabs</w:t>
            </w:r>
            <w:proofErr w:type="spellEnd"/>
            <w:r w:rsidRPr="0098722C">
              <w:t xml:space="preserve"> CM (3,5 g K2SO4 - 0,1 g CuSO4x5H2O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lastRenderedPageBreak/>
              <w:t xml:space="preserve">Vyžadujeme sestavení přístroje a uvedení do provozu pro možnost stanovení N podle </w:t>
            </w:r>
            <w:proofErr w:type="spellStart"/>
            <w:r>
              <w:rPr>
                <w:rFonts w:ascii="Cambria" w:eastAsiaTheme="minorHAnsi" w:hAnsi="Cambria"/>
              </w:rPr>
              <w:t>Kjeldahla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 xml:space="preserve">Vyžadujeme sestavení přístroje a uvedení do provozu pro možnost stanovení N podle </w:t>
            </w:r>
            <w:proofErr w:type="spellStart"/>
            <w:r>
              <w:rPr>
                <w:rFonts w:ascii="Cambria" w:eastAsiaTheme="minorHAnsi" w:hAnsi="Cambria"/>
              </w:rPr>
              <w:t>Kjeldahla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B1778" w:rsidRPr="00891F0D" w:rsidTr="00004E0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Zaškolení obsluhy na konkrétní úloze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F17F89">
            <w:pPr>
              <w:jc w:val="center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 xml:space="preserve">Např. stanovení N podle </w:t>
            </w:r>
            <w:proofErr w:type="spellStart"/>
            <w:r>
              <w:rPr>
                <w:rFonts w:ascii="Cambria" w:hAnsi="Cambria"/>
              </w:rPr>
              <w:t>Kjeldahla</w:t>
            </w:r>
            <w:proofErr w:type="spellEnd"/>
            <w:r>
              <w:rPr>
                <w:rFonts w:ascii="Cambria" w:hAnsi="Cambria"/>
              </w:rPr>
              <w:t xml:space="preserve"> v potravinářském vzorku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8" w:rsidRPr="00891F0D" w:rsidRDefault="003B1778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60C8E" w:rsidRPr="00891F0D" w:rsidTr="00004E04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F60C8E" w:rsidP="00F60C8E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8E" w:rsidRPr="00891F0D" w:rsidRDefault="003B1778" w:rsidP="003B177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C0E">
              <w:rPr>
                <w:rFonts w:ascii="Cambria" w:hAnsi="Cambria"/>
                <w:b/>
              </w:rPr>
              <w:instrText xml:space="preserve"> FORMTEXT </w:instrText>
            </w:r>
            <w:r w:rsidRPr="00AF5C0E">
              <w:rPr>
                <w:rFonts w:ascii="Cambria" w:hAnsi="Cambria"/>
                <w:b/>
              </w:rPr>
            </w:r>
            <w:r w:rsidRPr="00AF5C0E">
              <w:rPr>
                <w:rFonts w:ascii="Cambria" w:hAnsi="Cambria"/>
                <w:b/>
              </w:rPr>
              <w:fldChar w:fldCharType="separate"/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  <w:noProof/>
              </w:rPr>
              <w:t> </w:t>
            </w:r>
            <w:r w:rsidRPr="00AF5C0E">
              <w:rPr>
                <w:rFonts w:ascii="Cambria" w:hAnsi="Cambria"/>
                <w:b/>
              </w:rPr>
              <w:fldChar w:fldCharType="end"/>
            </w:r>
            <w:r w:rsidRPr="00AF5C0E">
              <w:rPr>
                <w:rFonts w:ascii="Cambria" w:hAnsi="Cambria"/>
                <w:b/>
              </w:rPr>
              <w:t>,- Kč</w:t>
            </w:r>
          </w:p>
        </w:tc>
      </w:tr>
    </w:tbl>
    <w:p w:rsidR="0096527D" w:rsidRPr="00F30998" w:rsidRDefault="0096527D" w:rsidP="0096527D">
      <w:pPr>
        <w:rPr>
          <w:rFonts w:ascii="Cambria" w:hAnsi="Cambria"/>
          <w:color w:val="FF0000"/>
        </w:rPr>
      </w:pPr>
    </w:p>
    <w:p w:rsidR="0096527D" w:rsidRPr="00891F0D" w:rsidRDefault="0096527D" w:rsidP="0096527D">
      <w:pPr>
        <w:rPr>
          <w:rFonts w:ascii="Cambria" w:hAnsi="Cambria"/>
        </w:rPr>
      </w:pPr>
    </w:p>
    <w:p w:rsidR="00516744" w:rsidRDefault="00516744" w:rsidP="00516744"/>
    <w:p w:rsidR="00516744" w:rsidRPr="00373AC8" w:rsidRDefault="00516744" w:rsidP="00516744">
      <w:pPr>
        <w:jc w:val="both"/>
        <w:rPr>
          <w:rFonts w:ascii="Cambria" w:hAnsi="Cambria"/>
        </w:rPr>
      </w:pPr>
      <w:r w:rsidRPr="00373AC8">
        <w:rPr>
          <w:rFonts w:ascii="Cambria" w:hAnsi="Cambria"/>
        </w:rPr>
        <w:t xml:space="preserve">Já (my) níže podepsaný (í) </w:t>
      </w:r>
      <w:r w:rsidR="0029368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29368F" w:rsidRPr="00373AC8">
        <w:rPr>
          <w:rFonts w:ascii="Cambria" w:hAnsi="Cambria"/>
        </w:rPr>
      </w:r>
      <w:r w:rsidR="0029368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29368F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čestně prohlašuji (</w:t>
      </w:r>
      <w:proofErr w:type="spellStart"/>
      <w:r w:rsidRPr="00373AC8">
        <w:rPr>
          <w:rFonts w:ascii="Cambria" w:hAnsi="Cambria"/>
        </w:rPr>
        <w:t>eme</w:t>
      </w:r>
      <w:proofErr w:type="spellEnd"/>
      <w:r w:rsidRPr="00373AC8">
        <w:rPr>
          <w:rFonts w:ascii="Cambria" w:hAnsi="Cambria"/>
        </w:rPr>
        <w:t xml:space="preserve">), že výše uvedené údaje jsou pravdivé, a že dodavatel </w:t>
      </w:r>
      <w:r w:rsidR="0029368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29368F" w:rsidRPr="00373AC8">
        <w:rPr>
          <w:rFonts w:ascii="Cambria" w:hAnsi="Cambria"/>
        </w:rPr>
      </w:r>
      <w:r w:rsidR="0029368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29368F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516744" w:rsidRPr="00373AC8" w:rsidRDefault="00516744" w:rsidP="00516744">
      <w:pPr>
        <w:rPr>
          <w:rFonts w:ascii="Cambria" w:hAnsi="Cambria"/>
        </w:rPr>
      </w:pPr>
    </w:p>
    <w:p w:rsidR="00516744" w:rsidRDefault="00516744" w:rsidP="00516744">
      <w:pPr>
        <w:rPr>
          <w:rFonts w:ascii="Cambria" w:hAnsi="Cambria"/>
        </w:rPr>
      </w:pPr>
    </w:p>
    <w:p w:rsidR="00516744" w:rsidRDefault="00516744" w:rsidP="00516744">
      <w:pPr>
        <w:rPr>
          <w:rFonts w:ascii="Cambria" w:hAnsi="Cambria"/>
        </w:rPr>
      </w:pPr>
    </w:p>
    <w:p w:rsidR="00516744" w:rsidRDefault="00516744" w:rsidP="00516744">
      <w:pPr>
        <w:rPr>
          <w:rFonts w:ascii="Cambria" w:hAnsi="Cambria"/>
        </w:rPr>
      </w:pPr>
      <w:proofErr w:type="gramStart"/>
      <w:r w:rsidRPr="00373AC8">
        <w:rPr>
          <w:rFonts w:ascii="Cambria" w:hAnsi="Cambria"/>
        </w:rPr>
        <w:t>V</w:t>
      </w:r>
      <w:proofErr w:type="gramEnd"/>
      <w:r w:rsidR="0029368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29368F" w:rsidRPr="00373AC8">
        <w:rPr>
          <w:rFonts w:ascii="Cambria" w:hAnsi="Cambria"/>
        </w:rPr>
      </w:r>
      <w:r w:rsidR="0029368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29368F" w:rsidRPr="00373AC8">
        <w:rPr>
          <w:rFonts w:ascii="Cambria" w:hAnsi="Cambria"/>
        </w:rPr>
        <w:fldChar w:fldCharType="end"/>
      </w:r>
      <w:proofErr w:type="gramStart"/>
      <w:r w:rsidRPr="00373AC8">
        <w:rPr>
          <w:rFonts w:ascii="Cambria" w:hAnsi="Cambria"/>
        </w:rPr>
        <w:t>dne</w:t>
      </w:r>
      <w:proofErr w:type="gramEnd"/>
      <w:r w:rsidRPr="00373AC8">
        <w:rPr>
          <w:rFonts w:ascii="Cambria" w:hAnsi="Cambria"/>
        </w:rPr>
        <w:t xml:space="preserve"> </w:t>
      </w:r>
      <w:r w:rsidR="0029368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29368F" w:rsidRPr="00373AC8">
        <w:rPr>
          <w:rFonts w:ascii="Cambria" w:hAnsi="Cambria"/>
        </w:rPr>
      </w:r>
      <w:r w:rsidR="0029368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29368F" w:rsidRPr="00373AC8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16744" w:rsidRDefault="00516744" w:rsidP="0051674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16744" w:rsidRPr="00373AC8" w:rsidRDefault="00516744" w:rsidP="0051674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3AC8">
        <w:rPr>
          <w:rFonts w:ascii="Cambria" w:hAnsi="Cambria"/>
        </w:rPr>
        <w:t>_________________________________</w:t>
      </w:r>
    </w:p>
    <w:p w:rsidR="00516744" w:rsidRDefault="00516744" w:rsidP="00516744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516744" w:rsidRPr="00A96D3D" w:rsidRDefault="00516744" w:rsidP="00516744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516744" w:rsidRPr="00F2710C" w:rsidRDefault="00516744" w:rsidP="00516744"/>
    <w:p w:rsidR="00F2710C" w:rsidRPr="00F2710C" w:rsidRDefault="00F2710C" w:rsidP="00F2710C"/>
    <w:sectPr w:rsidR="00F2710C" w:rsidRPr="00F2710C" w:rsidSect="0051674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89" w:rsidRDefault="00EF4489" w:rsidP="00516744">
      <w:pPr>
        <w:spacing w:after="0" w:line="240" w:lineRule="auto"/>
      </w:pPr>
      <w:r>
        <w:separator/>
      </w:r>
    </w:p>
  </w:endnote>
  <w:endnote w:type="continuationSeparator" w:id="0">
    <w:p w:rsidR="00EF4489" w:rsidRDefault="00EF4489" w:rsidP="0051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89" w:rsidRDefault="00EF4489" w:rsidP="00516744">
      <w:pPr>
        <w:spacing w:after="0" w:line="240" w:lineRule="auto"/>
      </w:pPr>
      <w:r>
        <w:separator/>
      </w:r>
    </w:p>
  </w:footnote>
  <w:footnote w:type="continuationSeparator" w:id="0">
    <w:p w:rsidR="00EF4489" w:rsidRDefault="00EF4489" w:rsidP="0051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4" w:rsidRDefault="00254A5E">
    <w:pPr>
      <w:pStyle w:val="Zhlav"/>
    </w:pPr>
    <w:r w:rsidRPr="00254A5E">
      <w:rPr>
        <w:noProof/>
        <w:lang w:eastAsia="cs-CZ"/>
      </w:rPr>
      <w:drawing>
        <wp:inline distT="0" distB="0" distL="0" distR="0" wp14:anchorId="54620C6C" wp14:editId="50837389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3575291"/>
    <w:multiLevelType w:val="hybridMultilevel"/>
    <w:tmpl w:val="A672F2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3">
    <w:nsid w:val="54A210FF"/>
    <w:multiLevelType w:val="hybridMultilevel"/>
    <w:tmpl w:val="A25C478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2DC5"/>
    <w:multiLevelType w:val="hybridMultilevel"/>
    <w:tmpl w:val="C28611E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2rCTH9FQYD3wmptdezV9TgDs2o=" w:salt="oMVE69lU3znhaxju2dUn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10C"/>
    <w:rsid w:val="00004E04"/>
    <w:rsid w:val="000516C1"/>
    <w:rsid w:val="000C2D5B"/>
    <w:rsid w:val="00160BB5"/>
    <w:rsid w:val="0016174D"/>
    <w:rsid w:val="0016232B"/>
    <w:rsid w:val="001F59F8"/>
    <w:rsid w:val="00222BAF"/>
    <w:rsid w:val="0024034F"/>
    <w:rsid w:val="00254A5E"/>
    <w:rsid w:val="00286AD6"/>
    <w:rsid w:val="0029368F"/>
    <w:rsid w:val="002D7EC6"/>
    <w:rsid w:val="00392737"/>
    <w:rsid w:val="003B1778"/>
    <w:rsid w:val="003E7075"/>
    <w:rsid w:val="003F63A3"/>
    <w:rsid w:val="00502EB4"/>
    <w:rsid w:val="00503F6E"/>
    <w:rsid w:val="00516744"/>
    <w:rsid w:val="00577AAC"/>
    <w:rsid w:val="005C1A9E"/>
    <w:rsid w:val="006528D0"/>
    <w:rsid w:val="006A4FE1"/>
    <w:rsid w:val="0078190D"/>
    <w:rsid w:val="00851AA6"/>
    <w:rsid w:val="00870FE3"/>
    <w:rsid w:val="00871096"/>
    <w:rsid w:val="008A32AB"/>
    <w:rsid w:val="00932F4B"/>
    <w:rsid w:val="00947245"/>
    <w:rsid w:val="0096527D"/>
    <w:rsid w:val="00A0577A"/>
    <w:rsid w:val="00B1029F"/>
    <w:rsid w:val="00B47E27"/>
    <w:rsid w:val="00B71713"/>
    <w:rsid w:val="00C40B16"/>
    <w:rsid w:val="00DB17A9"/>
    <w:rsid w:val="00E65B97"/>
    <w:rsid w:val="00E85F0D"/>
    <w:rsid w:val="00EC2F1A"/>
    <w:rsid w:val="00EF4489"/>
    <w:rsid w:val="00F17F89"/>
    <w:rsid w:val="00F2710C"/>
    <w:rsid w:val="00F5475D"/>
    <w:rsid w:val="00F60C8E"/>
    <w:rsid w:val="00F80CF3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0C"/>
  </w:style>
  <w:style w:type="paragraph" w:styleId="Nadpis1">
    <w:name w:val="heading 1"/>
    <w:basedOn w:val="Normln"/>
    <w:next w:val="Normln"/>
    <w:link w:val="Nadpis1Char"/>
    <w:uiPriority w:val="9"/>
    <w:qFormat/>
    <w:rsid w:val="00F2710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10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10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10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10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10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10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10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10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1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1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10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10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1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7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710C"/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10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F2710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2710C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F2710C"/>
    <w:rPr>
      <w:i/>
      <w:iCs/>
      <w:color w:val="auto"/>
    </w:rPr>
  </w:style>
  <w:style w:type="paragraph" w:styleId="Bezmezer">
    <w:name w:val="No Spacing"/>
    <w:uiPriority w:val="1"/>
    <w:qFormat/>
    <w:rsid w:val="00F271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2710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2710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10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10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2710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2710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271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2710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2710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10C"/>
    <w:pPr>
      <w:outlineLvl w:val="9"/>
    </w:pPr>
  </w:style>
  <w:style w:type="paragraph" w:styleId="Odstavecseseznamem">
    <w:name w:val="List Paragraph"/>
    <w:basedOn w:val="Normln"/>
    <w:uiPriority w:val="34"/>
    <w:qFormat/>
    <w:rsid w:val="00F2710C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F2710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744"/>
  </w:style>
  <w:style w:type="paragraph" w:styleId="Zpat">
    <w:name w:val="footer"/>
    <w:basedOn w:val="Normln"/>
    <w:link w:val="ZpatChar"/>
    <w:uiPriority w:val="99"/>
    <w:unhideWhenUsed/>
    <w:rsid w:val="0051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744"/>
  </w:style>
  <w:style w:type="paragraph" w:customStyle="1" w:styleId="Smlouva">
    <w:name w:val="Smlouva"/>
    <w:rsid w:val="00516744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6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4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4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4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945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Matuška</dc:creator>
  <cp:keywords/>
  <dc:description/>
  <cp:lastModifiedBy>Petra Hájková</cp:lastModifiedBy>
  <cp:revision>10</cp:revision>
  <dcterms:created xsi:type="dcterms:W3CDTF">2017-11-20T09:49:00Z</dcterms:created>
  <dcterms:modified xsi:type="dcterms:W3CDTF">2018-03-05T13:54:00Z</dcterms:modified>
</cp:coreProperties>
</file>