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2D" w:rsidRDefault="00E444E7" w:rsidP="00E2272D">
      <w:pPr>
        <w:pStyle w:val="Nzev"/>
        <w:jc w:val="center"/>
        <w:rPr>
          <w:b/>
        </w:rPr>
      </w:pPr>
      <w:r>
        <w:rPr>
          <w:b/>
        </w:rPr>
        <w:t>PÍSEMNÁ ZPRÁVA ZADAVATELE</w:t>
      </w:r>
    </w:p>
    <w:p w:rsidR="009E145E" w:rsidRDefault="00963A4C" w:rsidP="00555062">
      <w:pPr>
        <w:jc w:val="center"/>
      </w:pPr>
      <w:r>
        <w:rPr>
          <w:noProof/>
          <w:lang w:eastAsia="cs-CZ"/>
        </w:rPr>
        <w:drawing>
          <wp:inline distT="0" distB="0" distL="0" distR="0" wp14:anchorId="301000BE" wp14:editId="70F946B9">
            <wp:extent cx="1362075" cy="723442"/>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qcm-administra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964" cy="730819"/>
                    </a:xfrm>
                    <a:prstGeom prst="rect">
                      <a:avLst/>
                    </a:prstGeom>
                  </pic:spPr>
                </pic:pic>
              </a:graphicData>
            </a:graphic>
          </wp:inline>
        </w:drawing>
      </w:r>
    </w:p>
    <w:p w:rsidR="00680339" w:rsidRPr="00680339" w:rsidRDefault="00680339" w:rsidP="00680339"/>
    <w:tbl>
      <w:tblPr>
        <w:tblStyle w:val="Mkatabulky"/>
        <w:tblW w:w="0" w:type="auto"/>
        <w:tblLook w:val="04A0" w:firstRow="1" w:lastRow="0" w:firstColumn="1" w:lastColumn="0" w:noHBand="0" w:noVBand="1"/>
      </w:tblPr>
      <w:tblGrid>
        <w:gridCol w:w="9212"/>
      </w:tblGrid>
      <w:tr w:rsidR="00725A5E" w:rsidTr="0010500A">
        <w:tc>
          <w:tcPr>
            <w:tcW w:w="9212" w:type="dxa"/>
          </w:tcPr>
          <w:p w:rsidR="00725A5E" w:rsidRPr="00680339" w:rsidRDefault="00725A5E" w:rsidP="0010500A">
            <w:pPr>
              <w:jc w:val="center"/>
              <w:rPr>
                <w:b/>
              </w:rPr>
            </w:pPr>
            <w:r w:rsidRPr="00680339">
              <w:rPr>
                <w:b/>
              </w:rPr>
              <w:t>Veřejná zakázka</w:t>
            </w:r>
          </w:p>
        </w:tc>
      </w:tr>
      <w:tr w:rsidR="00725A5E" w:rsidTr="0010500A">
        <w:trPr>
          <w:trHeight w:val="408"/>
        </w:trPr>
        <w:tc>
          <w:tcPr>
            <w:tcW w:w="9212" w:type="dxa"/>
          </w:tcPr>
          <w:p w:rsidR="00725A5E" w:rsidRPr="00680339" w:rsidRDefault="00725A5E" w:rsidP="0010500A">
            <w:pPr>
              <w:jc w:val="center"/>
              <w:rPr>
                <w:b/>
              </w:rPr>
            </w:pPr>
            <w:r>
              <w:rPr>
                <w:b/>
                <w:bCs/>
                <w:sz w:val="40"/>
                <w:szCs w:val="40"/>
              </w:rPr>
              <w:t>Pořízení RTG přístrojů – 2 ks</w:t>
            </w:r>
          </w:p>
        </w:tc>
      </w:tr>
    </w:tbl>
    <w:p w:rsidR="00725A5E" w:rsidRDefault="00725A5E" w:rsidP="00725A5E"/>
    <w:p w:rsidR="00725A5E" w:rsidRDefault="00725A5E" w:rsidP="00725A5E">
      <w:pPr>
        <w:spacing w:after="0"/>
        <w:jc w:val="center"/>
      </w:pPr>
    </w:p>
    <w:p w:rsidR="00725A5E" w:rsidRDefault="00725A5E" w:rsidP="00725A5E">
      <w:pPr>
        <w:spacing w:after="0"/>
        <w:jc w:val="center"/>
      </w:pPr>
      <w:r>
        <w:t>Veřejná zakázka je zadávána dle zákona č. 134/2016 Sb., o zadávání veřejných zakázek, ve znění pozdějších předpisů (dále jen Zákon)</w:t>
      </w:r>
    </w:p>
    <w:p w:rsidR="00725A5E" w:rsidRDefault="00725A5E" w:rsidP="00725A5E"/>
    <w:tbl>
      <w:tblPr>
        <w:tblStyle w:val="Mkatabulky"/>
        <w:tblW w:w="0" w:type="auto"/>
        <w:tblLayout w:type="fixed"/>
        <w:tblLook w:val="04A0" w:firstRow="1" w:lastRow="0" w:firstColumn="1" w:lastColumn="0" w:noHBand="0" w:noVBand="1"/>
      </w:tblPr>
      <w:tblGrid>
        <w:gridCol w:w="4644"/>
        <w:gridCol w:w="4644"/>
      </w:tblGrid>
      <w:tr w:rsidR="00725A5E" w:rsidTr="0010500A">
        <w:tc>
          <w:tcPr>
            <w:tcW w:w="4644" w:type="dxa"/>
          </w:tcPr>
          <w:p w:rsidR="00725A5E" w:rsidRPr="00CD05D0" w:rsidRDefault="00725A5E" w:rsidP="0010500A">
            <w:pPr>
              <w:rPr>
                <w:b/>
              </w:rPr>
            </w:pPr>
            <w:r w:rsidRPr="00CD05D0">
              <w:rPr>
                <w:b/>
              </w:rPr>
              <w:t>Druh zadávacího řízení</w:t>
            </w:r>
          </w:p>
        </w:tc>
        <w:tc>
          <w:tcPr>
            <w:tcW w:w="4644" w:type="dxa"/>
          </w:tcPr>
          <w:p w:rsidR="00725A5E" w:rsidRPr="00CD05D0" w:rsidRDefault="00725A5E" w:rsidP="0010500A">
            <w:r w:rsidRPr="00CD05D0">
              <w:t>Otevřené řízení</w:t>
            </w:r>
          </w:p>
        </w:tc>
      </w:tr>
      <w:tr w:rsidR="00725A5E" w:rsidTr="0010500A">
        <w:tc>
          <w:tcPr>
            <w:tcW w:w="4644" w:type="dxa"/>
          </w:tcPr>
          <w:p w:rsidR="00725A5E" w:rsidRPr="00CD05D0" w:rsidRDefault="00725A5E" w:rsidP="0010500A">
            <w:pPr>
              <w:rPr>
                <w:b/>
              </w:rPr>
            </w:pPr>
            <w:r w:rsidRPr="00CD05D0">
              <w:rPr>
                <w:b/>
              </w:rPr>
              <w:t>Režim veřejné zakázky</w:t>
            </w:r>
          </w:p>
        </w:tc>
        <w:tc>
          <w:tcPr>
            <w:tcW w:w="4644" w:type="dxa"/>
          </w:tcPr>
          <w:p w:rsidR="00725A5E" w:rsidRPr="00CD05D0" w:rsidRDefault="00725A5E" w:rsidP="0010500A">
            <w:r w:rsidRPr="00CD05D0">
              <w:t>Nadlimitní</w:t>
            </w:r>
          </w:p>
        </w:tc>
      </w:tr>
      <w:tr w:rsidR="00725A5E" w:rsidTr="0010500A">
        <w:tc>
          <w:tcPr>
            <w:tcW w:w="4644" w:type="dxa"/>
          </w:tcPr>
          <w:p w:rsidR="00725A5E" w:rsidRPr="00CD05D0" w:rsidRDefault="00725A5E" w:rsidP="0010500A">
            <w:pPr>
              <w:rPr>
                <w:b/>
              </w:rPr>
            </w:pPr>
            <w:r w:rsidRPr="00CD05D0">
              <w:rPr>
                <w:b/>
              </w:rPr>
              <w:t>Druh zakázky</w:t>
            </w:r>
          </w:p>
        </w:tc>
        <w:tc>
          <w:tcPr>
            <w:tcW w:w="4644" w:type="dxa"/>
          </w:tcPr>
          <w:p w:rsidR="00725A5E" w:rsidRPr="00CD05D0" w:rsidRDefault="00725A5E" w:rsidP="0010500A">
            <w:r w:rsidRPr="00CD05D0">
              <w:t>Dodávky</w:t>
            </w:r>
          </w:p>
        </w:tc>
      </w:tr>
      <w:tr w:rsidR="00725A5E" w:rsidTr="0010500A">
        <w:tc>
          <w:tcPr>
            <w:tcW w:w="4644" w:type="dxa"/>
          </w:tcPr>
          <w:p w:rsidR="00725A5E" w:rsidRPr="00CD05D0" w:rsidRDefault="00725A5E" w:rsidP="0010500A">
            <w:pPr>
              <w:rPr>
                <w:b/>
              </w:rPr>
            </w:pPr>
            <w:r w:rsidRPr="00CD05D0">
              <w:rPr>
                <w:b/>
              </w:rPr>
              <w:t>Předpokládaná hodnota zakázky</w:t>
            </w:r>
          </w:p>
        </w:tc>
        <w:tc>
          <w:tcPr>
            <w:tcW w:w="4644" w:type="dxa"/>
          </w:tcPr>
          <w:p w:rsidR="00725A5E" w:rsidRPr="00CD05D0" w:rsidRDefault="00725A5E" w:rsidP="0010500A">
            <w:pPr>
              <w:rPr>
                <w:b/>
              </w:rPr>
            </w:pPr>
            <w:r>
              <w:rPr>
                <w:b/>
              </w:rPr>
              <w:t>6 594 214</w:t>
            </w:r>
            <w:r w:rsidRPr="00CD05D0">
              <w:rPr>
                <w:b/>
              </w:rPr>
              <w:t xml:space="preserve"> Kč bez DPH</w:t>
            </w:r>
          </w:p>
        </w:tc>
      </w:tr>
      <w:tr w:rsidR="00725A5E" w:rsidTr="0010500A">
        <w:tc>
          <w:tcPr>
            <w:tcW w:w="4644" w:type="dxa"/>
          </w:tcPr>
          <w:p w:rsidR="00725A5E" w:rsidRPr="00C85864" w:rsidRDefault="00725A5E" w:rsidP="0010500A">
            <w:pPr>
              <w:rPr>
                <w:b/>
              </w:rPr>
            </w:pPr>
            <w:r w:rsidRPr="00C85864">
              <w:rPr>
                <w:b/>
              </w:rPr>
              <w:t>Adresa profilu zadavatele</w:t>
            </w:r>
          </w:p>
        </w:tc>
        <w:tc>
          <w:tcPr>
            <w:tcW w:w="4644" w:type="dxa"/>
          </w:tcPr>
          <w:p w:rsidR="00725A5E" w:rsidRPr="00C85864" w:rsidRDefault="00725A5E" w:rsidP="0010500A">
            <w:r w:rsidRPr="00C85864">
              <w:t>https://zakazky. krajbezkorupce.cz/profile_display_112.html</w:t>
            </w:r>
          </w:p>
        </w:tc>
      </w:tr>
      <w:tr w:rsidR="00725A5E" w:rsidTr="0010500A">
        <w:tc>
          <w:tcPr>
            <w:tcW w:w="4644" w:type="dxa"/>
          </w:tcPr>
          <w:p w:rsidR="00725A5E" w:rsidRPr="00C85864" w:rsidRDefault="00725A5E" w:rsidP="0010500A">
            <w:pPr>
              <w:rPr>
                <w:b/>
              </w:rPr>
            </w:pPr>
            <w:r w:rsidRPr="00C85864">
              <w:rPr>
                <w:b/>
              </w:rPr>
              <w:t>Datum zahájení řízení</w:t>
            </w:r>
          </w:p>
        </w:tc>
        <w:tc>
          <w:tcPr>
            <w:tcW w:w="4644" w:type="dxa"/>
          </w:tcPr>
          <w:p w:rsidR="00725A5E" w:rsidRPr="00C85864" w:rsidRDefault="00725A5E" w:rsidP="0010500A">
            <w:r w:rsidRPr="00C85864">
              <w:t>20. 12. 2019</w:t>
            </w:r>
          </w:p>
        </w:tc>
      </w:tr>
    </w:tbl>
    <w:p w:rsidR="00725A5E" w:rsidRPr="00680339" w:rsidRDefault="00725A5E" w:rsidP="00725A5E"/>
    <w:p w:rsidR="00725A5E" w:rsidRDefault="00725A5E" w:rsidP="00725A5E">
      <w:pPr>
        <w:jc w:val="center"/>
      </w:pPr>
      <w:r w:rsidRPr="00C63A4E">
        <w:t>Zakázka je zadávána v certifikovaném elektronickém nástroji E-ZAK, který je dostupný na https://zakazky.krajbezkorupce.cz/.</w:t>
      </w:r>
    </w:p>
    <w:p w:rsidR="00725A5E" w:rsidRDefault="00725A5E" w:rsidP="00725A5E">
      <w:pPr>
        <w:pStyle w:val="Standard"/>
        <w:tabs>
          <w:tab w:val="center" w:pos="4500"/>
        </w:tabs>
        <w:jc w:val="center"/>
        <w:rPr>
          <w:rFonts w:ascii="Verdana" w:hAnsi="Verdana" w:cs="Arial"/>
          <w:b/>
          <w:sz w:val="22"/>
          <w:szCs w:val="22"/>
        </w:rPr>
      </w:pPr>
      <w:r>
        <w:rPr>
          <w:b/>
          <w:noProof/>
          <w:lang w:eastAsia="cs-CZ"/>
        </w:rPr>
        <w:drawing>
          <wp:anchor distT="0" distB="0" distL="114300" distR="114300" simplePos="0" relativeHeight="251659264" behindDoc="0" locked="0" layoutInCell="1" allowOverlap="1" wp14:anchorId="3852BDF6" wp14:editId="594E62D4">
            <wp:simplePos x="0" y="0"/>
            <wp:positionH relativeFrom="column">
              <wp:posOffset>2186305</wp:posOffset>
            </wp:positionH>
            <wp:positionV relativeFrom="paragraph">
              <wp:posOffset>75565</wp:posOffset>
            </wp:positionV>
            <wp:extent cx="1525905" cy="657225"/>
            <wp:effectExtent l="0" t="0" r="0" b="9525"/>
            <wp:wrapNone/>
            <wp:docPr id="1" name="Obrázek 1" descr="C:\Users\Motal\Desktop\49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al\Desktop\49m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905" cy="657225"/>
                    </a:xfrm>
                    <a:prstGeom prst="rect">
                      <a:avLst/>
                    </a:prstGeom>
                    <a:noFill/>
                    <a:ln>
                      <a:noFill/>
                    </a:ln>
                  </pic:spPr>
                </pic:pic>
              </a:graphicData>
            </a:graphic>
          </wp:anchor>
        </w:drawing>
      </w:r>
    </w:p>
    <w:p w:rsidR="00725A5E" w:rsidRDefault="00725A5E" w:rsidP="00725A5E">
      <w:pPr>
        <w:pStyle w:val="Standard"/>
        <w:tabs>
          <w:tab w:val="center" w:pos="4500"/>
        </w:tabs>
        <w:jc w:val="center"/>
        <w:rPr>
          <w:rFonts w:ascii="Verdana" w:hAnsi="Verdana" w:cs="Arial"/>
          <w:b/>
          <w:sz w:val="22"/>
          <w:szCs w:val="22"/>
        </w:rPr>
      </w:pPr>
    </w:p>
    <w:p w:rsidR="00725A5E" w:rsidRDefault="00725A5E" w:rsidP="00725A5E">
      <w:pPr>
        <w:pStyle w:val="Standard"/>
        <w:tabs>
          <w:tab w:val="center" w:pos="4500"/>
        </w:tabs>
        <w:jc w:val="center"/>
        <w:rPr>
          <w:rFonts w:ascii="Verdana" w:hAnsi="Verdana" w:cs="Arial"/>
          <w:b/>
          <w:sz w:val="22"/>
          <w:szCs w:val="22"/>
        </w:rPr>
      </w:pPr>
    </w:p>
    <w:p w:rsidR="00725A5E" w:rsidRDefault="00725A5E" w:rsidP="00725A5E">
      <w:pPr>
        <w:pStyle w:val="Standard"/>
        <w:tabs>
          <w:tab w:val="center" w:pos="4500"/>
        </w:tabs>
        <w:jc w:val="center"/>
        <w:rPr>
          <w:rFonts w:ascii="Verdana" w:hAnsi="Verdana" w:cs="Arial"/>
          <w:b/>
          <w:sz w:val="22"/>
          <w:szCs w:val="22"/>
        </w:rPr>
      </w:pPr>
    </w:p>
    <w:p w:rsidR="00725A5E" w:rsidRDefault="00725A5E" w:rsidP="00725A5E">
      <w:pPr>
        <w:pStyle w:val="Standard"/>
        <w:tabs>
          <w:tab w:val="center" w:pos="4500"/>
        </w:tabs>
        <w:jc w:val="center"/>
        <w:rPr>
          <w:rFonts w:ascii="Verdana" w:hAnsi="Verdana" w:cs="Arial"/>
          <w:b/>
          <w:sz w:val="22"/>
          <w:szCs w:val="22"/>
        </w:rPr>
      </w:pPr>
    </w:p>
    <w:p w:rsidR="00725A5E" w:rsidRDefault="00725A5E" w:rsidP="00725A5E">
      <w:pPr>
        <w:pStyle w:val="Standard"/>
        <w:tabs>
          <w:tab w:val="center" w:pos="4500"/>
        </w:tabs>
        <w:jc w:val="center"/>
        <w:rPr>
          <w:rFonts w:ascii="Verdana" w:hAnsi="Verdana" w:cs="Arial"/>
          <w:b/>
          <w:sz w:val="22"/>
          <w:szCs w:val="22"/>
        </w:rPr>
      </w:pPr>
    </w:p>
    <w:p w:rsidR="00725A5E" w:rsidRDefault="00725A5E" w:rsidP="00725A5E">
      <w:pPr>
        <w:pStyle w:val="Standard"/>
        <w:tabs>
          <w:tab w:val="center" w:pos="4500"/>
        </w:tabs>
        <w:jc w:val="center"/>
        <w:rPr>
          <w:rFonts w:ascii="Verdana" w:hAnsi="Verdana" w:cs="Arial"/>
          <w:b/>
          <w:sz w:val="22"/>
          <w:szCs w:val="22"/>
        </w:rPr>
      </w:pPr>
    </w:p>
    <w:p w:rsidR="00725A5E" w:rsidRDefault="00725A5E" w:rsidP="00725A5E">
      <w:pPr>
        <w:pStyle w:val="Standard"/>
        <w:tabs>
          <w:tab w:val="center" w:pos="4500"/>
        </w:tabs>
        <w:jc w:val="center"/>
        <w:rPr>
          <w:rFonts w:ascii="Verdana" w:hAnsi="Verdana" w:cs="Arial"/>
          <w:b/>
          <w:sz w:val="22"/>
          <w:szCs w:val="22"/>
        </w:rPr>
      </w:pPr>
    </w:p>
    <w:p w:rsidR="00725A5E" w:rsidRDefault="00725A5E" w:rsidP="00725A5E">
      <w:pPr>
        <w:pStyle w:val="Standard"/>
        <w:jc w:val="center"/>
        <w:rPr>
          <w:rFonts w:ascii="Verdana" w:hAnsi="Verdana" w:cs="Arial"/>
          <w:sz w:val="22"/>
          <w:szCs w:val="22"/>
        </w:rPr>
      </w:pPr>
    </w:p>
    <w:tbl>
      <w:tblPr>
        <w:tblStyle w:val="Mkatabulky"/>
        <w:tblW w:w="0" w:type="auto"/>
        <w:tblLook w:val="04A0" w:firstRow="1" w:lastRow="0" w:firstColumn="1" w:lastColumn="0" w:noHBand="0" w:noVBand="1"/>
      </w:tblPr>
      <w:tblGrid>
        <w:gridCol w:w="4644"/>
        <w:gridCol w:w="4568"/>
      </w:tblGrid>
      <w:tr w:rsidR="00725A5E" w:rsidTr="0010500A">
        <w:tc>
          <w:tcPr>
            <w:tcW w:w="4644" w:type="dxa"/>
          </w:tcPr>
          <w:p w:rsidR="00725A5E" w:rsidRPr="009E145E" w:rsidRDefault="00725A5E" w:rsidP="0010500A">
            <w:pPr>
              <w:pStyle w:val="Bezmezer"/>
              <w:rPr>
                <w:u w:val="single"/>
              </w:rPr>
            </w:pPr>
            <w:r w:rsidRPr="009E145E">
              <w:rPr>
                <w:u w:val="single"/>
              </w:rPr>
              <w:t>Zadavatel:</w:t>
            </w:r>
          </w:p>
          <w:p w:rsidR="00725A5E" w:rsidRDefault="00725A5E" w:rsidP="0010500A">
            <w:pPr>
              <w:pStyle w:val="Bezmezer"/>
              <w:rPr>
                <w:b/>
              </w:rPr>
            </w:pPr>
            <w:r w:rsidRPr="00E40A25">
              <w:rPr>
                <w:b/>
              </w:rPr>
              <w:t xml:space="preserve">Nemocnice Ivančice, příspěvková organizace, </w:t>
            </w:r>
          </w:p>
          <w:p w:rsidR="00725A5E" w:rsidRPr="00E40A25" w:rsidRDefault="00725A5E" w:rsidP="0010500A">
            <w:pPr>
              <w:pStyle w:val="Bezmezer"/>
            </w:pPr>
            <w:r w:rsidRPr="00E40A25">
              <w:t xml:space="preserve">se sídlem Široká 16, </w:t>
            </w:r>
          </w:p>
          <w:p w:rsidR="00725A5E" w:rsidRPr="00E40A25" w:rsidRDefault="00725A5E" w:rsidP="0010500A">
            <w:pPr>
              <w:pStyle w:val="Bezmezer"/>
            </w:pPr>
            <w:r w:rsidRPr="00E40A25">
              <w:t>664 95, Ivančice</w:t>
            </w:r>
          </w:p>
          <w:p w:rsidR="00725A5E" w:rsidRPr="00F96C33" w:rsidRDefault="00725A5E" w:rsidP="0010500A">
            <w:pPr>
              <w:pStyle w:val="Bezmezer"/>
            </w:pPr>
          </w:p>
          <w:p w:rsidR="00725A5E" w:rsidRDefault="00725A5E" w:rsidP="0010500A">
            <w:pPr>
              <w:pStyle w:val="Standard"/>
              <w:jc w:val="center"/>
              <w:rPr>
                <w:rFonts w:ascii="Verdana" w:hAnsi="Verdana" w:cs="Arial"/>
                <w:sz w:val="22"/>
                <w:szCs w:val="22"/>
              </w:rPr>
            </w:pPr>
          </w:p>
        </w:tc>
        <w:tc>
          <w:tcPr>
            <w:tcW w:w="4568" w:type="dxa"/>
          </w:tcPr>
          <w:p w:rsidR="00725A5E" w:rsidRPr="009E145E" w:rsidRDefault="00725A5E" w:rsidP="0010500A">
            <w:pPr>
              <w:pStyle w:val="Bezmezer"/>
              <w:rPr>
                <w:u w:val="single"/>
              </w:rPr>
            </w:pPr>
            <w:r w:rsidRPr="009E145E">
              <w:rPr>
                <w:u w:val="single"/>
              </w:rPr>
              <w:t xml:space="preserve">Zastoupení podle § </w:t>
            </w:r>
            <w:r>
              <w:rPr>
                <w:u w:val="single"/>
              </w:rPr>
              <w:t>43</w:t>
            </w:r>
            <w:r w:rsidRPr="009E145E">
              <w:rPr>
                <w:u w:val="single"/>
              </w:rPr>
              <w:t xml:space="preserve"> Zákona:</w:t>
            </w:r>
          </w:p>
          <w:p w:rsidR="00725A5E" w:rsidRDefault="00725A5E" w:rsidP="0010500A">
            <w:pPr>
              <w:pStyle w:val="Bezmezer"/>
            </w:pPr>
            <w:r>
              <w:rPr>
                <w:b/>
              </w:rPr>
              <w:t>QCM</w:t>
            </w:r>
            <w:r w:rsidRPr="00680339">
              <w:rPr>
                <w:b/>
              </w:rPr>
              <w:t>, s.r.o</w:t>
            </w:r>
            <w:r>
              <w:t>.</w:t>
            </w:r>
            <w:r>
              <w:rPr>
                <w:b/>
              </w:rPr>
              <w:t xml:space="preserve"> </w:t>
            </w:r>
          </w:p>
          <w:p w:rsidR="00725A5E" w:rsidRDefault="00725A5E" w:rsidP="0010500A">
            <w:pPr>
              <w:pStyle w:val="Bezmezer"/>
            </w:pPr>
            <w:r>
              <w:t xml:space="preserve">se sídlem Bellova 370/40, </w:t>
            </w:r>
          </w:p>
          <w:p w:rsidR="00725A5E" w:rsidRDefault="00725A5E" w:rsidP="0010500A">
            <w:pPr>
              <w:pStyle w:val="Bezmezer"/>
            </w:pPr>
            <w:r>
              <w:t>623 00 Brno</w:t>
            </w:r>
          </w:p>
          <w:p w:rsidR="00725A5E" w:rsidRDefault="00725A5E" w:rsidP="0010500A">
            <w:pPr>
              <w:pStyle w:val="Bezmezer"/>
            </w:pPr>
            <w:r>
              <w:rPr>
                <w:color w:val="000000"/>
              </w:rPr>
              <w:t xml:space="preserve">zapsaná v obchodním rejstříku Krajského soudu v Brně, oddíl C, vložka </w:t>
            </w:r>
            <w:r>
              <w:t>40722</w:t>
            </w:r>
          </w:p>
          <w:p w:rsidR="00725A5E" w:rsidRDefault="00725A5E" w:rsidP="0010500A">
            <w:pPr>
              <w:pStyle w:val="Bezmezer"/>
              <w:rPr>
                <w:rFonts w:cs="Arial"/>
              </w:rPr>
            </w:pPr>
          </w:p>
        </w:tc>
      </w:tr>
      <w:tr w:rsidR="00725A5E" w:rsidTr="0010500A">
        <w:tc>
          <w:tcPr>
            <w:tcW w:w="4644" w:type="dxa"/>
          </w:tcPr>
          <w:p w:rsidR="00725A5E" w:rsidRDefault="00725A5E" w:rsidP="0010500A">
            <w:pPr>
              <w:pStyle w:val="Bezmezer"/>
              <w:rPr>
                <w:rFonts w:cs="Arial"/>
              </w:rPr>
            </w:pPr>
            <w:r>
              <w:rPr>
                <w:b/>
              </w:rPr>
              <w:t xml:space="preserve">IČO: </w:t>
            </w:r>
            <w:r w:rsidRPr="00E40A25">
              <w:rPr>
                <w:b/>
              </w:rPr>
              <w:t xml:space="preserve">00225827  </w:t>
            </w:r>
          </w:p>
        </w:tc>
        <w:tc>
          <w:tcPr>
            <w:tcW w:w="4568" w:type="dxa"/>
          </w:tcPr>
          <w:p w:rsidR="00725A5E" w:rsidRPr="00680339" w:rsidRDefault="00725A5E" w:rsidP="0010500A">
            <w:pPr>
              <w:pStyle w:val="Bezmezer"/>
              <w:rPr>
                <w:rFonts w:cs="Arial"/>
                <w:b/>
              </w:rPr>
            </w:pPr>
            <w:r w:rsidRPr="00680339">
              <w:rPr>
                <w:b/>
              </w:rPr>
              <w:t>IČ</w:t>
            </w:r>
            <w:r>
              <w:rPr>
                <w:b/>
              </w:rPr>
              <w:t>O</w:t>
            </w:r>
            <w:r w:rsidRPr="00680339">
              <w:rPr>
                <w:b/>
              </w:rPr>
              <w:t>: 26262525</w:t>
            </w:r>
          </w:p>
        </w:tc>
      </w:tr>
    </w:tbl>
    <w:p w:rsidR="007A1D79" w:rsidRDefault="00E444E7" w:rsidP="001C5FE8">
      <w:pPr>
        <w:pStyle w:val="Nadpis1"/>
      </w:pPr>
      <w:r>
        <w:lastRenderedPageBreak/>
        <w:t>PÍSEMNÁ ZPRÁVA ZADAVATELE</w:t>
      </w:r>
    </w:p>
    <w:p w:rsidR="001C5FE8" w:rsidRDefault="001C5FE8" w:rsidP="001C5FE8"/>
    <w:p w:rsidR="001C5FE8" w:rsidRPr="001C5FE8" w:rsidRDefault="001C5FE8" w:rsidP="001C5FE8"/>
    <w:p w:rsidR="007A1D79" w:rsidRDefault="00657592" w:rsidP="001C5FE8">
      <w:pPr>
        <w:jc w:val="right"/>
      </w:pPr>
      <w:r w:rsidRPr="00725A5E">
        <w:t xml:space="preserve">V Brně dne </w:t>
      </w:r>
      <w:r w:rsidR="00725A5E" w:rsidRPr="00725A5E">
        <w:t>1. 4</w:t>
      </w:r>
      <w:r w:rsidRPr="00725A5E">
        <w:t>. 201</w:t>
      </w:r>
      <w:r w:rsidR="009D3D54" w:rsidRPr="00725A5E">
        <w:t>9</w:t>
      </w:r>
    </w:p>
    <w:p w:rsidR="002A7275" w:rsidRDefault="002A7275" w:rsidP="001C5FE8">
      <w:pPr>
        <w:jc w:val="right"/>
      </w:pPr>
    </w:p>
    <w:p w:rsidR="00555062" w:rsidRPr="00725A5E" w:rsidRDefault="00555062" w:rsidP="00F476ED">
      <w:pPr>
        <w:pStyle w:val="Nadpis2"/>
      </w:pPr>
      <w:r w:rsidRPr="00725A5E">
        <w:t>Předmět veřejné zakázky a cena sjednaná ve smlouvě</w:t>
      </w:r>
    </w:p>
    <w:p w:rsidR="00555062" w:rsidRPr="00725A5E" w:rsidRDefault="00555062" w:rsidP="00555062"/>
    <w:p w:rsidR="00725A5E" w:rsidRPr="00725A5E" w:rsidRDefault="00725A5E" w:rsidP="00725A5E">
      <w:pPr>
        <w:spacing w:after="0"/>
        <w:jc w:val="both"/>
      </w:pPr>
      <w:r w:rsidRPr="00725A5E">
        <w:t>Předmětem veřejné zakázky je dodávka skiagrafického přístroje se dvěma plochými detektory a dodávka pojízdného RTG přístroje a zajištění jejich pozáručního servisu.</w:t>
      </w:r>
    </w:p>
    <w:p w:rsidR="004E3863" w:rsidRPr="00725A5E" w:rsidRDefault="004E3863" w:rsidP="00555062"/>
    <w:p w:rsidR="004E3863" w:rsidRDefault="004E3863" w:rsidP="00657592">
      <w:pPr>
        <w:jc w:val="both"/>
      </w:pPr>
      <w:r w:rsidRPr="00725A5E">
        <w:t xml:space="preserve">Cena sjednaná ve smlouvě: </w:t>
      </w:r>
      <w:r w:rsidR="00725A5E" w:rsidRPr="00725A5E">
        <w:t>-</w:t>
      </w:r>
    </w:p>
    <w:p w:rsidR="00555062" w:rsidRPr="00555062" w:rsidRDefault="00555062" w:rsidP="00555062"/>
    <w:p w:rsidR="00093BF8" w:rsidRDefault="00093BF8" w:rsidP="00093BF8">
      <w:pPr>
        <w:pStyle w:val="Nadpis2"/>
      </w:pPr>
      <w:r>
        <w:t>O</w:t>
      </w:r>
      <w:r w:rsidRPr="00093BF8">
        <w:t>znač</w:t>
      </w:r>
      <w:r>
        <w:t>ení účastníků zadávacího řízení</w:t>
      </w:r>
    </w:p>
    <w:p w:rsidR="00093BF8" w:rsidRDefault="00093BF8" w:rsidP="00093BF8"/>
    <w:tbl>
      <w:tblPr>
        <w:tblStyle w:val="Mkatabulky"/>
        <w:tblW w:w="0" w:type="auto"/>
        <w:tblLook w:val="04A0" w:firstRow="1" w:lastRow="0" w:firstColumn="1" w:lastColumn="0" w:noHBand="0" w:noVBand="1"/>
      </w:tblPr>
      <w:tblGrid>
        <w:gridCol w:w="1194"/>
        <w:gridCol w:w="5233"/>
        <w:gridCol w:w="1559"/>
      </w:tblGrid>
      <w:tr w:rsidR="00725A5E" w:rsidRPr="000A6964" w:rsidTr="00725A5E">
        <w:tc>
          <w:tcPr>
            <w:tcW w:w="1194" w:type="dxa"/>
            <w:vAlign w:val="center"/>
          </w:tcPr>
          <w:p w:rsidR="00725A5E" w:rsidRPr="000A6964" w:rsidRDefault="00725A5E" w:rsidP="000C3894">
            <w:pPr>
              <w:jc w:val="center"/>
              <w:rPr>
                <w:b/>
              </w:rPr>
            </w:pPr>
            <w:r w:rsidRPr="000A6964">
              <w:rPr>
                <w:b/>
              </w:rPr>
              <w:t>Číslo nabídky</w:t>
            </w:r>
          </w:p>
        </w:tc>
        <w:tc>
          <w:tcPr>
            <w:tcW w:w="5233" w:type="dxa"/>
            <w:vAlign w:val="center"/>
          </w:tcPr>
          <w:p w:rsidR="00725A5E" w:rsidRPr="000A6964" w:rsidRDefault="00725A5E" w:rsidP="00093BF8">
            <w:pPr>
              <w:jc w:val="center"/>
              <w:rPr>
                <w:b/>
              </w:rPr>
            </w:pPr>
            <w:r w:rsidRPr="000A6964">
              <w:rPr>
                <w:b/>
              </w:rPr>
              <w:t xml:space="preserve">Název/firma </w:t>
            </w:r>
            <w:r>
              <w:rPr>
                <w:b/>
              </w:rPr>
              <w:t>účastníka</w:t>
            </w:r>
          </w:p>
        </w:tc>
        <w:tc>
          <w:tcPr>
            <w:tcW w:w="1559" w:type="dxa"/>
            <w:vAlign w:val="center"/>
          </w:tcPr>
          <w:p w:rsidR="00725A5E" w:rsidRPr="000A6964" w:rsidRDefault="00725A5E" w:rsidP="000C3894">
            <w:pPr>
              <w:jc w:val="center"/>
              <w:rPr>
                <w:b/>
              </w:rPr>
            </w:pPr>
            <w:r w:rsidRPr="000A6964">
              <w:rPr>
                <w:b/>
              </w:rPr>
              <w:t>IČO</w:t>
            </w:r>
          </w:p>
        </w:tc>
      </w:tr>
      <w:tr w:rsidR="00725A5E" w:rsidTr="00725A5E">
        <w:tc>
          <w:tcPr>
            <w:tcW w:w="1194" w:type="dxa"/>
          </w:tcPr>
          <w:p w:rsidR="00725A5E" w:rsidRPr="00241E65" w:rsidRDefault="00725A5E" w:rsidP="0010500A">
            <w:pPr>
              <w:rPr>
                <w:highlight w:val="yellow"/>
              </w:rPr>
            </w:pPr>
            <w:r>
              <w:t>1</w:t>
            </w:r>
          </w:p>
        </w:tc>
        <w:tc>
          <w:tcPr>
            <w:tcW w:w="5233" w:type="dxa"/>
          </w:tcPr>
          <w:p w:rsidR="00725A5E" w:rsidRPr="00241E65" w:rsidRDefault="00725A5E" w:rsidP="0010500A">
            <w:pPr>
              <w:rPr>
                <w:highlight w:val="yellow"/>
              </w:rPr>
            </w:pPr>
            <w:proofErr w:type="spellStart"/>
            <w:r w:rsidRPr="00EF3836">
              <w:t>Chironax</w:t>
            </w:r>
            <w:proofErr w:type="spellEnd"/>
            <w:r w:rsidRPr="00EF3836">
              <w:t xml:space="preserve"> Frýdek-Místek s.r.o.</w:t>
            </w:r>
          </w:p>
        </w:tc>
        <w:tc>
          <w:tcPr>
            <w:tcW w:w="1559" w:type="dxa"/>
          </w:tcPr>
          <w:p w:rsidR="00725A5E" w:rsidRPr="00241E65" w:rsidRDefault="00725A5E" w:rsidP="0010500A">
            <w:pPr>
              <w:rPr>
                <w:highlight w:val="yellow"/>
              </w:rPr>
            </w:pPr>
            <w:r w:rsidRPr="00EF3836">
              <w:t>47666391</w:t>
            </w:r>
          </w:p>
        </w:tc>
      </w:tr>
      <w:tr w:rsidR="00725A5E" w:rsidTr="00725A5E">
        <w:tc>
          <w:tcPr>
            <w:tcW w:w="1194" w:type="dxa"/>
          </w:tcPr>
          <w:p w:rsidR="00725A5E" w:rsidRPr="00241E65" w:rsidRDefault="00725A5E" w:rsidP="0010500A">
            <w:pPr>
              <w:rPr>
                <w:highlight w:val="yellow"/>
              </w:rPr>
            </w:pPr>
            <w:r>
              <w:t>2</w:t>
            </w:r>
          </w:p>
        </w:tc>
        <w:tc>
          <w:tcPr>
            <w:tcW w:w="5233" w:type="dxa"/>
          </w:tcPr>
          <w:p w:rsidR="00725A5E" w:rsidRPr="00241E65" w:rsidRDefault="00725A5E" w:rsidP="0010500A">
            <w:pPr>
              <w:rPr>
                <w:highlight w:val="yellow"/>
              </w:rPr>
            </w:pPr>
            <w:r w:rsidRPr="00EF3836">
              <w:t>FOMEI s.r.o.</w:t>
            </w:r>
          </w:p>
        </w:tc>
        <w:tc>
          <w:tcPr>
            <w:tcW w:w="1559" w:type="dxa"/>
          </w:tcPr>
          <w:p w:rsidR="00725A5E" w:rsidRPr="00241E65" w:rsidRDefault="00725A5E" w:rsidP="0010500A">
            <w:pPr>
              <w:rPr>
                <w:highlight w:val="yellow"/>
              </w:rPr>
            </w:pPr>
            <w:r w:rsidRPr="00EF3836">
              <w:t>46504869</w:t>
            </w:r>
          </w:p>
        </w:tc>
      </w:tr>
      <w:tr w:rsidR="00725A5E" w:rsidTr="00725A5E">
        <w:tc>
          <w:tcPr>
            <w:tcW w:w="1194" w:type="dxa"/>
          </w:tcPr>
          <w:p w:rsidR="00725A5E" w:rsidRPr="00241E65" w:rsidRDefault="00725A5E" w:rsidP="0010500A">
            <w:pPr>
              <w:rPr>
                <w:highlight w:val="yellow"/>
              </w:rPr>
            </w:pPr>
            <w:r>
              <w:t>3</w:t>
            </w:r>
          </w:p>
        </w:tc>
        <w:tc>
          <w:tcPr>
            <w:tcW w:w="5233" w:type="dxa"/>
          </w:tcPr>
          <w:p w:rsidR="00725A5E" w:rsidRPr="00241E65" w:rsidRDefault="00725A5E" w:rsidP="0010500A">
            <w:pPr>
              <w:rPr>
                <w:highlight w:val="yellow"/>
              </w:rPr>
            </w:pPr>
            <w:r w:rsidRPr="00EF3836">
              <w:t>FOMA MEDICAL spol. s r.o.</w:t>
            </w:r>
          </w:p>
        </w:tc>
        <w:tc>
          <w:tcPr>
            <w:tcW w:w="1559" w:type="dxa"/>
          </w:tcPr>
          <w:p w:rsidR="00725A5E" w:rsidRPr="00241E65" w:rsidRDefault="00725A5E" w:rsidP="0010500A">
            <w:pPr>
              <w:rPr>
                <w:highlight w:val="yellow"/>
              </w:rPr>
            </w:pPr>
            <w:r>
              <w:t>0</w:t>
            </w:r>
            <w:r w:rsidRPr="00EF3836">
              <w:t>2464454</w:t>
            </w:r>
          </w:p>
        </w:tc>
      </w:tr>
    </w:tbl>
    <w:p w:rsidR="00093BF8" w:rsidRDefault="00093BF8" w:rsidP="00093BF8">
      <w:pPr>
        <w:pStyle w:val="Nadpis2"/>
        <w:numPr>
          <w:ilvl w:val="0"/>
          <w:numId w:val="0"/>
        </w:numPr>
        <w:ind w:left="576"/>
      </w:pPr>
    </w:p>
    <w:p w:rsidR="00093BF8" w:rsidRDefault="00093BF8" w:rsidP="00F476ED">
      <w:pPr>
        <w:pStyle w:val="Nadpis2"/>
      </w:pPr>
      <w:r>
        <w:t>Označení všech vyloučených účastníků zadávacího řízení s uvedením důvodu jejich vyloučení</w:t>
      </w:r>
    </w:p>
    <w:p w:rsidR="00093BF8" w:rsidRPr="00093BF8" w:rsidRDefault="00093BF8" w:rsidP="00093BF8"/>
    <w:tbl>
      <w:tblPr>
        <w:tblStyle w:val="Mkatabulky"/>
        <w:tblW w:w="0" w:type="auto"/>
        <w:tblLook w:val="04A0" w:firstRow="1" w:lastRow="0" w:firstColumn="1" w:lastColumn="0" w:noHBand="0" w:noVBand="1"/>
      </w:tblPr>
      <w:tblGrid>
        <w:gridCol w:w="1194"/>
        <w:gridCol w:w="3497"/>
        <w:gridCol w:w="1455"/>
        <w:gridCol w:w="3034"/>
      </w:tblGrid>
      <w:tr w:rsidR="00093BF8" w:rsidRPr="000A6964" w:rsidTr="000C3894">
        <w:tc>
          <w:tcPr>
            <w:tcW w:w="1194" w:type="dxa"/>
            <w:vAlign w:val="center"/>
          </w:tcPr>
          <w:p w:rsidR="00093BF8" w:rsidRPr="000A6964" w:rsidRDefault="00093BF8" w:rsidP="000C3894">
            <w:pPr>
              <w:jc w:val="center"/>
              <w:rPr>
                <w:b/>
              </w:rPr>
            </w:pPr>
            <w:r w:rsidRPr="000A6964">
              <w:rPr>
                <w:b/>
              </w:rPr>
              <w:t>Číslo nabídky</w:t>
            </w:r>
          </w:p>
        </w:tc>
        <w:tc>
          <w:tcPr>
            <w:tcW w:w="3497" w:type="dxa"/>
            <w:vAlign w:val="center"/>
          </w:tcPr>
          <w:p w:rsidR="00093BF8" w:rsidRPr="000A6964" w:rsidRDefault="00093BF8" w:rsidP="007051D0">
            <w:pPr>
              <w:jc w:val="center"/>
              <w:rPr>
                <w:b/>
              </w:rPr>
            </w:pPr>
            <w:r w:rsidRPr="000A6964">
              <w:rPr>
                <w:b/>
              </w:rPr>
              <w:t xml:space="preserve">Název/firma </w:t>
            </w:r>
            <w:r w:rsidR="007051D0">
              <w:rPr>
                <w:b/>
              </w:rPr>
              <w:t>účastníka</w:t>
            </w:r>
          </w:p>
        </w:tc>
        <w:tc>
          <w:tcPr>
            <w:tcW w:w="1455" w:type="dxa"/>
            <w:vAlign w:val="center"/>
          </w:tcPr>
          <w:p w:rsidR="00093BF8" w:rsidRPr="000A6964" w:rsidRDefault="00093BF8" w:rsidP="000C3894">
            <w:pPr>
              <w:jc w:val="center"/>
              <w:rPr>
                <w:b/>
              </w:rPr>
            </w:pPr>
            <w:r w:rsidRPr="000A6964">
              <w:rPr>
                <w:b/>
              </w:rPr>
              <w:t>IČO</w:t>
            </w:r>
          </w:p>
        </w:tc>
        <w:tc>
          <w:tcPr>
            <w:tcW w:w="3034" w:type="dxa"/>
          </w:tcPr>
          <w:p w:rsidR="00093BF8" w:rsidRPr="000A6964" w:rsidRDefault="00093BF8" w:rsidP="000C3894">
            <w:pPr>
              <w:jc w:val="center"/>
              <w:rPr>
                <w:b/>
              </w:rPr>
            </w:pPr>
            <w:r>
              <w:rPr>
                <w:b/>
              </w:rPr>
              <w:t>Důvod vyloučení</w:t>
            </w:r>
          </w:p>
        </w:tc>
      </w:tr>
      <w:tr w:rsidR="00725A5E" w:rsidTr="000C3894">
        <w:tc>
          <w:tcPr>
            <w:tcW w:w="1194" w:type="dxa"/>
          </w:tcPr>
          <w:p w:rsidR="00725A5E" w:rsidRPr="00241E65" w:rsidRDefault="00725A5E" w:rsidP="0010500A">
            <w:pPr>
              <w:rPr>
                <w:highlight w:val="yellow"/>
              </w:rPr>
            </w:pPr>
            <w:r>
              <w:t>1</w:t>
            </w:r>
          </w:p>
        </w:tc>
        <w:tc>
          <w:tcPr>
            <w:tcW w:w="3497" w:type="dxa"/>
          </w:tcPr>
          <w:p w:rsidR="00725A5E" w:rsidRPr="00241E65" w:rsidRDefault="00725A5E" w:rsidP="0010500A">
            <w:pPr>
              <w:rPr>
                <w:highlight w:val="yellow"/>
              </w:rPr>
            </w:pPr>
            <w:proofErr w:type="spellStart"/>
            <w:r w:rsidRPr="00EF3836">
              <w:t>Chironax</w:t>
            </w:r>
            <w:proofErr w:type="spellEnd"/>
            <w:r w:rsidRPr="00EF3836">
              <w:t xml:space="preserve"> Frýdek-Místek s.r.o.</w:t>
            </w:r>
          </w:p>
        </w:tc>
        <w:tc>
          <w:tcPr>
            <w:tcW w:w="1455" w:type="dxa"/>
          </w:tcPr>
          <w:p w:rsidR="00725A5E" w:rsidRPr="00241E65" w:rsidRDefault="00725A5E" w:rsidP="0010500A">
            <w:pPr>
              <w:rPr>
                <w:highlight w:val="yellow"/>
              </w:rPr>
            </w:pPr>
            <w:r w:rsidRPr="00EF3836">
              <w:t>47666391</w:t>
            </w:r>
          </w:p>
        </w:tc>
        <w:tc>
          <w:tcPr>
            <w:tcW w:w="3034" w:type="dxa"/>
          </w:tcPr>
          <w:p w:rsidR="00725A5E" w:rsidRPr="00725A5E" w:rsidRDefault="00725A5E" w:rsidP="00725A5E">
            <w:pPr>
              <w:jc w:val="both"/>
            </w:pPr>
            <w:r>
              <w:t>Zadavatel se ztotožnil se závěrem komise a vyloučil nabídku na základě § 48 odst. 2 písm. a) Zákona – nabídka nesplňuje zadávací podmínky</w:t>
            </w:r>
            <w:r>
              <w:t xml:space="preserve"> – nesplnění technických podmínek a kvalifikace</w:t>
            </w:r>
          </w:p>
        </w:tc>
      </w:tr>
    </w:tbl>
    <w:p w:rsidR="00093BF8" w:rsidRDefault="00093BF8" w:rsidP="00093BF8"/>
    <w:p w:rsidR="00F476ED" w:rsidRDefault="00093BF8" w:rsidP="00F476ED">
      <w:pPr>
        <w:pStyle w:val="Nadpis2"/>
      </w:pPr>
      <w:r>
        <w:t>Označení dodavatele, s nímž byla uzavřena smlouva</w:t>
      </w:r>
    </w:p>
    <w:p w:rsidR="001C5FE8" w:rsidRDefault="001C5FE8" w:rsidP="001451AF"/>
    <w:p w:rsidR="00425DBF" w:rsidRDefault="00725A5E" w:rsidP="00425DBF">
      <w:r>
        <w:t>-</w:t>
      </w:r>
    </w:p>
    <w:p w:rsidR="00093BF8" w:rsidRPr="00725A5E" w:rsidRDefault="00093BF8" w:rsidP="00425DBF">
      <w:pPr>
        <w:pStyle w:val="Nadpis2"/>
      </w:pPr>
      <w:r w:rsidRPr="00725A5E">
        <w:lastRenderedPageBreak/>
        <w:t>Označení poddodavatelů vybraného dodavatele</w:t>
      </w:r>
    </w:p>
    <w:p w:rsidR="00093BF8" w:rsidRPr="00093BF8" w:rsidRDefault="00093BF8" w:rsidP="00093BF8"/>
    <w:p w:rsidR="00093BF8" w:rsidRPr="00725A5E" w:rsidRDefault="00725A5E" w:rsidP="00093BF8">
      <w:r w:rsidRPr="00725A5E">
        <w:t>-</w:t>
      </w:r>
    </w:p>
    <w:p w:rsidR="00093BF8" w:rsidRPr="00725A5E" w:rsidRDefault="00093BF8" w:rsidP="00425DBF">
      <w:pPr>
        <w:pStyle w:val="Nadpis2"/>
      </w:pPr>
      <w:r w:rsidRPr="00725A5E">
        <w:t>Odůvodnění zrušení zadávacího řízení</w:t>
      </w:r>
    </w:p>
    <w:p w:rsidR="00A97E55" w:rsidRPr="00725A5E" w:rsidRDefault="00A97E55" w:rsidP="00A97E55"/>
    <w:p w:rsidR="00725A5E" w:rsidRPr="00725A5E" w:rsidRDefault="00725A5E" w:rsidP="00725A5E">
      <w:pPr>
        <w:jc w:val="both"/>
      </w:pPr>
      <w:r w:rsidRPr="00725A5E">
        <w:t>Zadavatel zrušil zadávací řízení dle § 127 odst. 2 písm. d) Zákona, protože se v průběhu zadávacího řízení vyskytly důvody hodné zvláštního zřetele, včetně důvodů ekonomických, pro které nelze po zadavateli požadovat, aby v zadávacím řízení pokračoval, bez ohledu na to, zda tyto důvody zadavatel způsobil či nikoliv.</w:t>
      </w:r>
    </w:p>
    <w:p w:rsidR="00725A5E" w:rsidRPr="00725A5E" w:rsidRDefault="00725A5E" w:rsidP="00725A5E">
      <w:pPr>
        <w:jc w:val="both"/>
      </w:pPr>
      <w:r w:rsidRPr="00725A5E">
        <w:t>Zadavatel využil elektronickou aukci jako způsob hodnocení veřejné zakázky. Z elektronické aukce vyšla jako nejlepší nabídka s nabídkovou cenou 7 099 900 Kč bez DPH.</w:t>
      </w:r>
    </w:p>
    <w:p w:rsidR="00725A5E" w:rsidRPr="00725A5E" w:rsidRDefault="00725A5E" w:rsidP="00725A5E">
      <w:pPr>
        <w:jc w:val="both"/>
      </w:pPr>
      <w:r w:rsidRPr="00725A5E">
        <w:t>Zadavatel se rozhodl dále v tomto zadávacím řízení nepokračovat, v současné době nemá dostatečné finanční prostředky pro pořízení předmětu plnění veřejné zakázky. Předpokládaná hodnota veřejné zakázky 6 594 214 Kč bez DPH je pro zadavatele hodnotou krajní, zohledňující výsledky průzkumu trhu, který předcházel stanovení přepokládané a zohledňující maximální částku, kterou zadavatel může vynaložit kombinací vlastního rozpočtu a dotace zřizovatele.</w:t>
      </w:r>
    </w:p>
    <w:p w:rsidR="00725A5E" w:rsidRPr="00725A5E" w:rsidRDefault="00725A5E" w:rsidP="00725A5E">
      <w:pPr>
        <w:jc w:val="both"/>
      </w:pPr>
      <w:r w:rsidRPr="00725A5E">
        <w:t>Nejlepší cena, která vyšla z elektronické aukce je ovšem o 505 686 Kč bez DPH vyšší, což je zcela mimo finanční možnosti zadavatele.</w:t>
      </w:r>
    </w:p>
    <w:p w:rsidR="00725A5E" w:rsidRPr="00725A5E" w:rsidRDefault="00725A5E" w:rsidP="00725A5E">
      <w:pPr>
        <w:jc w:val="both"/>
      </w:pPr>
      <w:r w:rsidRPr="00725A5E">
        <w:t>Při aplikaci ustanovení § 127 odst. 2 písm. d) Zákona zadavatel přezkoumal, zda jsou splněny všechny náležitosti pro aplikaci tohoto ustanovení.</w:t>
      </w:r>
    </w:p>
    <w:p w:rsidR="00725A5E" w:rsidRPr="00725A5E" w:rsidRDefault="00725A5E" w:rsidP="00725A5E">
      <w:pPr>
        <w:jc w:val="both"/>
      </w:pPr>
      <w:r w:rsidRPr="00725A5E">
        <w:t xml:space="preserve">Výsledek elektronické aukce s cenou, kterou by měl zadavatel zaplatit mimo jeho finanční možnosti, je zcela určitě důvodem hodným zvláštního zřetele. Zákonodárce přímo demonstrativně rozvádí tuto podmínku dovětkem „včetně důvodů ekonomických“. Absence finančních prostředků je přímo ekonomickým důvodem zvláštního zřetele. Tento důvod hodný zvláštního zřetele se vyskytnul v průběhu zadávacího řízení. Po zadavateli nelze požadovat, aby v řízení dále pokračoval, protože nemá na zaplacení předmětu veřejné zakázky. I komentářová literatura poukazuje na tuto situaci: </w:t>
      </w:r>
    </w:p>
    <w:p w:rsidR="00725A5E" w:rsidRPr="00725A5E" w:rsidRDefault="00725A5E" w:rsidP="00725A5E">
      <w:pPr>
        <w:jc w:val="both"/>
      </w:pPr>
      <w:r w:rsidRPr="00725A5E">
        <w:t xml:space="preserve">„Zadavatel tak je oprávněn zrušit zadávací řízení z důvodu, že zjistí, </w:t>
      </w:r>
      <w:r w:rsidRPr="00725A5E">
        <w:rPr>
          <w:b/>
        </w:rPr>
        <w:t xml:space="preserve">že nemá na předmět plnění dostatek finančních prostředků. </w:t>
      </w:r>
      <w:r w:rsidRPr="00725A5E">
        <w:t>Dle důvodové zprávy k zákonu dopadá toto ustanovení i na situace, kdy je zadání veřejné zakázky nevýhodné z důvodu, kdy jsou nabídkové ceny jednotlivých účastníků předmětného zadávacího řízení výrazně vyšší, než zadavatel předpokládal, nebo pokud došlo k výraznému pohybu na trhu, jehož výsledkem je ekonomická neefektivnost požadovaného předmětu plnění, pro kterou nelze na zadavateli požadovat, aby v zadávacím řízení pokračoval.“</w:t>
      </w:r>
      <w:r w:rsidRPr="00725A5E">
        <w:rPr>
          <w:rStyle w:val="Znakapoznpodarou"/>
        </w:rPr>
        <w:footnoteReference w:id="1"/>
      </w:r>
    </w:p>
    <w:p w:rsidR="00725A5E" w:rsidRPr="00725A5E" w:rsidRDefault="00725A5E" w:rsidP="00725A5E">
      <w:pPr>
        <w:jc w:val="both"/>
      </w:pPr>
      <w:r w:rsidRPr="00725A5E">
        <w:lastRenderedPageBreak/>
        <w:t>„Nově zakomponovanými ekonomickými důvody lze rozumět především nedostatek finančních prostředků pro realizaci veřejné zakázky. Zpravidla k této situaci dojde tehdy, pokud všechny podané nabídky budou výrazně překračovat předpokládanou hodnotu veřejné zakázky, resp. finanční zdroje zadavatele.“</w:t>
      </w:r>
      <w:r w:rsidRPr="00725A5E">
        <w:rPr>
          <w:rStyle w:val="Znakapoznpodarou"/>
        </w:rPr>
        <w:footnoteReference w:id="2"/>
      </w:r>
    </w:p>
    <w:p w:rsidR="00725A5E" w:rsidRPr="00725A5E" w:rsidRDefault="00725A5E" w:rsidP="00725A5E">
      <w:pPr>
        <w:jc w:val="both"/>
      </w:pPr>
      <w:r w:rsidRPr="00725A5E">
        <w:t>Ustanovení navíc předpokládá, že tyto důvody hodné zvláštního zřetele mohl či nemusel zadavatel způsobit. Zadavatel se domnívá, že předpokládanou hodnotu stanovil pečlivě dle § 16 a n. Zákona a vycházel z korektních informací dostupných před zahájením zadávacího řízení. I kdyby však zadavatel stanovil předpokládanou hodnotu chybně, byl by oprávněn zadávací řízení zrušit dle § 127 odst. 2 písm. d) Zákona.</w:t>
      </w:r>
    </w:p>
    <w:p w:rsidR="00725A5E" w:rsidRPr="00725A5E" w:rsidRDefault="00725A5E" w:rsidP="00A97E55"/>
    <w:p w:rsidR="00093BF8" w:rsidRPr="00725A5E" w:rsidRDefault="00A97E55" w:rsidP="00425DBF">
      <w:pPr>
        <w:pStyle w:val="Nadpis2"/>
      </w:pPr>
      <w:r w:rsidRPr="00725A5E">
        <w:t>Odůvodnění použití jiných komunikačních prostředků při podání nabídky namísto elektronických prostředků, byly-li jiné prostředky použity,</w:t>
      </w:r>
    </w:p>
    <w:p w:rsidR="00725A5E" w:rsidRPr="00725A5E" w:rsidRDefault="00725A5E" w:rsidP="00725A5E"/>
    <w:p w:rsidR="00725A5E" w:rsidRPr="00725A5E" w:rsidRDefault="00725A5E" w:rsidP="00725A5E">
      <w:r w:rsidRPr="00725A5E">
        <w:t>-</w:t>
      </w:r>
    </w:p>
    <w:p w:rsidR="00A97E55" w:rsidRPr="00725A5E" w:rsidRDefault="00A97E55" w:rsidP="00A97E55"/>
    <w:p w:rsidR="00A97E55" w:rsidRPr="00725A5E" w:rsidRDefault="00A97E55" w:rsidP="00A97E55">
      <w:pPr>
        <w:pStyle w:val="Nadpis2"/>
      </w:pPr>
      <w:r w:rsidRPr="00725A5E">
        <w:t>Soupis osob, u kterých byl zjištěn střet zájmů, a následně přijatých opatření</w:t>
      </w:r>
    </w:p>
    <w:p w:rsidR="00A97E55" w:rsidRPr="00725A5E" w:rsidRDefault="00A97E55" w:rsidP="00A97E55"/>
    <w:p w:rsidR="00725A5E" w:rsidRPr="00725A5E" w:rsidRDefault="00725A5E" w:rsidP="00A97E55">
      <w:r w:rsidRPr="00725A5E">
        <w:t>-</w:t>
      </w:r>
    </w:p>
    <w:p w:rsidR="00A97E55" w:rsidRPr="00725A5E" w:rsidRDefault="00A97E55" w:rsidP="00425DBF">
      <w:pPr>
        <w:pStyle w:val="Nadpis2"/>
      </w:pPr>
      <w:r w:rsidRPr="00725A5E">
        <w:t>Odůvodnění nerozdělení nadlimitní zakázky na části</w:t>
      </w:r>
    </w:p>
    <w:p w:rsidR="00A97E55" w:rsidRPr="00725A5E" w:rsidRDefault="00A97E55" w:rsidP="00A97E55"/>
    <w:p w:rsidR="00725A5E" w:rsidRPr="00725A5E" w:rsidRDefault="00725A5E" w:rsidP="00A97E55">
      <w:r w:rsidRPr="00725A5E">
        <w:t>Z technických důvodů nebylo možné.</w:t>
      </w:r>
    </w:p>
    <w:p w:rsidR="00A97E55" w:rsidRPr="00725A5E" w:rsidRDefault="00A97E55" w:rsidP="00425DBF">
      <w:pPr>
        <w:pStyle w:val="Nadpis2"/>
      </w:pPr>
      <w:r w:rsidRPr="00725A5E">
        <w:t>Odůvodnění stanovení požadavku na prokázání obratu v případě postupu podle § 78 odst. 3</w:t>
      </w:r>
    </w:p>
    <w:p w:rsidR="00A97E55" w:rsidRPr="00725A5E" w:rsidRDefault="00A97E55" w:rsidP="00A97E55">
      <w:pPr>
        <w:pStyle w:val="Nadpis2"/>
        <w:numPr>
          <w:ilvl w:val="0"/>
          <w:numId w:val="0"/>
        </w:numPr>
        <w:ind w:left="576"/>
      </w:pPr>
    </w:p>
    <w:p w:rsidR="00A97E55" w:rsidRPr="00725A5E" w:rsidRDefault="00725A5E" w:rsidP="00A97E55">
      <w:r w:rsidRPr="00725A5E">
        <w:t>-</w:t>
      </w:r>
    </w:p>
    <w:p w:rsidR="00A97E55" w:rsidRDefault="00A97E55" w:rsidP="00A97E55"/>
    <w:p w:rsidR="00725A5E" w:rsidRDefault="00725A5E" w:rsidP="00A97E55"/>
    <w:p w:rsidR="00725A5E" w:rsidRDefault="00725A5E" w:rsidP="00A97E55"/>
    <w:p w:rsidR="00725A5E" w:rsidRDefault="00725A5E" w:rsidP="00A97E55"/>
    <w:p w:rsidR="00725A5E" w:rsidRPr="00725A5E" w:rsidRDefault="00725A5E" w:rsidP="00A97E55"/>
    <w:p w:rsidR="00555062" w:rsidRPr="00725A5E" w:rsidRDefault="007E2078" w:rsidP="007E2078">
      <w:pPr>
        <w:pStyle w:val="Nadpis1"/>
      </w:pPr>
      <w:r w:rsidRPr="00725A5E">
        <w:lastRenderedPageBreak/>
        <w:t>PODPIS</w:t>
      </w:r>
    </w:p>
    <w:p w:rsidR="00425DBF" w:rsidRDefault="00425DBF" w:rsidP="00620EC8"/>
    <w:tbl>
      <w:tblPr>
        <w:tblStyle w:val="Mkatabulky"/>
        <w:tblW w:w="0" w:type="auto"/>
        <w:tblLook w:val="04A0" w:firstRow="1" w:lastRow="0" w:firstColumn="1" w:lastColumn="0" w:noHBand="0" w:noVBand="1"/>
      </w:tblPr>
      <w:tblGrid>
        <w:gridCol w:w="4644"/>
        <w:gridCol w:w="4568"/>
      </w:tblGrid>
      <w:tr w:rsidR="00620EC8" w:rsidTr="00425DBF">
        <w:trPr>
          <w:trHeight w:val="2396"/>
        </w:trPr>
        <w:tc>
          <w:tcPr>
            <w:tcW w:w="4644" w:type="dxa"/>
          </w:tcPr>
          <w:p w:rsidR="00620EC8" w:rsidRPr="00725A5E" w:rsidRDefault="00620EC8" w:rsidP="00A72381">
            <w:pPr>
              <w:pStyle w:val="Bezmezer"/>
              <w:rPr>
                <w:u w:val="single"/>
              </w:rPr>
            </w:pPr>
            <w:bookmarkStart w:id="0" w:name="_GoBack"/>
            <w:bookmarkEnd w:id="0"/>
            <w:r w:rsidRPr="00725A5E">
              <w:rPr>
                <w:u w:val="single"/>
              </w:rPr>
              <w:t>Za zadavatele:</w:t>
            </w:r>
          </w:p>
          <w:p w:rsidR="00620EC8" w:rsidRPr="00725A5E" w:rsidRDefault="00620EC8" w:rsidP="00A72381">
            <w:pPr>
              <w:pStyle w:val="Bezmezer"/>
              <w:rPr>
                <w:u w:val="single"/>
              </w:rPr>
            </w:pPr>
          </w:p>
          <w:p w:rsidR="00620EC8" w:rsidRPr="00725A5E" w:rsidRDefault="004E3863" w:rsidP="00A72381">
            <w:pPr>
              <w:pStyle w:val="Bezmezer"/>
            </w:pPr>
            <w:r w:rsidRPr="00725A5E">
              <w:t>Mgr. Tomáš Motal</w:t>
            </w:r>
          </w:p>
          <w:p w:rsidR="00425DBF" w:rsidRPr="00725A5E" w:rsidRDefault="00425DBF" w:rsidP="00A72381">
            <w:pPr>
              <w:pStyle w:val="Bezmezer"/>
            </w:pPr>
            <w:r w:rsidRPr="00725A5E">
              <w:t>Administrátor VZ</w:t>
            </w:r>
          </w:p>
          <w:p w:rsidR="00620EC8" w:rsidRPr="00725A5E" w:rsidRDefault="00620EC8" w:rsidP="00A72381">
            <w:pPr>
              <w:pStyle w:val="Bezmezer"/>
            </w:pPr>
          </w:p>
          <w:p w:rsidR="00620EC8" w:rsidRPr="00725A5E" w:rsidRDefault="00620EC8" w:rsidP="00A72381">
            <w:pPr>
              <w:pStyle w:val="Standard"/>
              <w:jc w:val="center"/>
              <w:rPr>
                <w:rFonts w:ascii="Verdana" w:hAnsi="Verdana" w:cs="Arial"/>
                <w:sz w:val="22"/>
                <w:szCs w:val="22"/>
              </w:rPr>
            </w:pPr>
          </w:p>
        </w:tc>
        <w:tc>
          <w:tcPr>
            <w:tcW w:w="4568" w:type="dxa"/>
          </w:tcPr>
          <w:p w:rsidR="00620EC8" w:rsidRPr="00725A5E" w:rsidRDefault="00620EC8" w:rsidP="00A72381">
            <w:pPr>
              <w:pStyle w:val="Bezmezer"/>
            </w:pPr>
            <w:r w:rsidRPr="00725A5E">
              <w:rPr>
                <w:u w:val="single"/>
              </w:rPr>
              <w:t>Podpis:</w:t>
            </w:r>
          </w:p>
          <w:p w:rsidR="00620EC8" w:rsidRPr="00725A5E" w:rsidRDefault="00620EC8" w:rsidP="00A72381">
            <w:pPr>
              <w:pStyle w:val="Bezmezer"/>
              <w:rPr>
                <w:rFonts w:cs="Arial"/>
              </w:rPr>
            </w:pPr>
          </w:p>
          <w:p w:rsidR="00425DBF" w:rsidRPr="00725A5E" w:rsidRDefault="00425DBF" w:rsidP="00A72381">
            <w:pPr>
              <w:pStyle w:val="Bezmezer"/>
              <w:rPr>
                <w:rFonts w:cs="Arial"/>
              </w:rPr>
            </w:pPr>
            <w:r w:rsidRPr="00725A5E">
              <w:rPr>
                <w:rFonts w:cs="Arial"/>
              </w:rPr>
              <w:t>Podepsáno elektronicky</w:t>
            </w:r>
          </w:p>
        </w:tc>
      </w:tr>
    </w:tbl>
    <w:p w:rsidR="00620EC8" w:rsidRPr="00620EC8" w:rsidRDefault="00620EC8" w:rsidP="00620EC8"/>
    <w:sectPr w:rsidR="00620EC8" w:rsidRPr="00620EC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E2" w:rsidRDefault="00D43EE2" w:rsidP="00E45CE2">
      <w:pPr>
        <w:spacing w:after="0"/>
      </w:pPr>
      <w:r>
        <w:separator/>
      </w:r>
    </w:p>
  </w:endnote>
  <w:endnote w:type="continuationSeparator" w:id="0">
    <w:p w:rsidR="00D43EE2" w:rsidRDefault="00D43EE2" w:rsidP="00E45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61393"/>
      <w:docPartObj>
        <w:docPartGallery w:val="Page Numbers (Bottom of Page)"/>
        <w:docPartUnique/>
      </w:docPartObj>
    </w:sdtPr>
    <w:sdtEndPr/>
    <w:sdtContent>
      <w:sdt>
        <w:sdtPr>
          <w:id w:val="-1669238322"/>
          <w:docPartObj>
            <w:docPartGallery w:val="Page Numbers (Top of Page)"/>
            <w:docPartUnique/>
          </w:docPartObj>
        </w:sdtPr>
        <w:sdtEndPr/>
        <w:sdtContent>
          <w:p w:rsidR="00F56D64" w:rsidRDefault="00F56D64">
            <w:pPr>
              <w:pStyle w:val="Zpat"/>
              <w:jc w:val="center"/>
            </w:pPr>
            <w:r w:rsidRPr="00F56D64">
              <w:rPr>
                <w:sz w:val="16"/>
                <w:szCs w:val="16"/>
              </w:rPr>
              <w:t xml:space="preserve">Stránka </w:t>
            </w:r>
            <w:r w:rsidRPr="00F56D64">
              <w:rPr>
                <w:b/>
                <w:bCs/>
                <w:sz w:val="16"/>
                <w:szCs w:val="16"/>
              </w:rPr>
              <w:fldChar w:fldCharType="begin"/>
            </w:r>
            <w:r w:rsidRPr="00F56D64">
              <w:rPr>
                <w:b/>
                <w:bCs/>
                <w:sz w:val="16"/>
                <w:szCs w:val="16"/>
              </w:rPr>
              <w:instrText>PAGE</w:instrText>
            </w:r>
            <w:r w:rsidRPr="00F56D64">
              <w:rPr>
                <w:b/>
                <w:bCs/>
                <w:sz w:val="16"/>
                <w:szCs w:val="16"/>
              </w:rPr>
              <w:fldChar w:fldCharType="separate"/>
            </w:r>
            <w:r w:rsidR="00725A5E">
              <w:rPr>
                <w:b/>
                <w:bCs/>
                <w:noProof/>
                <w:sz w:val="16"/>
                <w:szCs w:val="16"/>
              </w:rPr>
              <w:t>4</w:t>
            </w:r>
            <w:r w:rsidRPr="00F56D64">
              <w:rPr>
                <w:b/>
                <w:bCs/>
                <w:sz w:val="16"/>
                <w:szCs w:val="16"/>
              </w:rPr>
              <w:fldChar w:fldCharType="end"/>
            </w:r>
            <w:r w:rsidRPr="00F56D64">
              <w:rPr>
                <w:sz w:val="16"/>
                <w:szCs w:val="16"/>
              </w:rPr>
              <w:t xml:space="preserve"> z </w:t>
            </w:r>
            <w:r w:rsidRPr="00F56D64">
              <w:rPr>
                <w:b/>
                <w:bCs/>
                <w:sz w:val="16"/>
                <w:szCs w:val="16"/>
              </w:rPr>
              <w:fldChar w:fldCharType="begin"/>
            </w:r>
            <w:r w:rsidRPr="00F56D64">
              <w:rPr>
                <w:b/>
                <w:bCs/>
                <w:sz w:val="16"/>
                <w:szCs w:val="16"/>
              </w:rPr>
              <w:instrText>NUMPAGES</w:instrText>
            </w:r>
            <w:r w:rsidRPr="00F56D64">
              <w:rPr>
                <w:b/>
                <w:bCs/>
                <w:sz w:val="16"/>
                <w:szCs w:val="16"/>
              </w:rPr>
              <w:fldChar w:fldCharType="separate"/>
            </w:r>
            <w:r w:rsidR="00725A5E">
              <w:rPr>
                <w:b/>
                <w:bCs/>
                <w:noProof/>
                <w:sz w:val="16"/>
                <w:szCs w:val="16"/>
              </w:rPr>
              <w:t>5</w:t>
            </w:r>
            <w:r w:rsidRPr="00F56D64">
              <w:rPr>
                <w:b/>
                <w:bCs/>
                <w:sz w:val="16"/>
                <w:szCs w:val="16"/>
              </w:rPr>
              <w:fldChar w:fldCharType="end"/>
            </w:r>
          </w:p>
        </w:sdtContent>
      </w:sdt>
    </w:sdtContent>
  </w:sdt>
  <w:p w:rsidR="00F56D64" w:rsidRDefault="00F56D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E2" w:rsidRDefault="00D43EE2" w:rsidP="00E45CE2">
      <w:pPr>
        <w:spacing w:after="0"/>
      </w:pPr>
      <w:r>
        <w:separator/>
      </w:r>
    </w:p>
  </w:footnote>
  <w:footnote w:type="continuationSeparator" w:id="0">
    <w:p w:rsidR="00D43EE2" w:rsidRDefault="00D43EE2" w:rsidP="00E45CE2">
      <w:pPr>
        <w:spacing w:after="0"/>
      </w:pPr>
      <w:r>
        <w:continuationSeparator/>
      </w:r>
    </w:p>
  </w:footnote>
  <w:footnote w:id="1">
    <w:p w:rsidR="00725A5E" w:rsidRPr="002B7393" w:rsidRDefault="00725A5E" w:rsidP="00725A5E">
      <w:pPr>
        <w:autoSpaceDE w:val="0"/>
        <w:autoSpaceDN w:val="0"/>
        <w:adjustRightInd w:val="0"/>
        <w:spacing w:after="0"/>
        <w:rPr>
          <w:sz w:val="20"/>
          <w:szCs w:val="20"/>
        </w:rPr>
      </w:pPr>
      <w:r w:rsidRPr="002B7393">
        <w:rPr>
          <w:rStyle w:val="Znakapoznpodarou"/>
          <w:sz w:val="20"/>
          <w:szCs w:val="20"/>
        </w:rPr>
        <w:footnoteRef/>
      </w:r>
      <w:r w:rsidRPr="002B7393">
        <w:rPr>
          <w:sz w:val="20"/>
          <w:szCs w:val="20"/>
        </w:rPr>
        <w:t xml:space="preserve"> </w:t>
      </w:r>
      <w:r w:rsidRPr="002B7393">
        <w:rPr>
          <w:rFonts w:cs="Arial"/>
          <w:sz w:val="20"/>
          <w:szCs w:val="20"/>
        </w:rPr>
        <w:t xml:space="preserve">PODEŠVA, Vilém, Lukáš SOMMER, Jiří VOTRUBEC, Martin FLAŠKÁR, Jiří HARNACH, Jan MĚKOTA a Martin JANOUŠEK. § 127 Důvody zrušení zadávacího řízení. In: PODEŠVA, Vilém, Lukáš SOMMER, Jiří VOTRUBEC, Martin FLAŠKÁR, Jiří HARNACH, Jan MĚKOTA a Martin JANOUŠEK. </w:t>
      </w:r>
      <w:r w:rsidRPr="002B7393">
        <w:rPr>
          <w:rFonts w:cs="Arial"/>
          <w:i/>
          <w:iCs/>
          <w:sz w:val="20"/>
          <w:szCs w:val="20"/>
        </w:rPr>
        <w:t xml:space="preserve">Zákon o zadávání veřejných zakázek: Komentář </w:t>
      </w:r>
      <w:r w:rsidRPr="002B7393">
        <w:rPr>
          <w:rFonts w:cs="Arial"/>
          <w:sz w:val="20"/>
          <w:szCs w:val="20"/>
        </w:rPr>
        <w:t xml:space="preserve">[Systém ASPI].  </w:t>
      </w:r>
      <w:proofErr w:type="spellStart"/>
      <w:r w:rsidRPr="002B7393">
        <w:rPr>
          <w:rFonts w:cs="Arial"/>
          <w:sz w:val="20"/>
          <w:szCs w:val="20"/>
        </w:rPr>
        <w:t>Wolters</w:t>
      </w:r>
      <w:proofErr w:type="spellEnd"/>
      <w:r w:rsidRPr="002B7393">
        <w:rPr>
          <w:rFonts w:cs="Arial"/>
          <w:sz w:val="20"/>
          <w:szCs w:val="20"/>
        </w:rPr>
        <w:t xml:space="preserve"> </w:t>
      </w:r>
      <w:proofErr w:type="spellStart"/>
      <w:r w:rsidRPr="002B7393">
        <w:rPr>
          <w:rFonts w:cs="Arial"/>
          <w:sz w:val="20"/>
          <w:szCs w:val="20"/>
        </w:rPr>
        <w:t>Kluwer</w:t>
      </w:r>
      <w:proofErr w:type="spellEnd"/>
      <w:r w:rsidRPr="002B7393">
        <w:rPr>
          <w:rFonts w:cs="Arial"/>
          <w:sz w:val="20"/>
          <w:szCs w:val="20"/>
        </w:rPr>
        <w:t xml:space="preserve"> [cit. 2019-3-19].  ASPI_ID KO134_2016CZ. Dostupné v Systému ASPI. ISSN: 2336-517X.</w:t>
      </w:r>
    </w:p>
  </w:footnote>
  <w:footnote w:id="2">
    <w:p w:rsidR="00725A5E" w:rsidRDefault="00725A5E" w:rsidP="00725A5E">
      <w:pPr>
        <w:pStyle w:val="Textpoznpodarou"/>
      </w:pPr>
      <w:r w:rsidRPr="002B7393">
        <w:rPr>
          <w:rStyle w:val="Znakapoznpodarou"/>
        </w:rPr>
        <w:footnoteRef/>
      </w:r>
      <w:r w:rsidRPr="002B7393">
        <w:t xml:space="preserve"> DVOŘÁK, David. Zákon o zadávání veřejných zakázek: komentář. V Praze: </w:t>
      </w:r>
      <w:proofErr w:type="gramStart"/>
      <w:r w:rsidRPr="002B7393">
        <w:t>C.H.</w:t>
      </w:r>
      <w:proofErr w:type="gramEnd"/>
      <w:r w:rsidRPr="002B7393">
        <w:t xml:space="preserve"> Beck, 2017. Velké komentáře. ISBN 978-80-7400-651-7.</w:t>
      </w:r>
      <w:r>
        <w:t xml:space="preserve"> Str. 756-757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6B32D4"/>
    <w:multiLevelType w:val="multilevel"/>
    <w:tmpl w:val="15281640"/>
    <w:lvl w:ilvl="0">
      <w:start w:val="1"/>
      <w:numFmt w:val="decimal"/>
      <w:lvlText w:val="%1."/>
      <w:lvlJc w:val="left"/>
      <w:pPr>
        <w:tabs>
          <w:tab w:val="num" w:pos="360"/>
        </w:tabs>
        <w:ind w:left="360" w:hanging="360"/>
      </w:pPr>
      <w:rPr>
        <w:b/>
        <w:i w:val="0"/>
        <w:sz w:val="24"/>
        <w:szCs w:val="24"/>
        <w:u w:val="single"/>
      </w:rPr>
    </w:lvl>
    <w:lvl w:ilvl="1">
      <w:start w:val="1"/>
      <w:numFmt w:val="bullet"/>
      <w:lvlText w:val=""/>
      <w:lvlJc w:val="left"/>
      <w:pPr>
        <w:tabs>
          <w:tab w:val="num" w:pos="709"/>
        </w:tabs>
        <w:ind w:left="709" w:hanging="709"/>
      </w:pPr>
      <w:rPr>
        <w:rFonts w:ascii="Wingdings" w:hAnsi="Wingdings" w:hint="default"/>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7C49AB"/>
    <w:multiLevelType w:val="hybridMultilevel"/>
    <w:tmpl w:val="DB667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6E495E"/>
    <w:multiLevelType w:val="hybridMultilevel"/>
    <w:tmpl w:val="6164A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2B3065"/>
    <w:multiLevelType w:val="hybridMultilevel"/>
    <w:tmpl w:val="7464B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9609FA"/>
    <w:multiLevelType w:val="hybridMultilevel"/>
    <w:tmpl w:val="DB9C8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7E03045"/>
    <w:multiLevelType w:val="hybridMultilevel"/>
    <w:tmpl w:val="C666BD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DD47E69"/>
    <w:multiLevelType w:val="hybridMultilevel"/>
    <w:tmpl w:val="FC70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F6111F"/>
    <w:multiLevelType w:val="multilevel"/>
    <w:tmpl w:val="29FCFCB6"/>
    <w:lvl w:ilvl="0">
      <w:numFmt w:val="bullet"/>
      <w:lvlText w:val="o"/>
      <w:lvlJc w:val="left"/>
      <w:rPr>
        <w:rFonts w:ascii="Courier New" w:hAnsi="Courier New" w:cs="Courier New"/>
      </w:rPr>
    </w:lvl>
    <w:lvl w:ilvl="1">
      <w:start w:val="1"/>
      <w:numFmt w:val="bullet"/>
      <w:lvlText w:val=""/>
      <w:lvlJc w:val="left"/>
      <w:rPr>
        <w:rFonts w:ascii="Wingdings" w:hAnsi="Wingdings"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52915C41"/>
    <w:multiLevelType w:val="hybridMultilevel"/>
    <w:tmpl w:val="F89E8D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4607A3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66035653"/>
    <w:multiLevelType w:val="hybridMultilevel"/>
    <w:tmpl w:val="0018F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C96D56"/>
    <w:multiLevelType w:val="hybridMultilevel"/>
    <w:tmpl w:val="7DDAA688"/>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5">
    <w:nsid w:val="6EBB3AA5"/>
    <w:multiLevelType w:val="hybridMultilevel"/>
    <w:tmpl w:val="7B4EE01A"/>
    <w:lvl w:ilvl="0" w:tplc="DA8A9654">
      <w:start w:val="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2470E4"/>
    <w:multiLevelType w:val="hybridMultilevel"/>
    <w:tmpl w:val="4EFC82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0"/>
    <w:lvlOverride w:ilvl="0">
      <w:startOverride w:val="1"/>
    </w:lvlOverride>
  </w:num>
  <w:num w:numId="5">
    <w:abstractNumId w:val="5"/>
  </w:num>
  <w:num w:numId="6">
    <w:abstractNumId w:val="16"/>
  </w:num>
  <w:num w:numId="7">
    <w:abstractNumId w:val="4"/>
  </w:num>
  <w:num w:numId="8">
    <w:abstractNumId w:val="1"/>
  </w:num>
  <w:num w:numId="9">
    <w:abstractNumId w:val="8"/>
  </w:num>
  <w:num w:numId="10">
    <w:abstractNumId w:val="9"/>
  </w:num>
  <w:num w:numId="11">
    <w:abstractNumId w:val="13"/>
  </w:num>
  <w:num w:numId="12">
    <w:abstractNumId w:val="11"/>
  </w:num>
  <w:num w:numId="13">
    <w:abstractNumId w:val="2"/>
  </w:num>
  <w:num w:numId="14">
    <w:abstractNumId w:val="7"/>
  </w:num>
  <w:num w:numId="15">
    <w:abstractNumId w:val="10"/>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B0"/>
    <w:rsid w:val="000329BF"/>
    <w:rsid w:val="000744E1"/>
    <w:rsid w:val="0007506E"/>
    <w:rsid w:val="00076352"/>
    <w:rsid w:val="00085248"/>
    <w:rsid w:val="00093BF8"/>
    <w:rsid w:val="000A6964"/>
    <w:rsid w:val="000D1D6E"/>
    <w:rsid w:val="000E33E3"/>
    <w:rsid w:val="001178CF"/>
    <w:rsid w:val="0013581E"/>
    <w:rsid w:val="001451AF"/>
    <w:rsid w:val="001654A3"/>
    <w:rsid w:val="00185713"/>
    <w:rsid w:val="001943EA"/>
    <w:rsid w:val="001C5FE8"/>
    <w:rsid w:val="001D492E"/>
    <w:rsid w:val="001E565A"/>
    <w:rsid w:val="002102F2"/>
    <w:rsid w:val="00293D62"/>
    <w:rsid w:val="00294108"/>
    <w:rsid w:val="002A7275"/>
    <w:rsid w:val="002B01E0"/>
    <w:rsid w:val="002B1366"/>
    <w:rsid w:val="002B3240"/>
    <w:rsid w:val="002C2CF0"/>
    <w:rsid w:val="002C48AD"/>
    <w:rsid w:val="002F26E9"/>
    <w:rsid w:val="00340F84"/>
    <w:rsid w:val="00341C56"/>
    <w:rsid w:val="003620D4"/>
    <w:rsid w:val="00382637"/>
    <w:rsid w:val="003866D3"/>
    <w:rsid w:val="00390820"/>
    <w:rsid w:val="003D6976"/>
    <w:rsid w:val="003E3E91"/>
    <w:rsid w:val="0042454E"/>
    <w:rsid w:val="00425DBF"/>
    <w:rsid w:val="0043072A"/>
    <w:rsid w:val="00446A5B"/>
    <w:rsid w:val="004B09DB"/>
    <w:rsid w:val="004D5B4B"/>
    <w:rsid w:val="004E2982"/>
    <w:rsid w:val="004E3863"/>
    <w:rsid w:val="00514B03"/>
    <w:rsid w:val="00535AD5"/>
    <w:rsid w:val="00555062"/>
    <w:rsid w:val="00567184"/>
    <w:rsid w:val="0059098F"/>
    <w:rsid w:val="005D26DE"/>
    <w:rsid w:val="005D589F"/>
    <w:rsid w:val="005E2DBE"/>
    <w:rsid w:val="005F57C1"/>
    <w:rsid w:val="00620EC8"/>
    <w:rsid w:val="006459E6"/>
    <w:rsid w:val="00657592"/>
    <w:rsid w:val="00680339"/>
    <w:rsid w:val="00690CB1"/>
    <w:rsid w:val="00697F1B"/>
    <w:rsid w:val="006B1B6C"/>
    <w:rsid w:val="006C73E2"/>
    <w:rsid w:val="006F49BD"/>
    <w:rsid w:val="006F6FE8"/>
    <w:rsid w:val="007051D0"/>
    <w:rsid w:val="007239C4"/>
    <w:rsid w:val="00725A5E"/>
    <w:rsid w:val="00730DCB"/>
    <w:rsid w:val="007454DB"/>
    <w:rsid w:val="00751B89"/>
    <w:rsid w:val="00792843"/>
    <w:rsid w:val="00797B85"/>
    <w:rsid w:val="007A1D79"/>
    <w:rsid w:val="007D20CB"/>
    <w:rsid w:val="007D34D5"/>
    <w:rsid w:val="007E2078"/>
    <w:rsid w:val="007F22D5"/>
    <w:rsid w:val="00822DB0"/>
    <w:rsid w:val="0083535A"/>
    <w:rsid w:val="00843E29"/>
    <w:rsid w:val="00864854"/>
    <w:rsid w:val="00892582"/>
    <w:rsid w:val="008C29FF"/>
    <w:rsid w:val="0091400F"/>
    <w:rsid w:val="0094126E"/>
    <w:rsid w:val="00963A4C"/>
    <w:rsid w:val="00985D78"/>
    <w:rsid w:val="0098672E"/>
    <w:rsid w:val="009B465C"/>
    <w:rsid w:val="009C04FF"/>
    <w:rsid w:val="009C2EB4"/>
    <w:rsid w:val="009D3D54"/>
    <w:rsid w:val="009E145E"/>
    <w:rsid w:val="00A20770"/>
    <w:rsid w:val="00A31FD5"/>
    <w:rsid w:val="00A677C2"/>
    <w:rsid w:val="00A97E55"/>
    <w:rsid w:val="00AB31D3"/>
    <w:rsid w:val="00AB36D5"/>
    <w:rsid w:val="00AF2457"/>
    <w:rsid w:val="00B14C90"/>
    <w:rsid w:val="00B16DF3"/>
    <w:rsid w:val="00B242FE"/>
    <w:rsid w:val="00B47ACF"/>
    <w:rsid w:val="00B61319"/>
    <w:rsid w:val="00BC252F"/>
    <w:rsid w:val="00BD78A3"/>
    <w:rsid w:val="00BE467E"/>
    <w:rsid w:val="00BF747D"/>
    <w:rsid w:val="00C46490"/>
    <w:rsid w:val="00C953C9"/>
    <w:rsid w:val="00CA3397"/>
    <w:rsid w:val="00CD4DD6"/>
    <w:rsid w:val="00CF344B"/>
    <w:rsid w:val="00CF6A34"/>
    <w:rsid w:val="00D060DB"/>
    <w:rsid w:val="00D16408"/>
    <w:rsid w:val="00D43EE2"/>
    <w:rsid w:val="00D52845"/>
    <w:rsid w:val="00DA07F0"/>
    <w:rsid w:val="00DD5FFD"/>
    <w:rsid w:val="00E0408A"/>
    <w:rsid w:val="00E200B4"/>
    <w:rsid w:val="00E21A44"/>
    <w:rsid w:val="00E2272D"/>
    <w:rsid w:val="00E339CF"/>
    <w:rsid w:val="00E444E7"/>
    <w:rsid w:val="00E45CE2"/>
    <w:rsid w:val="00E550A9"/>
    <w:rsid w:val="00E60672"/>
    <w:rsid w:val="00E64BD7"/>
    <w:rsid w:val="00E72301"/>
    <w:rsid w:val="00E75741"/>
    <w:rsid w:val="00EB580D"/>
    <w:rsid w:val="00EB68B0"/>
    <w:rsid w:val="00EF3F2B"/>
    <w:rsid w:val="00F37AF2"/>
    <w:rsid w:val="00F476ED"/>
    <w:rsid w:val="00F47851"/>
    <w:rsid w:val="00F56D64"/>
    <w:rsid w:val="00F60269"/>
    <w:rsid w:val="00F65FF6"/>
    <w:rsid w:val="00F77122"/>
    <w:rsid w:val="00FA7F85"/>
    <w:rsid w:val="00FC52C3"/>
    <w:rsid w:val="00FF5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72D"/>
    <w:pPr>
      <w:spacing w:line="240" w:lineRule="auto"/>
    </w:pPr>
    <w:rPr>
      <w:rFonts w:ascii="Verdana" w:hAnsi="Verdana"/>
    </w:rPr>
  </w:style>
  <w:style w:type="paragraph" w:styleId="Nadpis1">
    <w:name w:val="heading 1"/>
    <w:basedOn w:val="Normln"/>
    <w:next w:val="Normln"/>
    <w:link w:val="Nadpis1Char"/>
    <w:uiPriority w:val="9"/>
    <w:qFormat/>
    <w:rsid w:val="00E2272D"/>
    <w:pPr>
      <w:keepNext/>
      <w:keepLines/>
      <w:numPr>
        <w:numId w:val="1"/>
      </w:numPr>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E2272D"/>
    <w:pPr>
      <w:keepNext/>
      <w:keepLines/>
      <w:numPr>
        <w:ilvl w:val="1"/>
        <w:numId w:val="1"/>
      </w:numPr>
      <w:spacing w:before="200" w:after="0"/>
      <w:outlineLvl w:val="1"/>
    </w:pPr>
    <w:rPr>
      <w:rFonts w:eastAsiaTheme="majorEastAsia" w:cstheme="majorBidi"/>
      <w:b/>
      <w:bCs/>
      <w:color w:val="000000" w:themeColor="text1"/>
      <w:sz w:val="24"/>
      <w:szCs w:val="26"/>
    </w:rPr>
  </w:style>
  <w:style w:type="paragraph" w:styleId="Nadpis3">
    <w:name w:val="heading 3"/>
    <w:basedOn w:val="Normln"/>
    <w:next w:val="Normln"/>
    <w:link w:val="Nadpis3Char"/>
    <w:uiPriority w:val="9"/>
    <w:unhideWhenUsed/>
    <w:qFormat/>
    <w:rsid w:val="00E339CF"/>
    <w:pPr>
      <w:keepNext/>
      <w:keepLines/>
      <w:numPr>
        <w:ilvl w:val="2"/>
        <w:numId w:val="1"/>
      </w:numPr>
      <w:spacing w:before="200" w:after="0"/>
      <w:outlineLvl w:val="2"/>
    </w:pPr>
    <w:rPr>
      <w:rFonts w:eastAsiaTheme="majorEastAsia" w:cstheme="majorBidi"/>
      <w:b/>
      <w:bCs/>
      <w:i/>
      <w:color w:val="000000" w:themeColor="text1"/>
      <w:u w:val="single"/>
    </w:rPr>
  </w:style>
  <w:style w:type="paragraph" w:styleId="Nadpis4">
    <w:name w:val="heading 4"/>
    <w:basedOn w:val="Normln"/>
    <w:next w:val="Normln"/>
    <w:link w:val="Nadpis4Char"/>
    <w:uiPriority w:val="9"/>
    <w:semiHidden/>
    <w:unhideWhenUsed/>
    <w:qFormat/>
    <w:rsid w:val="00C464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464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64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64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64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464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272D"/>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E2272D"/>
    <w:rPr>
      <w:rFonts w:ascii="Verdana" w:eastAsiaTheme="majorEastAsia" w:hAnsi="Verdana" w:cstheme="majorBidi"/>
      <w:b/>
      <w:bCs/>
      <w:color w:val="000000" w:themeColor="text1"/>
      <w:sz w:val="24"/>
      <w:szCs w:val="26"/>
    </w:rPr>
  </w:style>
  <w:style w:type="paragraph" w:styleId="Nzev">
    <w:name w:val="Title"/>
    <w:basedOn w:val="Normln"/>
    <w:next w:val="Normln"/>
    <w:link w:val="NzevChar"/>
    <w:uiPriority w:val="10"/>
    <w:qFormat/>
    <w:rsid w:val="00E2272D"/>
    <w:pPr>
      <w:spacing w:after="300"/>
      <w:contextualSpacing/>
    </w:pPr>
    <w:rPr>
      <w:rFonts w:eastAsiaTheme="majorEastAsia" w:cstheme="majorBidi"/>
      <w:color w:val="000000" w:themeColor="text1"/>
      <w:spacing w:val="5"/>
      <w:kern w:val="28"/>
      <w:sz w:val="28"/>
      <w:szCs w:val="52"/>
    </w:rPr>
  </w:style>
  <w:style w:type="character" w:customStyle="1" w:styleId="NzevChar">
    <w:name w:val="Název Char"/>
    <w:basedOn w:val="Standardnpsmoodstavce"/>
    <w:link w:val="Nzev"/>
    <w:uiPriority w:val="10"/>
    <w:rsid w:val="00E2272D"/>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E2272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E2272D"/>
  </w:style>
  <w:style w:type="character" w:styleId="Hypertextovodkaz">
    <w:name w:val="Hyperlink"/>
    <w:uiPriority w:val="99"/>
    <w:rsid w:val="00E2272D"/>
    <w:rPr>
      <w:color w:val="0000FF"/>
      <w:u w:val="single"/>
    </w:rPr>
  </w:style>
  <w:style w:type="paragraph" w:styleId="Textbubliny">
    <w:name w:val="Balloon Text"/>
    <w:basedOn w:val="Normln"/>
    <w:link w:val="TextbublinyChar"/>
    <w:uiPriority w:val="99"/>
    <w:semiHidden/>
    <w:unhideWhenUsed/>
    <w:rsid w:val="00E2272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2D"/>
    <w:rPr>
      <w:rFonts w:ascii="Tahoma" w:hAnsi="Tahoma" w:cs="Tahoma"/>
      <w:sz w:val="16"/>
      <w:szCs w:val="16"/>
    </w:rPr>
  </w:style>
  <w:style w:type="paragraph" w:styleId="Bezmezer">
    <w:name w:val="No Spacing"/>
    <w:uiPriority w:val="1"/>
    <w:qFormat/>
    <w:rsid w:val="00E2272D"/>
    <w:pPr>
      <w:spacing w:after="0" w:line="240" w:lineRule="auto"/>
    </w:pPr>
    <w:rPr>
      <w:rFonts w:ascii="Verdana" w:hAnsi="Verdana"/>
    </w:rPr>
  </w:style>
  <w:style w:type="table" w:styleId="Mkatabulky">
    <w:name w:val="Table Grid"/>
    <w:basedOn w:val="Normlntabulka"/>
    <w:uiPriority w:val="59"/>
    <w:rsid w:val="00E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E339CF"/>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C4649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4649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4649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4649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4649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6490"/>
    <w:rPr>
      <w:rFonts w:asciiTheme="majorHAnsi" w:eastAsiaTheme="majorEastAsia" w:hAnsiTheme="majorHAnsi" w:cstheme="majorBidi"/>
      <w:i/>
      <w:iCs/>
      <w:color w:val="404040" w:themeColor="text1" w:themeTint="BF"/>
      <w:sz w:val="20"/>
      <w:szCs w:val="20"/>
    </w:rPr>
  </w:style>
  <w:style w:type="numbering" w:customStyle="1" w:styleId="WWNum9">
    <w:name w:val="WWNum9"/>
    <w:basedOn w:val="Bezseznamu"/>
    <w:rsid w:val="00F65FF6"/>
    <w:pPr>
      <w:numPr>
        <w:numId w:val="3"/>
      </w:numPr>
    </w:pPr>
  </w:style>
  <w:style w:type="paragraph" w:styleId="Odstavecseseznamem">
    <w:name w:val="List Paragraph"/>
    <w:basedOn w:val="Normln"/>
    <w:uiPriority w:val="34"/>
    <w:qFormat/>
    <w:rsid w:val="002B01E0"/>
    <w:pPr>
      <w:ind w:left="720"/>
      <w:contextualSpacing/>
    </w:pPr>
  </w:style>
  <w:style w:type="paragraph" w:customStyle="1" w:styleId="Style17">
    <w:name w:val="Style17"/>
    <w:basedOn w:val="Standard"/>
    <w:rsid w:val="00E0408A"/>
  </w:style>
  <w:style w:type="character" w:customStyle="1" w:styleId="FontStyle60">
    <w:name w:val="Font Style60"/>
    <w:rsid w:val="00E0408A"/>
  </w:style>
  <w:style w:type="paragraph" w:customStyle="1" w:styleId="Textbody">
    <w:name w:val="Text body"/>
    <w:basedOn w:val="Standard"/>
    <w:uiPriority w:val="99"/>
    <w:rsid w:val="00293D62"/>
    <w:rPr>
      <w:b/>
      <w:sz w:val="28"/>
      <w:szCs w:val="20"/>
      <w:u w:val="single"/>
    </w:rPr>
  </w:style>
  <w:style w:type="character" w:customStyle="1" w:styleId="FontStyle61">
    <w:name w:val="Font Style61"/>
    <w:rsid w:val="00751B89"/>
  </w:style>
  <w:style w:type="character" w:styleId="Odkaznakoment">
    <w:name w:val="annotation reference"/>
    <w:basedOn w:val="Standardnpsmoodstavce"/>
    <w:uiPriority w:val="99"/>
    <w:semiHidden/>
    <w:unhideWhenUsed/>
    <w:rsid w:val="00E75741"/>
    <w:rPr>
      <w:sz w:val="16"/>
      <w:szCs w:val="16"/>
    </w:rPr>
  </w:style>
  <w:style w:type="paragraph" w:styleId="Textkomente">
    <w:name w:val="annotation text"/>
    <w:basedOn w:val="Normln"/>
    <w:link w:val="TextkomenteChar"/>
    <w:semiHidden/>
    <w:unhideWhenUsed/>
    <w:rsid w:val="00E75741"/>
    <w:rPr>
      <w:sz w:val="20"/>
      <w:szCs w:val="20"/>
    </w:rPr>
  </w:style>
  <w:style w:type="character" w:customStyle="1" w:styleId="TextkomenteChar">
    <w:name w:val="Text komentáře Char"/>
    <w:basedOn w:val="Standardnpsmoodstavce"/>
    <w:link w:val="Textkomente"/>
    <w:semiHidden/>
    <w:rsid w:val="00E75741"/>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E75741"/>
    <w:rPr>
      <w:b/>
      <w:bCs/>
    </w:rPr>
  </w:style>
  <w:style w:type="character" w:customStyle="1" w:styleId="PedmtkomenteChar">
    <w:name w:val="Předmět komentáře Char"/>
    <w:basedOn w:val="TextkomenteChar"/>
    <w:link w:val="Pedmtkomente"/>
    <w:uiPriority w:val="99"/>
    <w:semiHidden/>
    <w:rsid w:val="00E75741"/>
    <w:rPr>
      <w:rFonts w:ascii="Verdana" w:hAnsi="Verdana"/>
      <w:b/>
      <w:bCs/>
      <w:sz w:val="20"/>
      <w:szCs w:val="20"/>
    </w:rPr>
  </w:style>
  <w:style w:type="character" w:customStyle="1" w:styleId="tsubjname">
    <w:name w:val="tsubjname"/>
    <w:basedOn w:val="Standardnpsmoodstavce"/>
    <w:rsid w:val="002B3240"/>
  </w:style>
  <w:style w:type="paragraph" w:styleId="Zhlav">
    <w:name w:val="header"/>
    <w:basedOn w:val="Normln"/>
    <w:link w:val="ZhlavChar"/>
    <w:uiPriority w:val="99"/>
    <w:unhideWhenUsed/>
    <w:rsid w:val="00E45CE2"/>
    <w:pPr>
      <w:tabs>
        <w:tab w:val="center" w:pos="4536"/>
        <w:tab w:val="right" w:pos="9072"/>
      </w:tabs>
      <w:spacing w:after="0"/>
    </w:pPr>
  </w:style>
  <w:style w:type="character" w:customStyle="1" w:styleId="ZhlavChar">
    <w:name w:val="Záhlaví Char"/>
    <w:basedOn w:val="Standardnpsmoodstavce"/>
    <w:link w:val="Zhlav"/>
    <w:uiPriority w:val="99"/>
    <w:rsid w:val="00E45CE2"/>
    <w:rPr>
      <w:rFonts w:ascii="Verdana" w:hAnsi="Verdana"/>
    </w:rPr>
  </w:style>
  <w:style w:type="paragraph" w:styleId="Zpat">
    <w:name w:val="footer"/>
    <w:basedOn w:val="Normln"/>
    <w:link w:val="ZpatChar"/>
    <w:uiPriority w:val="99"/>
    <w:unhideWhenUsed/>
    <w:rsid w:val="00E45CE2"/>
    <w:pPr>
      <w:tabs>
        <w:tab w:val="center" w:pos="4536"/>
        <w:tab w:val="right" w:pos="9072"/>
      </w:tabs>
      <w:spacing w:after="0"/>
    </w:pPr>
  </w:style>
  <w:style w:type="character" w:customStyle="1" w:styleId="ZpatChar">
    <w:name w:val="Zápatí Char"/>
    <w:basedOn w:val="Standardnpsmoodstavce"/>
    <w:link w:val="Zpat"/>
    <w:uiPriority w:val="99"/>
    <w:rsid w:val="00E45CE2"/>
    <w:rPr>
      <w:rFonts w:ascii="Verdana" w:hAnsi="Verdana"/>
    </w:rPr>
  </w:style>
  <w:style w:type="paragraph" w:styleId="Zkladntext2">
    <w:name w:val="Body Text 2"/>
    <w:basedOn w:val="Normln"/>
    <w:link w:val="Zkladntext2Char"/>
    <w:rsid w:val="00F56D64"/>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F56D6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25A5E"/>
    <w:pPr>
      <w:spacing w:after="0"/>
    </w:pPr>
    <w:rPr>
      <w:sz w:val="20"/>
      <w:szCs w:val="20"/>
    </w:rPr>
  </w:style>
  <w:style w:type="character" w:customStyle="1" w:styleId="TextpoznpodarouChar">
    <w:name w:val="Text pozn. pod čarou Char"/>
    <w:basedOn w:val="Standardnpsmoodstavce"/>
    <w:link w:val="Textpoznpodarou"/>
    <w:uiPriority w:val="99"/>
    <w:semiHidden/>
    <w:rsid w:val="00725A5E"/>
    <w:rPr>
      <w:rFonts w:ascii="Verdana" w:hAnsi="Verdana"/>
      <w:sz w:val="20"/>
      <w:szCs w:val="20"/>
    </w:rPr>
  </w:style>
  <w:style w:type="character" w:styleId="Znakapoznpodarou">
    <w:name w:val="footnote reference"/>
    <w:basedOn w:val="Standardnpsmoodstavce"/>
    <w:uiPriority w:val="99"/>
    <w:semiHidden/>
    <w:unhideWhenUsed/>
    <w:rsid w:val="00725A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72D"/>
    <w:pPr>
      <w:spacing w:line="240" w:lineRule="auto"/>
    </w:pPr>
    <w:rPr>
      <w:rFonts w:ascii="Verdana" w:hAnsi="Verdana"/>
    </w:rPr>
  </w:style>
  <w:style w:type="paragraph" w:styleId="Nadpis1">
    <w:name w:val="heading 1"/>
    <w:basedOn w:val="Normln"/>
    <w:next w:val="Normln"/>
    <w:link w:val="Nadpis1Char"/>
    <w:uiPriority w:val="9"/>
    <w:qFormat/>
    <w:rsid w:val="00E2272D"/>
    <w:pPr>
      <w:keepNext/>
      <w:keepLines/>
      <w:numPr>
        <w:numId w:val="1"/>
      </w:numPr>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E2272D"/>
    <w:pPr>
      <w:keepNext/>
      <w:keepLines/>
      <w:numPr>
        <w:ilvl w:val="1"/>
        <w:numId w:val="1"/>
      </w:numPr>
      <w:spacing w:before="200" w:after="0"/>
      <w:outlineLvl w:val="1"/>
    </w:pPr>
    <w:rPr>
      <w:rFonts w:eastAsiaTheme="majorEastAsia" w:cstheme="majorBidi"/>
      <w:b/>
      <w:bCs/>
      <w:color w:val="000000" w:themeColor="text1"/>
      <w:sz w:val="24"/>
      <w:szCs w:val="26"/>
    </w:rPr>
  </w:style>
  <w:style w:type="paragraph" w:styleId="Nadpis3">
    <w:name w:val="heading 3"/>
    <w:basedOn w:val="Normln"/>
    <w:next w:val="Normln"/>
    <w:link w:val="Nadpis3Char"/>
    <w:uiPriority w:val="9"/>
    <w:unhideWhenUsed/>
    <w:qFormat/>
    <w:rsid w:val="00E339CF"/>
    <w:pPr>
      <w:keepNext/>
      <w:keepLines/>
      <w:numPr>
        <w:ilvl w:val="2"/>
        <w:numId w:val="1"/>
      </w:numPr>
      <w:spacing w:before="200" w:after="0"/>
      <w:outlineLvl w:val="2"/>
    </w:pPr>
    <w:rPr>
      <w:rFonts w:eastAsiaTheme="majorEastAsia" w:cstheme="majorBidi"/>
      <w:b/>
      <w:bCs/>
      <w:i/>
      <w:color w:val="000000" w:themeColor="text1"/>
      <w:u w:val="single"/>
    </w:rPr>
  </w:style>
  <w:style w:type="paragraph" w:styleId="Nadpis4">
    <w:name w:val="heading 4"/>
    <w:basedOn w:val="Normln"/>
    <w:next w:val="Normln"/>
    <w:link w:val="Nadpis4Char"/>
    <w:uiPriority w:val="9"/>
    <w:semiHidden/>
    <w:unhideWhenUsed/>
    <w:qFormat/>
    <w:rsid w:val="00C464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464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64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64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64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464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272D"/>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E2272D"/>
    <w:rPr>
      <w:rFonts w:ascii="Verdana" w:eastAsiaTheme="majorEastAsia" w:hAnsi="Verdana" w:cstheme="majorBidi"/>
      <w:b/>
      <w:bCs/>
      <w:color w:val="000000" w:themeColor="text1"/>
      <w:sz w:val="24"/>
      <w:szCs w:val="26"/>
    </w:rPr>
  </w:style>
  <w:style w:type="paragraph" w:styleId="Nzev">
    <w:name w:val="Title"/>
    <w:basedOn w:val="Normln"/>
    <w:next w:val="Normln"/>
    <w:link w:val="NzevChar"/>
    <w:uiPriority w:val="10"/>
    <w:qFormat/>
    <w:rsid w:val="00E2272D"/>
    <w:pPr>
      <w:spacing w:after="300"/>
      <w:contextualSpacing/>
    </w:pPr>
    <w:rPr>
      <w:rFonts w:eastAsiaTheme="majorEastAsia" w:cstheme="majorBidi"/>
      <w:color w:val="000000" w:themeColor="text1"/>
      <w:spacing w:val="5"/>
      <w:kern w:val="28"/>
      <w:sz w:val="28"/>
      <w:szCs w:val="52"/>
    </w:rPr>
  </w:style>
  <w:style w:type="character" w:customStyle="1" w:styleId="NzevChar">
    <w:name w:val="Název Char"/>
    <w:basedOn w:val="Standardnpsmoodstavce"/>
    <w:link w:val="Nzev"/>
    <w:uiPriority w:val="10"/>
    <w:rsid w:val="00E2272D"/>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E2272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E2272D"/>
  </w:style>
  <w:style w:type="character" w:styleId="Hypertextovodkaz">
    <w:name w:val="Hyperlink"/>
    <w:uiPriority w:val="99"/>
    <w:rsid w:val="00E2272D"/>
    <w:rPr>
      <w:color w:val="0000FF"/>
      <w:u w:val="single"/>
    </w:rPr>
  </w:style>
  <w:style w:type="paragraph" w:styleId="Textbubliny">
    <w:name w:val="Balloon Text"/>
    <w:basedOn w:val="Normln"/>
    <w:link w:val="TextbublinyChar"/>
    <w:uiPriority w:val="99"/>
    <w:semiHidden/>
    <w:unhideWhenUsed/>
    <w:rsid w:val="00E2272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2D"/>
    <w:rPr>
      <w:rFonts w:ascii="Tahoma" w:hAnsi="Tahoma" w:cs="Tahoma"/>
      <w:sz w:val="16"/>
      <w:szCs w:val="16"/>
    </w:rPr>
  </w:style>
  <w:style w:type="paragraph" w:styleId="Bezmezer">
    <w:name w:val="No Spacing"/>
    <w:uiPriority w:val="1"/>
    <w:qFormat/>
    <w:rsid w:val="00E2272D"/>
    <w:pPr>
      <w:spacing w:after="0" w:line="240" w:lineRule="auto"/>
    </w:pPr>
    <w:rPr>
      <w:rFonts w:ascii="Verdana" w:hAnsi="Verdana"/>
    </w:rPr>
  </w:style>
  <w:style w:type="table" w:styleId="Mkatabulky">
    <w:name w:val="Table Grid"/>
    <w:basedOn w:val="Normlntabulka"/>
    <w:uiPriority w:val="59"/>
    <w:rsid w:val="00E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E339CF"/>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C4649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4649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4649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4649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4649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6490"/>
    <w:rPr>
      <w:rFonts w:asciiTheme="majorHAnsi" w:eastAsiaTheme="majorEastAsia" w:hAnsiTheme="majorHAnsi" w:cstheme="majorBidi"/>
      <w:i/>
      <w:iCs/>
      <w:color w:val="404040" w:themeColor="text1" w:themeTint="BF"/>
      <w:sz w:val="20"/>
      <w:szCs w:val="20"/>
    </w:rPr>
  </w:style>
  <w:style w:type="numbering" w:customStyle="1" w:styleId="WWNum9">
    <w:name w:val="WWNum9"/>
    <w:basedOn w:val="Bezseznamu"/>
    <w:rsid w:val="00F65FF6"/>
    <w:pPr>
      <w:numPr>
        <w:numId w:val="3"/>
      </w:numPr>
    </w:pPr>
  </w:style>
  <w:style w:type="paragraph" w:styleId="Odstavecseseznamem">
    <w:name w:val="List Paragraph"/>
    <w:basedOn w:val="Normln"/>
    <w:uiPriority w:val="34"/>
    <w:qFormat/>
    <w:rsid w:val="002B01E0"/>
    <w:pPr>
      <w:ind w:left="720"/>
      <w:contextualSpacing/>
    </w:pPr>
  </w:style>
  <w:style w:type="paragraph" w:customStyle="1" w:styleId="Style17">
    <w:name w:val="Style17"/>
    <w:basedOn w:val="Standard"/>
    <w:rsid w:val="00E0408A"/>
  </w:style>
  <w:style w:type="character" w:customStyle="1" w:styleId="FontStyle60">
    <w:name w:val="Font Style60"/>
    <w:rsid w:val="00E0408A"/>
  </w:style>
  <w:style w:type="paragraph" w:customStyle="1" w:styleId="Textbody">
    <w:name w:val="Text body"/>
    <w:basedOn w:val="Standard"/>
    <w:uiPriority w:val="99"/>
    <w:rsid w:val="00293D62"/>
    <w:rPr>
      <w:b/>
      <w:sz w:val="28"/>
      <w:szCs w:val="20"/>
      <w:u w:val="single"/>
    </w:rPr>
  </w:style>
  <w:style w:type="character" w:customStyle="1" w:styleId="FontStyle61">
    <w:name w:val="Font Style61"/>
    <w:rsid w:val="00751B89"/>
  </w:style>
  <w:style w:type="character" w:styleId="Odkaznakoment">
    <w:name w:val="annotation reference"/>
    <w:basedOn w:val="Standardnpsmoodstavce"/>
    <w:uiPriority w:val="99"/>
    <w:semiHidden/>
    <w:unhideWhenUsed/>
    <w:rsid w:val="00E75741"/>
    <w:rPr>
      <w:sz w:val="16"/>
      <w:szCs w:val="16"/>
    </w:rPr>
  </w:style>
  <w:style w:type="paragraph" w:styleId="Textkomente">
    <w:name w:val="annotation text"/>
    <w:basedOn w:val="Normln"/>
    <w:link w:val="TextkomenteChar"/>
    <w:semiHidden/>
    <w:unhideWhenUsed/>
    <w:rsid w:val="00E75741"/>
    <w:rPr>
      <w:sz w:val="20"/>
      <w:szCs w:val="20"/>
    </w:rPr>
  </w:style>
  <w:style w:type="character" w:customStyle="1" w:styleId="TextkomenteChar">
    <w:name w:val="Text komentáře Char"/>
    <w:basedOn w:val="Standardnpsmoodstavce"/>
    <w:link w:val="Textkomente"/>
    <w:semiHidden/>
    <w:rsid w:val="00E75741"/>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E75741"/>
    <w:rPr>
      <w:b/>
      <w:bCs/>
    </w:rPr>
  </w:style>
  <w:style w:type="character" w:customStyle="1" w:styleId="PedmtkomenteChar">
    <w:name w:val="Předmět komentáře Char"/>
    <w:basedOn w:val="TextkomenteChar"/>
    <w:link w:val="Pedmtkomente"/>
    <w:uiPriority w:val="99"/>
    <w:semiHidden/>
    <w:rsid w:val="00E75741"/>
    <w:rPr>
      <w:rFonts w:ascii="Verdana" w:hAnsi="Verdana"/>
      <w:b/>
      <w:bCs/>
      <w:sz w:val="20"/>
      <w:szCs w:val="20"/>
    </w:rPr>
  </w:style>
  <w:style w:type="character" w:customStyle="1" w:styleId="tsubjname">
    <w:name w:val="tsubjname"/>
    <w:basedOn w:val="Standardnpsmoodstavce"/>
    <w:rsid w:val="002B3240"/>
  </w:style>
  <w:style w:type="paragraph" w:styleId="Zhlav">
    <w:name w:val="header"/>
    <w:basedOn w:val="Normln"/>
    <w:link w:val="ZhlavChar"/>
    <w:uiPriority w:val="99"/>
    <w:unhideWhenUsed/>
    <w:rsid w:val="00E45CE2"/>
    <w:pPr>
      <w:tabs>
        <w:tab w:val="center" w:pos="4536"/>
        <w:tab w:val="right" w:pos="9072"/>
      </w:tabs>
      <w:spacing w:after="0"/>
    </w:pPr>
  </w:style>
  <w:style w:type="character" w:customStyle="1" w:styleId="ZhlavChar">
    <w:name w:val="Záhlaví Char"/>
    <w:basedOn w:val="Standardnpsmoodstavce"/>
    <w:link w:val="Zhlav"/>
    <w:uiPriority w:val="99"/>
    <w:rsid w:val="00E45CE2"/>
    <w:rPr>
      <w:rFonts w:ascii="Verdana" w:hAnsi="Verdana"/>
    </w:rPr>
  </w:style>
  <w:style w:type="paragraph" w:styleId="Zpat">
    <w:name w:val="footer"/>
    <w:basedOn w:val="Normln"/>
    <w:link w:val="ZpatChar"/>
    <w:uiPriority w:val="99"/>
    <w:unhideWhenUsed/>
    <w:rsid w:val="00E45CE2"/>
    <w:pPr>
      <w:tabs>
        <w:tab w:val="center" w:pos="4536"/>
        <w:tab w:val="right" w:pos="9072"/>
      </w:tabs>
      <w:spacing w:after="0"/>
    </w:pPr>
  </w:style>
  <w:style w:type="character" w:customStyle="1" w:styleId="ZpatChar">
    <w:name w:val="Zápatí Char"/>
    <w:basedOn w:val="Standardnpsmoodstavce"/>
    <w:link w:val="Zpat"/>
    <w:uiPriority w:val="99"/>
    <w:rsid w:val="00E45CE2"/>
    <w:rPr>
      <w:rFonts w:ascii="Verdana" w:hAnsi="Verdana"/>
    </w:rPr>
  </w:style>
  <w:style w:type="paragraph" w:styleId="Zkladntext2">
    <w:name w:val="Body Text 2"/>
    <w:basedOn w:val="Normln"/>
    <w:link w:val="Zkladntext2Char"/>
    <w:rsid w:val="00F56D64"/>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F56D6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25A5E"/>
    <w:pPr>
      <w:spacing w:after="0"/>
    </w:pPr>
    <w:rPr>
      <w:sz w:val="20"/>
      <w:szCs w:val="20"/>
    </w:rPr>
  </w:style>
  <w:style w:type="character" w:customStyle="1" w:styleId="TextpoznpodarouChar">
    <w:name w:val="Text pozn. pod čarou Char"/>
    <w:basedOn w:val="Standardnpsmoodstavce"/>
    <w:link w:val="Textpoznpodarou"/>
    <w:uiPriority w:val="99"/>
    <w:semiHidden/>
    <w:rsid w:val="00725A5E"/>
    <w:rPr>
      <w:rFonts w:ascii="Verdana" w:hAnsi="Verdana"/>
      <w:sz w:val="20"/>
      <w:szCs w:val="20"/>
    </w:rPr>
  </w:style>
  <w:style w:type="character" w:styleId="Znakapoznpodarou">
    <w:name w:val="footnote reference"/>
    <w:basedOn w:val="Standardnpsmoodstavce"/>
    <w:uiPriority w:val="99"/>
    <w:semiHidden/>
    <w:unhideWhenUsed/>
    <w:rsid w:val="00725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5996">
      <w:bodyDiv w:val="1"/>
      <w:marLeft w:val="0"/>
      <w:marRight w:val="0"/>
      <w:marTop w:val="0"/>
      <w:marBottom w:val="0"/>
      <w:divBdr>
        <w:top w:val="none" w:sz="0" w:space="0" w:color="auto"/>
        <w:left w:val="none" w:sz="0" w:space="0" w:color="auto"/>
        <w:bottom w:val="none" w:sz="0" w:space="0" w:color="auto"/>
        <w:right w:val="none" w:sz="0" w:space="0" w:color="auto"/>
      </w:divBdr>
    </w:div>
    <w:div w:id="1662848685">
      <w:bodyDiv w:val="1"/>
      <w:marLeft w:val="0"/>
      <w:marRight w:val="0"/>
      <w:marTop w:val="0"/>
      <w:marBottom w:val="0"/>
      <w:divBdr>
        <w:top w:val="none" w:sz="0" w:space="0" w:color="auto"/>
        <w:left w:val="none" w:sz="0" w:space="0" w:color="auto"/>
        <w:bottom w:val="none" w:sz="0" w:space="0" w:color="auto"/>
        <w:right w:val="none" w:sz="0" w:space="0" w:color="auto"/>
      </w:divBdr>
    </w:div>
    <w:div w:id="19133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KSy89iPJ/t5B1FEVFuZIMNtXJD4=</DigestValue>
    </Reference>
    <Reference URI="#idOfficeObject" Type="http://www.w3.org/2000/09/xmldsig#Object">
      <DigestMethod Algorithm="http://www.w3.org/2000/09/xmldsig#sha1"/>
      <DigestValue>SlF3ZbCfl3caWklIJrgcchxjMtU=</DigestValue>
    </Reference>
    <Reference URI="#idSignedProperties" Type="http://uri.etsi.org/01903#SignedProperties">
      <Transforms>
        <Transform Algorithm="http://www.w3.org/TR/2001/REC-xml-c14n-20010315"/>
      </Transforms>
      <DigestMethod Algorithm="http://www.w3.org/2000/09/xmldsig#sha1"/>
      <DigestValue>EzyiOFqwQzZ/quGLF6I2woomrWk=</DigestValue>
    </Reference>
  </SignedInfo>
  <SignatureValue>aXqx/pQksIK3xDbd6NLkm6+pqTHh4zJNsyEPUXJEk0hNw9Kt8v60JZrGP0l4ba8buq4qT4qwVnDi
kWn6BiBjKuc7zFzKFgZb6hyVMjkLVIrhdxKd1Yeb43bLW9pg57UBqG3HaF2tXqsR/Bvc0e93wqPn
II3OerovVAdYbrpF5UIkcoDIkqoZVEyf2SqckKoEcCYkbe7SRrYM83NvYyDjhCyrUBHvVKbwdogA
FI968wDuwz+krKS30L+7bE4IMikFIyaRhExLX1j3zA9FWBbKqCchYkRoMdnCR/cj+ax9HST8MELQ
yeYW3ndpJYe3pz+BV/gMkGca9arPXVh3FleVcw==</SignatureValue>
  <KeyInfo>
    <X509Data>
      <X509Certificate>MIIH3TCCBsWgAwIBAgIDPY0GMA0GCSqGSIb3DQEBCwUAMF8xCzAJBgNVBAYTAkNaMSwwKgYDVQQK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xRhRGAR/NYN0WeGQ1tGi+eRep0g=</DigestValue>
      </Reference>
      <Reference URI="/word/media/image2.jpeg?ContentType=image/jpeg">
        <DigestMethod Algorithm="http://www.w3.org/2000/09/xmldsig#sha1"/>
        <DigestValue>bvxblCM0PJHZZUd/5fafOnjGqQE=</DigestValue>
      </Reference>
      <Reference URI="/word/settings.xml?ContentType=application/vnd.openxmlformats-officedocument.wordprocessingml.settings+xml">
        <DigestMethod Algorithm="http://www.w3.org/2000/09/xmldsig#sha1"/>
        <DigestValue>4MZVYxQImAH9eWdO0XoLvZHFAqQ=</DigestValue>
      </Reference>
      <Reference URI="/word/numbering.xml?ContentType=application/vnd.openxmlformats-officedocument.wordprocessingml.numbering+xml">
        <DigestMethod Algorithm="http://www.w3.org/2000/09/xmldsig#sha1"/>
        <DigestValue>0EIxo56pTP20fo4uUxPE3zyhrqs=</DigestValue>
      </Reference>
      <Reference URI="/word/styles.xml?ContentType=application/vnd.openxmlformats-officedocument.wordprocessingml.styles+xml">
        <DigestMethod Algorithm="http://www.w3.org/2000/09/xmldsig#sha1"/>
        <DigestValue>ufsH7BBa92NKLxjG/+HYQgZKrfo=</DigestValue>
      </Reference>
      <Reference URI="/word/fontTable.xml?ContentType=application/vnd.openxmlformats-officedocument.wordprocessingml.fontTable+xml">
        <DigestMethod Algorithm="http://www.w3.org/2000/09/xmldsig#sha1"/>
        <DigestValue>lshgvwTCKe/rbsIqJwcIbKenP14=</DigestValue>
      </Reference>
      <Reference URI="/word/stylesWithEffects.xml?ContentType=application/vnd.ms-word.stylesWithEffects+xml">
        <DigestMethod Algorithm="http://www.w3.org/2000/09/xmldsig#sha1"/>
        <DigestValue>Ohgd/OZu+5Ewb3dMgmvamFhcZdw=</DigestValue>
      </Reference>
      <Reference URI="/word/media/image1.png?ContentType=image/png">
        <DigestMethod Algorithm="http://www.w3.org/2000/09/xmldsig#sha1"/>
        <DigestValue>jFqXvNIKgtWlGJ7K0VMa0QpdvUQ=</DigestValue>
      </Reference>
      <Reference URI="/word/footnotes.xml?ContentType=application/vnd.openxmlformats-officedocument.wordprocessingml.footnotes+xml">
        <DigestMethod Algorithm="http://www.w3.org/2000/09/xmldsig#sha1"/>
        <DigestValue>wMGhkUt+RbQf66UyIE/LC5vc8tE=</DigestValue>
      </Reference>
      <Reference URI="/word/document.xml?ContentType=application/vnd.openxmlformats-officedocument.wordprocessingml.document.main+xml">
        <DigestMethod Algorithm="http://www.w3.org/2000/09/xmldsig#sha1"/>
        <DigestValue>b3TlsQBFypd4HiTf6SJays9aeMI=</DigestValue>
      </Reference>
      <Reference URI="/word/theme/theme1.xml?ContentType=application/vnd.openxmlformats-officedocument.theme+xml">
        <DigestMethod Algorithm="http://www.w3.org/2000/09/xmldsig#sha1"/>
        <DigestValue>KmUuhhfsCJy/qwJd7FevO1awH4k=</DigestValue>
      </Reference>
      <Reference URI="/word/footer1.xml?ContentType=application/vnd.openxmlformats-officedocument.wordprocessingml.footer+xml">
        <DigestMethod Algorithm="http://www.w3.org/2000/09/xmldsig#sha1"/>
        <DigestValue>usKU2D6LhSEQR0j+JkQHbRxPHQE=</DigestValue>
      </Reference>
      <Reference URI="/word/endnotes.xml?ContentType=application/vnd.openxmlformats-officedocument.wordprocessingml.endnotes+xml">
        <DigestMethod Algorithm="http://www.w3.org/2000/09/xmldsig#sha1"/>
        <DigestValue>3Ru4/I7z5dg8a7844wO6z9VmQPY=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1CHl+wI6ukOtOQWIjuxvgBtXp00=</DigestValue>
      </Reference>
    </Manifest>
    <SignatureProperties>
      <SignatureProperty Id="idSignatureTime" Target="#idPackageSignature">
        <mdssi:SignatureTime>
          <mdssi:Format>YYYY-MM-DDThh:mm:ssTZD</mdssi:Format>
          <mdssi:Value>2019-04-01T11:39:55Z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2019-04-01T11:39:55Z</xd:SigningTime>
          <xd:SigningCertificate>
            <xd:Cert>
              <xd:CertDigest>
                <DigestMethod Algorithm="http://www.w3.org/2000/09/xmldsig#sha1"/>
                <DigestValue>zAF/3JRcdsf9mEKhNpsRhSB9beU=</DigestValue>
              </xd:CertDigest>
              <xd:IssuerSerial>
                <X509IssuerName>CN=PostSignum Qualified CA 2, O="Česká pošta, s.p. [IČ 47114983]", C=CZ</X509IssuerName>
                <X509SerialNumber>4033798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B763-CDB8-41A2-8016-0A8D1549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4079</TotalTime>
  <Pages>5</Pages>
  <Words>790</Words>
  <Characters>4662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Motal</dc:creator>
  <cp:lastModifiedBy>Tomáš Motal</cp:lastModifiedBy>
  <cp:revision>32</cp:revision>
  <dcterms:created xsi:type="dcterms:W3CDTF">2013-08-08T11:00:00Z</dcterms:created>
  <dcterms:modified xsi:type="dcterms:W3CDTF">2019-04-01T11:39:00Z</dcterms:modified>
</cp:coreProperties>
</file>