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C5" w:rsidRPr="00941613" w:rsidRDefault="009275C7" w:rsidP="00C431C5">
      <w:pPr>
        <w:pStyle w:val="Zhlav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C431C5" w:rsidRPr="00941613" w:rsidRDefault="00C431C5" w:rsidP="00C431C5">
      <w:pPr>
        <w:rPr>
          <w:color w:val="BFBFBF" w:themeColor="background1" w:themeShade="BF"/>
        </w:rPr>
      </w:pPr>
    </w:p>
    <w:p w:rsidR="00C431C5" w:rsidRPr="00941613" w:rsidRDefault="00C431C5" w:rsidP="00C431C5">
      <w:pPr>
        <w:rPr>
          <w:color w:val="BFBFBF" w:themeColor="background1" w:themeShade="BF"/>
        </w:rPr>
      </w:pPr>
    </w:p>
    <w:p w:rsidR="00C431C5" w:rsidRPr="00941613" w:rsidRDefault="009275C7" w:rsidP="00C431C5">
      <w:pPr>
        <w:rPr>
          <w:color w:val="BFBFBF" w:themeColor="background1" w:themeShade="BF"/>
        </w:rPr>
      </w:pPr>
      <w:r w:rsidRPr="00941613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C431C5" w:rsidRPr="00941613" w:rsidRDefault="00C431C5" w:rsidP="00C431C5">
      <w:pPr>
        <w:rPr>
          <w:color w:val="BFBFBF" w:themeColor="background1" w:themeShade="BF"/>
        </w:rPr>
      </w:pPr>
    </w:p>
    <w:p w:rsidR="00767F05" w:rsidRPr="00941613" w:rsidRDefault="00767F05" w:rsidP="00767F05">
      <w:pPr>
        <w:rPr>
          <w:color w:val="BFBFBF" w:themeColor="background1" w:themeShade="BF"/>
        </w:rPr>
      </w:pPr>
      <w:bookmarkStart w:id="0" w:name="_Toc212012911"/>
      <w:bookmarkStart w:id="1" w:name="_Toc212012979"/>
      <w:bookmarkStart w:id="2" w:name="_Toc212013084"/>
      <w:bookmarkStart w:id="3" w:name="_Toc214258916"/>
      <w:bookmarkStart w:id="4" w:name="_Toc214259394"/>
      <w:bookmarkStart w:id="5" w:name="_Toc214261096"/>
      <w:bookmarkStart w:id="6" w:name="_Toc214262632"/>
      <w:bookmarkStart w:id="7" w:name="_Toc214262740"/>
      <w:bookmarkStart w:id="8" w:name="_Toc214262861"/>
      <w:bookmarkStart w:id="9" w:name="_Toc214263340"/>
      <w:bookmarkStart w:id="10" w:name="_Toc214263662"/>
      <w:bookmarkStart w:id="11" w:name="_Toc214263914"/>
      <w:bookmarkStart w:id="12" w:name="_Toc214264025"/>
      <w:bookmarkStart w:id="13" w:name="_Toc214264625"/>
      <w:bookmarkStart w:id="14" w:name="_Toc214965623"/>
      <w:bookmarkStart w:id="15" w:name="_Toc215019665"/>
      <w:bookmarkStart w:id="16" w:name="_Toc215472934"/>
    </w:p>
    <w:p w:rsidR="00767F05" w:rsidRPr="00941613" w:rsidRDefault="00767F05" w:rsidP="00767F05">
      <w:pPr>
        <w:rPr>
          <w:color w:val="BFBFBF" w:themeColor="background1" w:themeShade="BF"/>
        </w:rPr>
      </w:pPr>
    </w:p>
    <w:p w:rsidR="00767F05" w:rsidRPr="00941613" w:rsidRDefault="00767F05" w:rsidP="00767F05">
      <w:pPr>
        <w:rPr>
          <w:color w:val="BFBFBF" w:themeColor="background1" w:themeShade="BF"/>
        </w:rPr>
      </w:pPr>
    </w:p>
    <w:p w:rsidR="00767F05" w:rsidRPr="00941613" w:rsidRDefault="00767F05" w:rsidP="00767F0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941613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767F05" w:rsidRPr="00941613" w:rsidRDefault="00767F05" w:rsidP="00767F0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941613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767F05" w:rsidRPr="00941613" w:rsidRDefault="00767F05" w:rsidP="00767F05">
      <w:pPr>
        <w:rPr>
          <w:color w:val="BFBFBF" w:themeColor="background1" w:themeShade="BF"/>
        </w:rPr>
      </w:pPr>
    </w:p>
    <w:p w:rsidR="00767F05" w:rsidRPr="00941613" w:rsidRDefault="00767F05" w:rsidP="00767F05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767F05" w:rsidRPr="00941613" w:rsidRDefault="00767F05" w:rsidP="00767F05">
      <w:pPr>
        <w:jc w:val="center"/>
        <w:rPr>
          <w:color w:val="BFBFBF" w:themeColor="background1" w:themeShade="BF"/>
          <w:sz w:val="28"/>
        </w:rPr>
      </w:pPr>
    </w:p>
    <w:p w:rsidR="00767F05" w:rsidRPr="00941613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767F05" w:rsidRPr="00941613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767F05" w:rsidRPr="00941613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>IV.F.1.02.  Pozemní (stavební) objekt – SO 02</w:t>
      </w:r>
    </w:p>
    <w:p w:rsidR="00767F05" w:rsidRPr="00941613" w:rsidRDefault="004D3122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>IV.F.1.2.02.</w:t>
      </w:r>
      <w:r w:rsidR="00AF7FBD"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>- R1</w:t>
      </w: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  Stavebně konstrukční část</w:t>
      </w:r>
    </w:p>
    <w:p w:rsidR="00767F05" w:rsidRPr="00941613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767F05" w:rsidRPr="00941613" w:rsidRDefault="004D3122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>IV.F.1.2.1.02.</w:t>
      </w:r>
      <w:r w:rsidR="00AF7FBD"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 - R1  </w:t>
      </w: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  Betonové nosné konstrukce - SO 02</w:t>
      </w:r>
    </w:p>
    <w:p w:rsidR="004D3122" w:rsidRPr="00941613" w:rsidRDefault="004D3122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>IV.F.1.2.2.02</w:t>
      </w:r>
      <w:r w:rsidR="00AF7FBD"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.- R1  </w:t>
      </w:r>
      <w:r w:rsidRPr="00941613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  Kovové nosné konstrukce SO 02</w:t>
      </w:r>
    </w:p>
    <w:p w:rsidR="00767F05" w:rsidRPr="00941613" w:rsidRDefault="00767F05" w:rsidP="00767F0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767F05" w:rsidRPr="00941613" w:rsidRDefault="00E411CB" w:rsidP="00767F0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941613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TECHNICKÁ ZPRÁVA</w:t>
      </w:r>
    </w:p>
    <w:p w:rsidR="00767F05" w:rsidRPr="00941613" w:rsidRDefault="00767F05" w:rsidP="00767F05">
      <w:pPr>
        <w:jc w:val="center"/>
        <w:rPr>
          <w:color w:val="BFBFBF" w:themeColor="background1" w:themeShade="BF"/>
        </w:rPr>
      </w:pPr>
    </w:p>
    <w:p w:rsidR="00767F05" w:rsidRPr="00941613" w:rsidRDefault="00767F05" w:rsidP="00767F05">
      <w:pPr>
        <w:ind w:left="1416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Investor:</w:t>
      </w:r>
      <w:r w:rsidRPr="00941613">
        <w:rPr>
          <w:color w:val="BFBFBF" w:themeColor="background1" w:themeShade="BF"/>
        </w:rPr>
        <w:tab/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Jihomoravský kraj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Žerotínovo nám. 3/5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601 82  Brno</w:t>
      </w:r>
    </w:p>
    <w:p w:rsidR="00767F05" w:rsidRPr="00941613" w:rsidRDefault="00767F05" w:rsidP="00767F05">
      <w:pPr>
        <w:ind w:left="1416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Generální projektant: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ATS-TELCOM PRAHA a.s.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Trojská 195/88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17100 Praha 7</w:t>
      </w:r>
    </w:p>
    <w:p w:rsidR="00767F05" w:rsidRPr="00941613" w:rsidRDefault="00767F05" w:rsidP="00767F05">
      <w:pPr>
        <w:ind w:left="1416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Projektant SO 01, 02, 04: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FA PAROLLI, s.r.o.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Palackého třída 72</w:t>
      </w:r>
    </w:p>
    <w:p w:rsidR="00767F05" w:rsidRPr="00941613" w:rsidRDefault="00767F05" w:rsidP="00767F05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941613">
        <w:rPr>
          <w:b/>
          <w:bCs/>
          <w:color w:val="BFBFBF" w:themeColor="background1" w:themeShade="BF"/>
          <w:sz w:val="24"/>
        </w:rPr>
        <w:t>612 00  Brno</w:t>
      </w:r>
    </w:p>
    <w:p w:rsidR="00767F05" w:rsidRPr="00941613" w:rsidRDefault="00767F05" w:rsidP="00767F05">
      <w:pPr>
        <w:ind w:left="1416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Odpovědný projektant::</w:t>
      </w:r>
    </w:p>
    <w:p w:rsidR="00767F05" w:rsidRPr="00941613" w:rsidRDefault="004D3122" w:rsidP="00767F0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941613">
        <w:rPr>
          <w:b/>
          <w:bCs/>
          <w:color w:val="BFBFBF" w:themeColor="background1" w:themeShade="BF"/>
          <w:sz w:val="24"/>
        </w:rPr>
        <w:t>Ing. Lukáš Pelánek</w:t>
      </w:r>
      <w:r w:rsidR="00B416EE" w:rsidRPr="00941613">
        <w:rPr>
          <w:b/>
          <w:bCs/>
          <w:color w:val="BFBFBF" w:themeColor="background1" w:themeShade="BF"/>
          <w:sz w:val="24"/>
        </w:rPr>
        <w:t xml:space="preserve"> </w:t>
      </w:r>
      <w:r w:rsidR="009275C7" w:rsidRPr="00941613">
        <w:rPr>
          <w:b/>
          <w:bCs/>
          <w:color w:val="BFBFBF" w:themeColor="background1" w:themeShade="BF"/>
        </w:rPr>
        <w:pict>
          <v:shape id="_x0000_i1027" type="#_x0000_t75" style="width:62.25pt;height:29.25pt">
            <v:imagedata r:id="rId9" o:title="podpis"/>
          </v:shape>
        </w:pict>
      </w:r>
    </w:p>
    <w:p w:rsidR="00767F05" w:rsidRPr="00941613" w:rsidRDefault="00767F05" w:rsidP="00767F05">
      <w:pPr>
        <w:rPr>
          <w:b/>
          <w:bCs/>
          <w:color w:val="BFBFBF" w:themeColor="background1" w:themeShade="BF"/>
          <w:sz w:val="28"/>
        </w:rPr>
      </w:pPr>
    </w:p>
    <w:p w:rsidR="00767F05" w:rsidRPr="00941613" w:rsidRDefault="00767F05" w:rsidP="00767F05">
      <w:pPr>
        <w:rPr>
          <w:b/>
          <w:bCs/>
          <w:color w:val="BFBFBF" w:themeColor="background1" w:themeShade="BF"/>
          <w:sz w:val="28"/>
        </w:rPr>
      </w:pPr>
    </w:p>
    <w:p w:rsidR="00767F05" w:rsidRPr="00941613" w:rsidRDefault="00767F05" w:rsidP="00767F0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11-11-16. </w:t>
      </w:r>
      <w:r w:rsidR="004D3122" w:rsidRPr="00941613">
        <w:rPr>
          <w:color w:val="BFBFBF" w:themeColor="background1" w:themeShade="BF"/>
        </w:rPr>
        <w:t>IV.F.1.2.02.</w:t>
      </w:r>
      <w:r w:rsidRPr="00941613">
        <w:rPr>
          <w:color w:val="BFBFBF" w:themeColor="background1" w:themeShade="BF"/>
        </w:rPr>
        <w:t xml:space="preserve"> </w:t>
      </w:r>
      <w:r w:rsidR="00AF7FBD" w:rsidRPr="00941613">
        <w:rPr>
          <w:color w:val="BFBFBF" w:themeColor="background1" w:themeShade="BF"/>
        </w:rPr>
        <w:t>–</w:t>
      </w:r>
      <w:r w:rsidR="00941613" w:rsidRPr="00941613">
        <w:rPr>
          <w:color w:val="BFBFBF" w:themeColor="background1" w:themeShade="BF"/>
        </w:rPr>
        <w:t>DZS-1</w:t>
      </w:r>
      <w:r w:rsidRPr="00941613">
        <w:rPr>
          <w:color w:val="BFBFBF" w:themeColor="background1" w:themeShade="BF"/>
        </w:rPr>
        <w:tab/>
      </w:r>
      <w:r w:rsidRPr="00941613">
        <w:rPr>
          <w:color w:val="BFBFBF" w:themeColor="background1" w:themeShade="BF"/>
        </w:rPr>
        <w:tab/>
        <w:t xml:space="preserve">      </w:t>
      </w:r>
      <w:r w:rsidRPr="00941613">
        <w:rPr>
          <w:color w:val="BFBFBF" w:themeColor="background1" w:themeShade="BF"/>
        </w:rPr>
        <w:tab/>
      </w:r>
      <w:r w:rsidRPr="00941613">
        <w:rPr>
          <w:color w:val="BFBFBF" w:themeColor="background1" w:themeShade="BF"/>
        </w:rPr>
        <w:tab/>
        <w:t xml:space="preserve">       </w:t>
      </w:r>
      <w:r w:rsidR="00AF7FBD" w:rsidRPr="00941613">
        <w:rPr>
          <w:color w:val="BFBFBF" w:themeColor="background1" w:themeShade="BF"/>
        </w:rPr>
        <w:t xml:space="preserve">                             </w:t>
      </w:r>
      <w:r w:rsidR="00AF7FBD" w:rsidRPr="00941613">
        <w:rPr>
          <w:color w:val="BFBFBF" w:themeColor="background1" w:themeShade="BF"/>
        </w:rPr>
        <w:tab/>
      </w:r>
      <w:r w:rsidR="00AF7FBD" w:rsidRPr="00941613">
        <w:rPr>
          <w:color w:val="BFBFBF" w:themeColor="background1" w:themeShade="BF"/>
        </w:rPr>
        <w:tab/>
        <w:t>4</w:t>
      </w:r>
      <w:r w:rsidRPr="00941613">
        <w:rPr>
          <w:color w:val="BFBFBF" w:themeColor="background1" w:themeShade="BF"/>
        </w:rPr>
        <w:t>-201</w:t>
      </w:r>
      <w:r w:rsidR="00AF7FBD" w:rsidRPr="00941613">
        <w:rPr>
          <w:color w:val="BFBFBF" w:themeColor="background1" w:themeShade="BF"/>
        </w:rPr>
        <w:t>3</w:t>
      </w:r>
    </w:p>
    <w:p w:rsidR="00AF7FBD" w:rsidRPr="00941613" w:rsidRDefault="00AF7FBD" w:rsidP="00767F05">
      <w:pPr>
        <w:rPr>
          <w:color w:val="BFBFBF" w:themeColor="background1" w:themeShade="BF"/>
        </w:rPr>
      </w:pPr>
    </w:p>
    <w:p w:rsidR="00767F05" w:rsidRPr="00941613" w:rsidRDefault="00767F05" w:rsidP="00767F05">
      <w:pPr>
        <w:rPr>
          <w:b/>
          <w:color w:val="BFBFBF" w:themeColor="background1" w:themeShade="BF"/>
          <w:sz w:val="30"/>
          <w:szCs w:val="30"/>
        </w:rPr>
      </w:pPr>
      <w:r w:rsidRPr="00941613">
        <w:rPr>
          <w:b/>
          <w:color w:val="BFBFBF" w:themeColor="background1" w:themeShade="BF"/>
          <w:sz w:val="30"/>
          <w:szCs w:val="30"/>
        </w:rPr>
        <w:lastRenderedPageBreak/>
        <w:t>OBSAH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FF74F7" w:rsidRPr="00941613" w:rsidRDefault="00FF74F7">
      <w:pPr>
        <w:rPr>
          <w:color w:val="BFBFBF" w:themeColor="background1" w:themeShade="BF"/>
        </w:rPr>
      </w:pPr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r w:rsidRPr="00941613">
        <w:rPr>
          <w:color w:val="BFBFBF" w:themeColor="background1" w:themeShade="BF"/>
        </w:rPr>
        <w:fldChar w:fldCharType="begin"/>
      </w:r>
      <w:r w:rsidR="00FF74F7" w:rsidRPr="00941613">
        <w:rPr>
          <w:color w:val="BFBFBF" w:themeColor="background1" w:themeShade="BF"/>
        </w:rPr>
        <w:instrText xml:space="preserve"> TOC \o "1-7" \h \z \u </w:instrText>
      </w:r>
      <w:r w:rsidRPr="00941613">
        <w:rPr>
          <w:color w:val="BFBFBF" w:themeColor="background1" w:themeShade="BF"/>
        </w:rPr>
        <w:fldChar w:fldCharType="separate"/>
      </w:r>
      <w:hyperlink w:anchor="_Toc308597638" w:history="1">
        <w:r w:rsidR="00E411CB" w:rsidRPr="00941613">
          <w:rPr>
            <w:rStyle w:val="Hypertextovodkaz"/>
            <w:color w:val="BFBFBF" w:themeColor="background1" w:themeShade="BF"/>
          </w:rPr>
          <w:t>IV.A.a)  Identifikační údaje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_Toc308597638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1"/>
        <w:tabs>
          <w:tab w:val="right" w:leader="dot" w:pos="9060"/>
        </w:tabs>
        <w:rPr>
          <w:rFonts w:ascii="Calibri" w:eastAsia="Times New Roman" w:hAnsi="Calibr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8597639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_Toc308597639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5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2"/>
        <w:tabs>
          <w:tab w:val="right" w:leader="dot" w:pos="9060"/>
        </w:tabs>
        <w:rPr>
          <w:rFonts w:ascii="Calibri" w:eastAsia="Times New Roman" w:hAnsi="Calibri"/>
          <w:b w:val="0"/>
          <w:bC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8597640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IV.F.2.  Pozemní (stavební) objekt – SO 02 Vstupní objekt II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_Toc308597640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5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3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41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IV.F.2.2.  Stavebně konstrukční část  SO 02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_Toc308597641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5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42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IV.F.1.2.1.02.  Betonové nosné konstrukce - SO 02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_Toc308597642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5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43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IV.F.1.2.1.02.1.  Technická zpráva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_Toc308597643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5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44" w:history="1">
        <w:r w:rsidR="00E411CB" w:rsidRPr="00941613">
          <w:rPr>
            <w:rStyle w:val="Hypertextovodkaz"/>
            <w:color w:val="BFBFBF" w:themeColor="background1" w:themeShade="BF"/>
          </w:rPr>
          <w:t>IV.F.1.2.1.02.1.a)  Popis navrženého konstrukčního systému stavby, výsledek průzkumu stávajícího stavu nosného systému stavby při návrhu její změny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_Toc308597644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5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45" w:history="1">
        <w:r w:rsidR="00E411CB" w:rsidRPr="00941613">
          <w:rPr>
            <w:rStyle w:val="Hypertextovodkaz"/>
            <w:color w:val="BFBFBF" w:themeColor="background1" w:themeShade="BF"/>
          </w:rPr>
          <w:t>IV.F.1.2.1.02.1.b)  Navržené výrobky, materiály a hlavní konstrukční prvky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_Toc308597645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6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46" w:history="1">
        <w:r w:rsidR="00E411CB" w:rsidRPr="00941613">
          <w:rPr>
            <w:rStyle w:val="Hypertextovodkaz"/>
            <w:color w:val="BFBFBF" w:themeColor="background1" w:themeShade="BF"/>
          </w:rPr>
          <w:t>IV.F.1.2.1.02.1.c)  Hodnoty užitných, klimatických a dalších zatížení uvažovaných při návrhu nosné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_Toc308597646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6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47" w:history="1">
        <w:r w:rsidR="00E411CB" w:rsidRPr="00941613">
          <w:rPr>
            <w:rStyle w:val="Hypertextovodkaz"/>
            <w:color w:val="BFBFBF" w:themeColor="background1" w:themeShade="BF"/>
          </w:rPr>
          <w:t>IV.F.1.2.1.02.1.d)  Návrh zvláštních, neobvyklých konstrukcí, konstrukčních detailů, technologických postupů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_Toc308597647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6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48" w:history="1">
        <w:r w:rsidR="00E411CB" w:rsidRPr="00941613">
          <w:rPr>
            <w:rStyle w:val="Hypertextovodkaz"/>
            <w:color w:val="BFBFBF" w:themeColor="background1" w:themeShade="BF"/>
          </w:rPr>
          <w:t>IV.F.1.2.1.02.1.e)  Technologické podmínky postupu prací, které by mohly ovlivnit stabilitu vlastní konstrukce,  případně  sousední stavby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_Toc308597648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6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49" w:history="1">
        <w:r w:rsidR="00E411CB" w:rsidRPr="00941613">
          <w:rPr>
            <w:rStyle w:val="Hypertextovodkaz"/>
            <w:color w:val="BFBFBF" w:themeColor="background1" w:themeShade="BF"/>
          </w:rPr>
          <w:t>IV.F.1.2.1.02.1.f)  Zásady pro provádění bouracích a podchycovacích prací a zpevňovacích konstrukcí či prostupů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_Toc308597649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6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0" w:history="1">
        <w:r w:rsidR="00E411CB" w:rsidRPr="00941613">
          <w:rPr>
            <w:rStyle w:val="Hypertextovodkaz"/>
            <w:color w:val="BFBFBF" w:themeColor="background1" w:themeShade="BF"/>
          </w:rPr>
          <w:t>IV.F.1.2.1.02.1.g)  Požadavky na kontrolu zakrývaných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_Toc308597650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6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1" w:history="1">
        <w:r w:rsidR="00E411CB" w:rsidRPr="00941613">
          <w:rPr>
            <w:rStyle w:val="Hypertextovodkaz"/>
            <w:color w:val="BFBFBF" w:themeColor="background1" w:themeShade="BF"/>
          </w:rPr>
          <w:t>IV.F.1.2.1.02.1.h)  Seznam použitých podkladů, ČSN, technických předpisů, odborné literatury, software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6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2" w:history="1">
        <w:r w:rsidR="00E411CB" w:rsidRPr="00941613">
          <w:rPr>
            <w:rStyle w:val="Hypertextovodkaz"/>
            <w:color w:val="BFBFBF" w:themeColor="background1" w:themeShade="BF"/>
          </w:rPr>
          <w:t>IV.F.1.2.1.02.1.i)  Specifické požadavky na rozsah a obsah dokumentace pro provádění stavby, případně dokumentace zajišťované jejím zhotovitelem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7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3" w:history="1">
        <w:r w:rsidR="00E411CB" w:rsidRPr="00941613">
          <w:rPr>
            <w:rStyle w:val="Hypertextovodkaz"/>
            <w:color w:val="BFBFBF" w:themeColor="background1" w:themeShade="BF"/>
          </w:rPr>
          <w:t>V.F.1.2.1.02.1.1.a)  Podrobný popis navrženého nosného systému stavby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4" w:history="1">
        <w:r w:rsidR="00E411CB" w:rsidRPr="00941613">
          <w:rPr>
            <w:rStyle w:val="Hypertextovodkaz"/>
            <w:color w:val="BFBFBF" w:themeColor="background1" w:themeShade="BF"/>
          </w:rPr>
          <w:t>V.F.1.2.1.02.1.1.b)  Definitivní průřezové rozměry jednotlivých konstrukčních prvků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_Toc308597654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5" w:history="1">
        <w:r w:rsidR="00E411CB" w:rsidRPr="00941613">
          <w:rPr>
            <w:rStyle w:val="Hypertextovodkaz"/>
            <w:color w:val="BFBFBF" w:themeColor="background1" w:themeShade="BF"/>
          </w:rPr>
          <w:t>V.F.1.2.1.02.1.1.c)  Údaje o uvažovaných zatíženích ve statickém výpočtu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_Toc308597655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6" w:history="1">
        <w:r w:rsidR="00E411CB" w:rsidRPr="00941613">
          <w:rPr>
            <w:rStyle w:val="Hypertextovodkaz"/>
            <w:color w:val="BFBFBF" w:themeColor="background1" w:themeShade="BF"/>
          </w:rPr>
          <w:t>V.F.1.2.1.02.1.1.d)  Údaje o požadované jakosti navržených materiálů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_Toc308597656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7" w:history="1">
        <w:r w:rsidR="00E411CB" w:rsidRPr="00941613">
          <w:rPr>
            <w:rStyle w:val="Hypertextovodkaz"/>
            <w:color w:val="BFBFBF" w:themeColor="background1" w:themeShade="BF"/>
          </w:rPr>
          <w:t>V.F.1.2.1.02.1.1.e)  Popis netradičních technologických postupů a zvláštních požadavků na provádění a jakost navržených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_Toc308597657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8" w:history="1">
        <w:r w:rsidR="00E411CB" w:rsidRPr="00941613">
          <w:rPr>
            <w:rStyle w:val="Hypertextovodkaz"/>
            <w:color w:val="BFBFBF" w:themeColor="background1" w:themeShade="BF"/>
          </w:rPr>
          <w:t>V.F.1.2.1.02.1.1.f)  Stanovení požadovaných kontrol zakrývaných konstrukcí a případných kontrolních měření a zkoušek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59" w:history="1">
        <w:r w:rsidR="00E411CB" w:rsidRPr="00941613">
          <w:rPr>
            <w:rStyle w:val="Hypertextovodkaz"/>
            <w:color w:val="BFBFBF" w:themeColor="background1" w:themeShade="BF"/>
          </w:rPr>
          <w:t>V.F.1.2.1.02.1.1.g)  Popis konstrukce, jejího současného stavu, technologický postup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_Toc308597659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0" w:history="1">
        <w:r w:rsidR="00E411CB" w:rsidRPr="00941613">
          <w:rPr>
            <w:rStyle w:val="Hypertextovodkaz"/>
            <w:color w:val="BFBFBF" w:themeColor="background1" w:themeShade="BF"/>
          </w:rPr>
          <w:t>V.F.1.2.1.02.1.1.h)  Požadavky na vypracování dokumentace zajišťované zhotovitelem stavby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_Toc308597660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1" w:history="1">
        <w:r w:rsidR="00E411CB" w:rsidRPr="00941613">
          <w:rPr>
            <w:rStyle w:val="Hypertextovodkaz"/>
            <w:color w:val="BFBFBF" w:themeColor="background1" w:themeShade="BF"/>
          </w:rPr>
          <w:t>V.F.1.2.1.02.1.1.i)  Požadavky na protipožární ochranu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2" w:history="1">
        <w:r w:rsidR="00E411CB" w:rsidRPr="00941613">
          <w:rPr>
            <w:rStyle w:val="Hypertextovodkaz"/>
            <w:color w:val="BFBFBF" w:themeColor="background1" w:themeShade="BF"/>
          </w:rPr>
          <w:t>V.F.1.2.1.02.1.1.j)  Seznam použitých podkladů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3" w:history="1">
        <w:r w:rsidR="00E411CB" w:rsidRPr="00941613">
          <w:rPr>
            <w:rStyle w:val="Hypertextovodkaz"/>
            <w:color w:val="BFBFBF" w:themeColor="background1" w:themeShade="BF"/>
          </w:rPr>
          <w:t>V.F.1.2.1.02.1.1.k)  Požadavky na bezpečnost při provádění nosných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64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IV.F.1.2.1.02.2.  Výkresová část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_Toc308597664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8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5" w:history="1">
        <w:r w:rsidR="00E411CB" w:rsidRPr="00941613">
          <w:rPr>
            <w:rStyle w:val="Hypertextovodkaz"/>
            <w:color w:val="BFBFBF" w:themeColor="background1" w:themeShade="BF"/>
          </w:rPr>
          <w:t>IV.F.1.2.1.02.2.a)  Základy (plošné, hlubinné)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_Toc308597665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8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6" w:history="1">
        <w:r w:rsidR="00E411CB" w:rsidRPr="00941613">
          <w:rPr>
            <w:rStyle w:val="Hypertextovodkaz"/>
            <w:color w:val="BFBFBF" w:themeColor="background1" w:themeShade="BF"/>
          </w:rPr>
          <w:t>IV.F.1.2.1.02.2.b)  Tvar monolitických betonových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_Toc308597666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7" w:history="1">
        <w:r w:rsidR="00E411CB" w:rsidRPr="00941613">
          <w:rPr>
            <w:rStyle w:val="Hypertextovodkaz"/>
            <w:color w:val="BFBFBF" w:themeColor="background1" w:themeShade="BF"/>
          </w:rPr>
          <w:t>V.F.1.2.1.02.2.1.b)  Výkresy základů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_Toc308597667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68" w:history="1">
        <w:r w:rsidR="00E411CB" w:rsidRPr="00941613">
          <w:rPr>
            <w:rStyle w:val="Hypertextovodkaz"/>
            <w:color w:val="BFBFBF" w:themeColor="background1" w:themeShade="BF"/>
          </w:rPr>
          <w:t>V.F.1.2.1.02.2.1.e)  Schéma vyztužení monolitických betonových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_Toc308597668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69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IV.F.1.2.1.02.3.  Statické posouzení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_Toc308597669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9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0" w:history="1">
        <w:r w:rsidR="00E411CB" w:rsidRPr="00941613">
          <w:rPr>
            <w:rStyle w:val="Hypertextovodkaz"/>
            <w:color w:val="BFBFBF" w:themeColor="background1" w:themeShade="BF"/>
          </w:rPr>
          <w:t>IV.F.1.2.1.02.3.a)  Ověření základního koncepčního řešení nosné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_Toc308597670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1" w:history="1">
        <w:r w:rsidR="00E411CB" w:rsidRPr="00941613">
          <w:rPr>
            <w:rStyle w:val="Hypertextovodkaz"/>
            <w:color w:val="BFBFBF" w:themeColor="background1" w:themeShade="BF"/>
          </w:rPr>
          <w:t>IV.F.1.2.1.02.3.b)  Posouzení stability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2" w:history="1">
        <w:r w:rsidR="00E411CB" w:rsidRPr="00941613">
          <w:rPr>
            <w:rStyle w:val="Hypertextovodkaz"/>
            <w:color w:val="BFBFBF" w:themeColor="background1" w:themeShade="BF"/>
          </w:rPr>
          <w:t>IV.F.1.2.1.02.3.c)  Stanovení rozměrů hlavních prvků nosné konstrukce včetně jejího založení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3" w:history="1">
        <w:r w:rsidR="00E411CB" w:rsidRPr="00941613">
          <w:rPr>
            <w:rStyle w:val="Hypertextovodkaz"/>
            <w:color w:val="BFBFBF" w:themeColor="background1" w:themeShade="BF"/>
          </w:rPr>
          <w:t>IV.F.1.2.1.02.3.d)  Statický výpočet, popřípadě dynamický výpočet, pokud na konstrukci působí dynamické namáhání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74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V.F.1.2.1.02.4.  Podrobný statický výpočet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_Toc308597674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9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5" w:history="1">
        <w:r w:rsidR="00E411CB" w:rsidRPr="00941613">
          <w:rPr>
            <w:rStyle w:val="Hypertextovodkaz"/>
            <w:color w:val="BFBFBF" w:themeColor="background1" w:themeShade="BF"/>
          </w:rPr>
          <w:t>V.F.1.2.1.02.4.a)  Průvodní zpráva ke statickému (dynamickému) výpočtu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_Toc308597675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6" w:history="1">
        <w:r w:rsidR="00E411CB" w:rsidRPr="00941613">
          <w:rPr>
            <w:rStyle w:val="Hypertextovodkaz"/>
            <w:color w:val="BFBFBF" w:themeColor="background1" w:themeShade="BF"/>
          </w:rPr>
          <w:t>V.F.1.2.1.02.4.b)  Použité podklady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_Toc308597676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7" w:history="1">
        <w:r w:rsidR="00E411CB" w:rsidRPr="00941613">
          <w:rPr>
            <w:rStyle w:val="Hypertextovodkaz"/>
            <w:color w:val="BFBFBF" w:themeColor="background1" w:themeShade="BF"/>
          </w:rPr>
          <w:t>V.F.1.2.1.02.4.c)  Statické schéma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_Toc308597677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8" w:history="1">
        <w:r w:rsidR="00E411CB" w:rsidRPr="00941613">
          <w:rPr>
            <w:rStyle w:val="Hypertextovodkaz"/>
            <w:color w:val="BFBFBF" w:themeColor="background1" w:themeShade="BF"/>
          </w:rPr>
          <w:t>V.F.1.2.1.02.4.d)  Údaje o materiálech a technologiích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79" w:history="1">
        <w:r w:rsidR="00E411CB" w:rsidRPr="00941613">
          <w:rPr>
            <w:rStyle w:val="Hypertextovodkaz"/>
            <w:color w:val="BFBFBF" w:themeColor="background1" w:themeShade="BF"/>
          </w:rPr>
          <w:t>V.F.1.2.1.02.4.e)  Rekapitulace zatížení, zatěžovacích stavů včetně součinitelů zatížení a součinitelů kombinace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_Toc308597679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0" w:history="1">
        <w:r w:rsidR="00E411CB" w:rsidRPr="00941613">
          <w:rPr>
            <w:rStyle w:val="Hypertextovodkaz"/>
            <w:color w:val="BFBFBF" w:themeColor="background1" w:themeShade="BF"/>
          </w:rPr>
          <w:t>V.F.1.2.1.02.4.f)  Výpočetní modely, výpočetní schémata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_Toc308597680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9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1" w:history="1">
        <w:r w:rsidR="00E411CB" w:rsidRPr="00941613">
          <w:rPr>
            <w:rStyle w:val="Hypertextovodkaz"/>
            <w:color w:val="BFBFBF" w:themeColor="background1" w:themeShade="BF"/>
          </w:rPr>
          <w:t>V.F.1.2.1.02.4.g)  Návrh a posouzení všech nosných prvků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10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2" w:history="1">
        <w:r w:rsidR="00E411CB" w:rsidRPr="00941613">
          <w:rPr>
            <w:rStyle w:val="Hypertextovodkaz"/>
            <w:color w:val="BFBFBF" w:themeColor="background1" w:themeShade="BF"/>
          </w:rPr>
          <w:t>V.F.1.2.1.02.4.h)  Výpočet účinků na základy, dimenzování základových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10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3" w:history="1">
        <w:r w:rsidR="00E411CB" w:rsidRPr="00941613">
          <w:rPr>
            <w:rStyle w:val="Hypertextovodkaz"/>
            <w:color w:val="BFBFBF" w:themeColor="background1" w:themeShade="BF"/>
          </w:rPr>
          <w:t>V.F.1.2.1.02.4.i)  Návrh a posouzení detailů, montážních styků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10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4" w:history="1">
        <w:r w:rsidR="00E411CB" w:rsidRPr="00941613">
          <w:rPr>
            <w:rStyle w:val="Hypertextovodkaz"/>
            <w:color w:val="BFBFBF" w:themeColor="background1" w:themeShade="BF"/>
          </w:rPr>
          <w:t>V.F.1.2.1.02.4.j)  Postup výroby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_Toc308597684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10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85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IV.F.1.2.2.02.  Kovové nosné konstrukce SO 02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_Toc308597685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10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686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IV.F.1.2.2.02.1.  Technická zpráva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_Toc308597686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10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7" w:history="1">
        <w:r w:rsidR="00E411CB" w:rsidRPr="00941613">
          <w:rPr>
            <w:rStyle w:val="Hypertextovodkaz"/>
            <w:color w:val="BFBFBF" w:themeColor="background1" w:themeShade="BF"/>
          </w:rPr>
          <w:t>IV.F.1.2.2.02.1.a)  Popis navrženého konstrukčního systému stavby, výsledek průzkumu stávajícího stavu nosného systému stavby při návrhu její změny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_Toc308597687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10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8" w:history="1">
        <w:r w:rsidR="00E411CB" w:rsidRPr="00941613">
          <w:rPr>
            <w:rStyle w:val="Hypertextovodkaz"/>
            <w:color w:val="BFBFBF" w:themeColor="background1" w:themeShade="BF"/>
          </w:rPr>
          <w:t>IV.F.1.2.2.02.1.b)  Navržené výrobky, materiály a hlavní konstrukční prvky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10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89" w:history="1">
        <w:r w:rsidR="00E411CB" w:rsidRPr="00941613">
          <w:rPr>
            <w:rStyle w:val="Hypertextovodkaz"/>
            <w:color w:val="BFBFBF" w:themeColor="background1" w:themeShade="BF"/>
          </w:rPr>
          <w:t>IV.F.1.2.2.02.1.c)  Hodnoty užitných, klimatických a dalších zatížení uvažovaných při návrhu nosné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_Toc308597689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10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0" w:history="1">
        <w:r w:rsidR="00E411CB" w:rsidRPr="00941613">
          <w:rPr>
            <w:rStyle w:val="Hypertextovodkaz"/>
            <w:color w:val="BFBFBF" w:themeColor="background1" w:themeShade="BF"/>
          </w:rPr>
          <w:t>IV.F.1.2.2.02.1.d)  Návrh zvláštních, neobvyklých konstrukcí, konstrukčních detailů, technologických postupů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_Toc308597690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11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1" w:history="1">
        <w:r w:rsidR="00E411CB" w:rsidRPr="00941613">
          <w:rPr>
            <w:rStyle w:val="Hypertextovodkaz"/>
            <w:color w:val="BFBFBF" w:themeColor="background1" w:themeShade="BF"/>
          </w:rPr>
          <w:t>IV.F.1.2.2.02.1.e)  Technologické podmínky postupu prací, které by mohly ovlivnit stabilitu vlastní konstrukce,  případně  sousední stavby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11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2" w:history="1">
        <w:r w:rsidR="00E411CB" w:rsidRPr="00941613">
          <w:rPr>
            <w:rStyle w:val="Hypertextovodkaz"/>
            <w:color w:val="BFBFBF" w:themeColor="background1" w:themeShade="BF"/>
          </w:rPr>
          <w:t>IV.F.1.2.2.02.1.f)  Zásady pro provádění bouracích a podchycovacích prací a zpevňovacích konstrukcí či prostupů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11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3" w:history="1">
        <w:r w:rsidR="00E411CB" w:rsidRPr="00941613">
          <w:rPr>
            <w:rStyle w:val="Hypertextovodkaz"/>
            <w:color w:val="BFBFBF" w:themeColor="background1" w:themeShade="BF"/>
          </w:rPr>
          <w:t>IV.F.1.2.2.02.1.g)  Požadavky na kontrolu zakrývaných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11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4" w:history="1">
        <w:r w:rsidR="00E411CB" w:rsidRPr="00941613">
          <w:rPr>
            <w:rStyle w:val="Hypertextovodkaz"/>
            <w:color w:val="BFBFBF" w:themeColor="background1" w:themeShade="BF"/>
          </w:rPr>
          <w:t>IV.F.1.2.2.02.1.h)  Seznam použitých podkladů, ČSN, technických předpisů, odborné literatury, software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_Toc308597694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11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5" w:history="1">
        <w:r w:rsidR="00E411CB" w:rsidRPr="00941613">
          <w:rPr>
            <w:rStyle w:val="Hypertextovodkaz"/>
            <w:color w:val="BFBFBF" w:themeColor="background1" w:themeShade="BF"/>
          </w:rPr>
          <w:t>IV.F.1.2.2.02.1.i)  Specifické požadavky na rozsah a obsah dokumentace pro provádění stavby, případně dokumentace zajišťované jejím zhotovitelem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_Toc308597695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6" w:history="1">
        <w:r w:rsidR="00E411CB" w:rsidRPr="00941613">
          <w:rPr>
            <w:rStyle w:val="Hypertextovodkaz"/>
            <w:color w:val="BFBFBF" w:themeColor="background1" w:themeShade="BF"/>
          </w:rPr>
          <w:t>V.F.1.2.2.02.1.1.a)  Podrobný popis navrženého nosného systému stavby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_Toc308597696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7" w:history="1">
        <w:r w:rsidR="00E411CB" w:rsidRPr="00941613">
          <w:rPr>
            <w:rStyle w:val="Hypertextovodkaz"/>
            <w:color w:val="BFBFBF" w:themeColor="background1" w:themeShade="BF"/>
          </w:rPr>
          <w:t>V.F.1.2.2.02.1.1.b)  Definitivní průřezové rozměry jednotlivých konstrukčních prvků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_Toc308597697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8" w:history="1">
        <w:r w:rsidR="00E411CB" w:rsidRPr="00941613">
          <w:rPr>
            <w:rStyle w:val="Hypertextovodkaz"/>
            <w:color w:val="BFBFBF" w:themeColor="background1" w:themeShade="BF"/>
          </w:rPr>
          <w:t>V.F.1.2.2.02.1.1.c)  Údaje o uvažovaných zatíženích ve statickém výpočtu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699" w:history="1">
        <w:r w:rsidR="00E411CB" w:rsidRPr="00941613">
          <w:rPr>
            <w:rStyle w:val="Hypertextovodkaz"/>
            <w:color w:val="BFBFBF" w:themeColor="background1" w:themeShade="BF"/>
          </w:rPr>
          <w:t>V.F.1.2.2.02.1.1.d)  Údaje o požadované jakosti navržených materiálů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_Toc308597699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0" w:history="1">
        <w:r w:rsidR="00E411CB" w:rsidRPr="00941613">
          <w:rPr>
            <w:rStyle w:val="Hypertextovodkaz"/>
            <w:color w:val="BFBFBF" w:themeColor="background1" w:themeShade="BF"/>
          </w:rPr>
          <w:t>V.F.1.2.2.02.1.1.e)  Popis netradičních technologických postupů a zvláštních požadavků na provádění a jakost navržených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_Toc308597700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1" w:history="1">
        <w:r w:rsidR="00E411CB" w:rsidRPr="00941613">
          <w:rPr>
            <w:rStyle w:val="Hypertextovodkaz"/>
            <w:color w:val="BFBFBF" w:themeColor="background1" w:themeShade="BF"/>
          </w:rPr>
          <w:t>V.F.1.2.2.02.1.1.f)  Stanovení požadovaných kontrol zakrývaných konstrukcí a případných kontrolních měření a zkoušek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2" w:history="1">
        <w:r w:rsidR="00E411CB" w:rsidRPr="00941613">
          <w:rPr>
            <w:rStyle w:val="Hypertextovodkaz"/>
            <w:color w:val="BFBFBF" w:themeColor="background1" w:themeShade="BF"/>
          </w:rPr>
          <w:t>V.F.1.2.2.02.1.1.g)  Popis konstrukce, jejího současného stavu, technologický postup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12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3" w:history="1">
        <w:r w:rsidR="00E411CB" w:rsidRPr="00941613">
          <w:rPr>
            <w:rStyle w:val="Hypertextovodkaz"/>
            <w:color w:val="BFBFBF" w:themeColor="background1" w:themeShade="BF"/>
          </w:rPr>
          <w:t>V.F.1.2.2.02.1.1.h)  Požadavky na vypracování dokumentace zajišťované zhotovitelem stavby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4" w:history="1">
        <w:r w:rsidR="00E411CB" w:rsidRPr="00941613">
          <w:rPr>
            <w:rStyle w:val="Hypertextovodkaz"/>
            <w:color w:val="BFBFBF" w:themeColor="background1" w:themeShade="BF"/>
          </w:rPr>
          <w:t>V.F.1.2.2.02.1.1.i)  Požadavky na protipožární ochranu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_Toc308597704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5" w:history="1">
        <w:r w:rsidR="00E411CB" w:rsidRPr="00941613">
          <w:rPr>
            <w:rStyle w:val="Hypertextovodkaz"/>
            <w:color w:val="BFBFBF" w:themeColor="background1" w:themeShade="BF"/>
          </w:rPr>
          <w:t>V.F.1.2.2.02.1.1.j)  Seznam použitých podkladů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_Toc308597705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6" w:history="1">
        <w:r w:rsidR="00E411CB" w:rsidRPr="00941613">
          <w:rPr>
            <w:rStyle w:val="Hypertextovodkaz"/>
            <w:color w:val="BFBFBF" w:themeColor="background1" w:themeShade="BF"/>
          </w:rPr>
          <w:t>V.F.1.2.2.02.1.1.k)  Požadavky na bezpečnost při provádění nosných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_Toc308597706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707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IV.F.1.2.2.02.2.  Výkresová část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_Toc308597707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13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8" w:history="1">
        <w:r w:rsidR="00E411CB" w:rsidRPr="00941613">
          <w:rPr>
            <w:rStyle w:val="Hypertextovodkaz"/>
            <w:color w:val="BFBFBF" w:themeColor="background1" w:themeShade="BF"/>
          </w:rPr>
          <w:t>IV.F.1.2.2.02.2.d)  Výkresy sestav kovových a dřevěných konstrukcí apod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09" w:history="1">
        <w:r w:rsidR="00E411CB" w:rsidRPr="00941613">
          <w:rPr>
            <w:rStyle w:val="Hypertextovodkaz"/>
            <w:color w:val="BFBFBF" w:themeColor="background1" w:themeShade="BF"/>
          </w:rPr>
          <w:t>V.F.1.2.2.02.2.1.a)  Výkresy půdorysů nosných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_Toc308597709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710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IV.F.1.2.2.02.3.  Statické posouzení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_Toc308597710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13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1" w:history="1">
        <w:r w:rsidR="00E411CB" w:rsidRPr="00941613">
          <w:rPr>
            <w:rStyle w:val="Hypertextovodkaz"/>
            <w:color w:val="BFBFBF" w:themeColor="background1" w:themeShade="BF"/>
          </w:rPr>
          <w:t>IV.F.1.2.2.02.3.a)  Ověření základního koncepčního řešení nosné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2" w:history="1">
        <w:r w:rsidR="00E411CB" w:rsidRPr="00941613">
          <w:rPr>
            <w:rStyle w:val="Hypertextovodkaz"/>
            <w:color w:val="BFBFBF" w:themeColor="background1" w:themeShade="BF"/>
          </w:rPr>
          <w:t>IV.F.1.2.2.02.3.b)  Posouzení stability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3" w:history="1">
        <w:r w:rsidR="00E411CB" w:rsidRPr="00941613">
          <w:rPr>
            <w:rStyle w:val="Hypertextovodkaz"/>
            <w:color w:val="BFBFBF" w:themeColor="background1" w:themeShade="BF"/>
          </w:rPr>
          <w:t>IV.F.1.2.2.02.3.c)  Stanovení rozměrů hlavních prvků nosné konstrukce včetně jejího založení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4" w:history="1">
        <w:r w:rsidR="00E411CB" w:rsidRPr="00941613">
          <w:rPr>
            <w:rStyle w:val="Hypertextovodkaz"/>
            <w:color w:val="BFBFBF" w:themeColor="background1" w:themeShade="BF"/>
          </w:rPr>
          <w:t>IV.F.1.2.2.02.3.d)  Statický výpočet, popřípadě dynamický výpočet, pokud na konstrukci působí dynamické namáhání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_Toc308597714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13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715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V.F.1.2.2.02.4.  Podrobný statický výpočet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_Toc308597715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13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6" w:history="1">
        <w:r w:rsidR="00E411CB" w:rsidRPr="00941613">
          <w:rPr>
            <w:rStyle w:val="Hypertextovodkaz"/>
            <w:color w:val="BFBFBF" w:themeColor="background1" w:themeShade="BF"/>
          </w:rPr>
          <w:t>V.F.1.2.2.02.4.a)  Průvodní zpráva ke statickému (dynamickému) výpočtu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_Toc308597716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7" w:history="1">
        <w:r w:rsidR="00E411CB" w:rsidRPr="00941613">
          <w:rPr>
            <w:rStyle w:val="Hypertextovodkaz"/>
            <w:color w:val="BFBFBF" w:themeColor="background1" w:themeShade="BF"/>
          </w:rPr>
          <w:t>V.F.1.2.2.02.4.a)  Použité podklady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_Toc308597717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8" w:history="1">
        <w:r w:rsidR="00E411CB" w:rsidRPr="00941613">
          <w:rPr>
            <w:rStyle w:val="Hypertextovodkaz"/>
            <w:color w:val="BFBFBF" w:themeColor="background1" w:themeShade="BF"/>
          </w:rPr>
          <w:t>V.F.1.2.2.02.4.b)  Statické schéma konstrukce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_Toc308597718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19" w:history="1">
        <w:r w:rsidR="00E411CB" w:rsidRPr="00941613">
          <w:rPr>
            <w:rStyle w:val="Hypertextovodkaz"/>
            <w:color w:val="BFBFBF" w:themeColor="background1" w:themeShade="BF"/>
          </w:rPr>
          <w:t>V.F.1.2.2.02.4.c)  Údaje o materiálech a technologiích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_Toc308597719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20" w:history="1">
        <w:r w:rsidR="00E411CB" w:rsidRPr="00941613">
          <w:rPr>
            <w:rStyle w:val="Hypertextovodkaz"/>
            <w:color w:val="BFBFBF" w:themeColor="background1" w:themeShade="BF"/>
          </w:rPr>
          <w:t>V.F.1.2.2.02.4.d)  Rekapitulace zatížení, zatěžovacích stavů včetně součinitelů zatížení a součinitelů kombinace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_Toc308597720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21" w:history="1">
        <w:r w:rsidR="00E411CB" w:rsidRPr="00941613">
          <w:rPr>
            <w:rStyle w:val="Hypertextovodkaz"/>
            <w:color w:val="BFBFBF" w:themeColor="background1" w:themeShade="BF"/>
          </w:rPr>
          <w:t>V.F.1.2.2.02.4.e)  Výpočetní modely, výpočetní schémata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_Toc308597721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22" w:history="1">
        <w:r w:rsidR="00E411CB" w:rsidRPr="00941613">
          <w:rPr>
            <w:rStyle w:val="Hypertextovodkaz"/>
            <w:color w:val="BFBFBF" w:themeColor="background1" w:themeShade="BF"/>
          </w:rPr>
          <w:t>V.F.1.2.2.02.4.f)  Návrh a posouzení všech nosných prvků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_Toc308597722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23" w:history="1">
        <w:r w:rsidR="00E411CB" w:rsidRPr="00941613">
          <w:rPr>
            <w:rStyle w:val="Hypertextovodkaz"/>
            <w:color w:val="BFBFBF" w:themeColor="background1" w:themeShade="BF"/>
          </w:rPr>
          <w:t>V.F.1.2.2.02.4.g)  Výpočet účinků na základy, dimenzování základových konstrukcí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_Toc308597723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24" w:history="1">
        <w:r w:rsidR="00E411CB" w:rsidRPr="00941613">
          <w:rPr>
            <w:rStyle w:val="Hypertextovodkaz"/>
            <w:color w:val="BFBFBF" w:themeColor="background1" w:themeShade="BF"/>
          </w:rPr>
          <w:t>V.F.1.2.2.02.4.h)  Návrh a posouzení detailů, montážních styků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_Toc308597724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8597725" w:history="1">
        <w:r w:rsidR="00E411CB" w:rsidRPr="00941613">
          <w:rPr>
            <w:rStyle w:val="Hypertextovodkaz"/>
            <w:color w:val="BFBFBF" w:themeColor="background1" w:themeShade="BF"/>
          </w:rPr>
          <w:t>V.F.1.2.2.02.4.i)  Postup výroby</w:t>
        </w:r>
        <w:r w:rsidR="00E411CB" w:rsidRPr="00941613">
          <w:rPr>
            <w:webHidden/>
            <w:color w:val="BFBFBF" w:themeColor="background1" w:themeShade="BF"/>
          </w:rPr>
          <w:tab/>
        </w:r>
        <w:r w:rsidRPr="00941613">
          <w:rPr>
            <w:webHidden/>
            <w:color w:val="BFBFBF" w:themeColor="background1" w:themeShade="BF"/>
          </w:rPr>
          <w:fldChar w:fldCharType="begin"/>
        </w:r>
        <w:r w:rsidR="00E411CB" w:rsidRPr="00941613">
          <w:rPr>
            <w:webHidden/>
            <w:color w:val="BFBFBF" w:themeColor="background1" w:themeShade="BF"/>
          </w:rPr>
          <w:instrText xml:space="preserve"> PAGEREF _Toc308597725 \h </w:instrText>
        </w:r>
        <w:r w:rsidRPr="00941613">
          <w:rPr>
            <w:webHidden/>
            <w:color w:val="BFBFBF" w:themeColor="background1" w:themeShade="BF"/>
          </w:rPr>
        </w:r>
        <w:r w:rsidRPr="00941613">
          <w:rPr>
            <w:webHidden/>
            <w:color w:val="BFBFBF" w:themeColor="background1" w:themeShade="BF"/>
          </w:rPr>
          <w:fldChar w:fldCharType="separate"/>
        </w:r>
        <w:r w:rsidR="00941613">
          <w:rPr>
            <w:webHidden/>
            <w:color w:val="BFBFBF" w:themeColor="background1" w:themeShade="BF"/>
          </w:rPr>
          <w:t>14</w:t>
        </w:r>
        <w:r w:rsidRPr="00941613">
          <w:rPr>
            <w:webHidden/>
            <w:color w:val="BFBFBF" w:themeColor="background1" w:themeShade="BF"/>
          </w:rPr>
          <w:fldChar w:fldCharType="end"/>
        </w:r>
      </w:hyperlink>
    </w:p>
    <w:p w:rsidR="00E411CB" w:rsidRPr="00941613" w:rsidRDefault="009275C7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8597726" w:history="1">
        <w:r w:rsidR="00E411CB" w:rsidRPr="00941613">
          <w:rPr>
            <w:rStyle w:val="Hypertextovodkaz"/>
            <w:noProof/>
            <w:color w:val="BFBFBF" w:themeColor="background1" w:themeShade="BF"/>
          </w:rPr>
          <w:t>V.F.1.7.02.  Požadavky na součinnost ostatních profesí</w:t>
        </w:r>
        <w:r w:rsidR="00E411CB" w:rsidRPr="00941613">
          <w:rPr>
            <w:noProof/>
            <w:webHidden/>
            <w:color w:val="BFBFBF" w:themeColor="background1" w:themeShade="BF"/>
          </w:rPr>
          <w:tab/>
        </w:r>
        <w:r w:rsidRPr="00941613">
          <w:rPr>
            <w:noProof/>
            <w:webHidden/>
            <w:color w:val="BFBFBF" w:themeColor="background1" w:themeShade="BF"/>
          </w:rPr>
          <w:fldChar w:fldCharType="begin"/>
        </w:r>
        <w:r w:rsidR="00E411CB" w:rsidRPr="00941613">
          <w:rPr>
            <w:noProof/>
            <w:webHidden/>
            <w:color w:val="BFBFBF" w:themeColor="background1" w:themeShade="BF"/>
          </w:rPr>
          <w:instrText xml:space="preserve"> PAGEREF _Toc308597726 \h </w:instrText>
        </w:r>
        <w:r w:rsidRPr="00941613">
          <w:rPr>
            <w:noProof/>
            <w:webHidden/>
            <w:color w:val="BFBFBF" w:themeColor="background1" w:themeShade="BF"/>
          </w:rPr>
        </w:r>
        <w:r w:rsidRPr="00941613">
          <w:rPr>
            <w:noProof/>
            <w:webHidden/>
            <w:color w:val="BFBFBF" w:themeColor="background1" w:themeShade="BF"/>
          </w:rPr>
          <w:fldChar w:fldCharType="separate"/>
        </w:r>
        <w:r w:rsidR="00941613">
          <w:rPr>
            <w:noProof/>
            <w:webHidden/>
            <w:color w:val="BFBFBF" w:themeColor="background1" w:themeShade="BF"/>
          </w:rPr>
          <w:t>14</w:t>
        </w:r>
        <w:r w:rsidRPr="00941613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05568B" w:rsidRPr="00941613" w:rsidRDefault="009275C7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fldChar w:fldCharType="end"/>
      </w: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767F05" w:rsidRPr="00941613" w:rsidRDefault="00767F05">
      <w:pPr>
        <w:rPr>
          <w:color w:val="BFBFBF" w:themeColor="background1" w:themeShade="BF"/>
        </w:rPr>
      </w:pPr>
    </w:p>
    <w:p w:rsidR="00C431C5" w:rsidRPr="00941613" w:rsidRDefault="00C431C5">
      <w:pPr>
        <w:rPr>
          <w:color w:val="BFBFBF" w:themeColor="background1" w:themeShade="BF"/>
        </w:rPr>
      </w:pPr>
    </w:p>
    <w:p w:rsidR="00C431C5" w:rsidRPr="00941613" w:rsidRDefault="00C431C5">
      <w:pPr>
        <w:rPr>
          <w:color w:val="BFBFBF" w:themeColor="background1" w:themeShade="BF"/>
        </w:rPr>
      </w:pPr>
    </w:p>
    <w:p w:rsidR="001B2561" w:rsidRPr="00941613" w:rsidRDefault="001B2561">
      <w:pPr>
        <w:rPr>
          <w:color w:val="BFBFBF" w:themeColor="background1" w:themeShade="BF"/>
        </w:rPr>
      </w:pPr>
    </w:p>
    <w:p w:rsidR="001B2561" w:rsidRPr="00941613" w:rsidRDefault="001B2561">
      <w:pPr>
        <w:rPr>
          <w:color w:val="BFBFBF" w:themeColor="background1" w:themeShade="BF"/>
        </w:rPr>
      </w:pPr>
    </w:p>
    <w:p w:rsidR="001B2561" w:rsidRPr="00941613" w:rsidRDefault="001B2561">
      <w:pPr>
        <w:rPr>
          <w:color w:val="BFBFBF" w:themeColor="background1" w:themeShade="BF"/>
        </w:rPr>
      </w:pPr>
    </w:p>
    <w:p w:rsidR="001B2561" w:rsidRPr="00941613" w:rsidRDefault="001B2561">
      <w:pPr>
        <w:rPr>
          <w:color w:val="BFBFBF" w:themeColor="background1" w:themeShade="BF"/>
        </w:rPr>
      </w:pPr>
    </w:p>
    <w:p w:rsidR="001B2561" w:rsidRPr="00941613" w:rsidRDefault="001B2561">
      <w:pPr>
        <w:rPr>
          <w:color w:val="BFBFBF" w:themeColor="background1" w:themeShade="BF"/>
        </w:rPr>
      </w:pPr>
    </w:p>
    <w:p w:rsidR="0005568B" w:rsidRPr="00941613" w:rsidRDefault="0005568B" w:rsidP="00C51EC2">
      <w:pPr>
        <w:pStyle w:val="Nadpis7"/>
        <w:rPr>
          <w:color w:val="BFBFBF" w:themeColor="background1" w:themeShade="BF"/>
        </w:rPr>
      </w:pPr>
      <w:bookmarkStart w:id="17" w:name="_Toc222043365"/>
      <w:bookmarkStart w:id="18" w:name="_Toc308597638"/>
      <w:r w:rsidRPr="00941613">
        <w:rPr>
          <w:color w:val="BFBFBF" w:themeColor="background1" w:themeShade="BF"/>
        </w:rPr>
        <w:lastRenderedPageBreak/>
        <w:t>IV.A.</w:t>
      </w:r>
      <w:r w:rsidRPr="00941613">
        <w:rPr>
          <w:caps w:val="0"/>
          <w:color w:val="BFBFBF" w:themeColor="background1" w:themeShade="BF"/>
        </w:rPr>
        <w:t>a)</w:t>
      </w:r>
      <w:r w:rsidRPr="00941613">
        <w:rPr>
          <w:color w:val="BFBFBF" w:themeColor="background1" w:themeShade="BF"/>
        </w:rPr>
        <w:t xml:space="preserve">  Identifikační údaje</w:t>
      </w:r>
      <w:bookmarkEnd w:id="17"/>
      <w:bookmarkEnd w:id="18"/>
    </w:p>
    <w:p w:rsidR="0005568B" w:rsidRPr="00941613" w:rsidRDefault="0005568B" w:rsidP="0005568B">
      <w:pPr>
        <w:pStyle w:val="Nadpis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Identifikace stavby</w:t>
      </w:r>
    </w:p>
    <w:p w:rsidR="00134C57" w:rsidRPr="00941613" w:rsidRDefault="00134C57" w:rsidP="00134C57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Název akce:</w:t>
      </w:r>
    </w:p>
    <w:p w:rsidR="00C51EC2" w:rsidRPr="00941613" w:rsidRDefault="00C51EC2" w:rsidP="00C51EC2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Komplexní zabezpečení mezinárodního letiště Brno-Tuřany</w:t>
      </w:r>
      <w:r w:rsidR="00320FC8" w:rsidRPr="00941613">
        <w:rPr>
          <w:color w:val="BFBFBF" w:themeColor="background1" w:themeShade="BF"/>
        </w:rPr>
        <w:t>, Letiště Brno – Tuřany, Brno, 627 00.</w:t>
      </w:r>
    </w:p>
    <w:p w:rsidR="00134C57" w:rsidRPr="00941613" w:rsidRDefault="00134C57" w:rsidP="00C51EC2">
      <w:pPr>
        <w:rPr>
          <w:color w:val="BFBFBF" w:themeColor="background1" w:themeShade="BF"/>
        </w:rPr>
      </w:pPr>
    </w:p>
    <w:p w:rsidR="00134C57" w:rsidRPr="00941613" w:rsidRDefault="00134C57" w:rsidP="00C51EC2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Předmět řešení této části PD:</w:t>
      </w:r>
    </w:p>
    <w:p w:rsidR="00C51EC2" w:rsidRPr="00941613" w:rsidRDefault="00C51EC2" w:rsidP="00C51EC2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SO 02 – Vstupní objekt II</w:t>
      </w:r>
    </w:p>
    <w:p w:rsidR="0005568B" w:rsidRPr="00941613" w:rsidRDefault="0005568B" w:rsidP="0005568B">
      <w:pPr>
        <w:pStyle w:val="Nadpis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Jméno a příjmení, místo trvalého pobytu stavebníka, obchodní firma (fyzické osoby)</w:t>
      </w:r>
    </w:p>
    <w:p w:rsidR="005A1220" w:rsidRPr="00941613" w:rsidRDefault="00320FC8" w:rsidP="00FE7FB2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 obchodní firma.</w:t>
      </w:r>
      <w:r w:rsidR="005A1220" w:rsidRPr="00941613">
        <w:rPr>
          <w:color w:val="BFBFBF" w:themeColor="background1" w:themeShade="BF"/>
        </w:rPr>
        <w:tab/>
      </w:r>
      <w:r w:rsidR="005A1220" w:rsidRPr="00941613">
        <w:rPr>
          <w:color w:val="BFBFBF" w:themeColor="background1" w:themeShade="BF"/>
        </w:rPr>
        <w:tab/>
      </w:r>
      <w:r w:rsidR="005A1220" w:rsidRPr="00941613">
        <w:rPr>
          <w:color w:val="BFBFBF" w:themeColor="background1" w:themeShade="BF"/>
        </w:rPr>
        <w:tab/>
      </w:r>
    </w:p>
    <w:p w:rsidR="0005568B" w:rsidRPr="00941613" w:rsidRDefault="0005568B" w:rsidP="0005568B">
      <w:pPr>
        <w:pStyle w:val="Nadpis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Obchodní firma, IČ, sídlo stavebníka (právnické osoby)</w:t>
      </w:r>
    </w:p>
    <w:p w:rsidR="005A1220" w:rsidRPr="00941613" w:rsidRDefault="005A1220" w:rsidP="005A1220">
      <w:pPr>
        <w:rPr>
          <w:caps/>
          <w:color w:val="BFBFBF" w:themeColor="background1" w:themeShade="BF"/>
        </w:rPr>
      </w:pPr>
      <w:r w:rsidRPr="00941613">
        <w:rPr>
          <w:caps/>
          <w:color w:val="BFBFBF" w:themeColor="background1" w:themeShade="BF"/>
        </w:rPr>
        <w:t>Stavebník (dále také jako „investor“):</w:t>
      </w:r>
    </w:p>
    <w:p w:rsidR="005A1220" w:rsidRPr="00941613" w:rsidRDefault="005A1220" w:rsidP="005A122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Jihomoravský kraj</w:t>
      </w:r>
    </w:p>
    <w:p w:rsidR="005A1220" w:rsidRPr="00941613" w:rsidRDefault="005A1220" w:rsidP="005A122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se sídlem:</w:t>
      </w:r>
      <w:r w:rsidRPr="00941613">
        <w:rPr>
          <w:color w:val="BFBFBF" w:themeColor="background1" w:themeShade="BF"/>
        </w:rPr>
        <w:tab/>
      </w:r>
      <w:r w:rsidRPr="00941613">
        <w:rPr>
          <w:color w:val="BFBFBF" w:themeColor="background1" w:themeShade="BF"/>
        </w:rPr>
        <w:tab/>
        <w:t>Žerotínovo náměstí 3/5, 601 82 Brno</w:t>
      </w:r>
    </w:p>
    <w:p w:rsidR="0005568B" w:rsidRPr="00941613" w:rsidRDefault="0005568B" w:rsidP="0005568B">
      <w:pPr>
        <w:pStyle w:val="Nadpis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Jméno a  příjmení projektanta, číslo pod kterým je zapsán v evidenci autorizovaných osob vedené Českou komorou architektů nebo Českou komorou autorizovaných inženýrů a techniků činných ve výstavbě s vyznačeným oborem, popřípadě specializací jeho  autorizace, dále  jeho kontaktní adresa</w:t>
      </w:r>
    </w:p>
    <w:p w:rsidR="005A1220" w:rsidRPr="00941613" w:rsidRDefault="005A1220" w:rsidP="005A1220">
      <w:pPr>
        <w:rPr>
          <w:color w:val="BFBFBF" w:themeColor="background1" w:themeShade="BF"/>
        </w:rPr>
      </w:pPr>
      <w:r w:rsidRPr="00941613">
        <w:rPr>
          <w:b/>
          <w:color w:val="BFBFBF" w:themeColor="background1" w:themeShade="BF"/>
        </w:rPr>
        <w:t>Generální projektant:</w:t>
      </w:r>
      <w:r w:rsidRPr="00941613">
        <w:rPr>
          <w:color w:val="BFBFBF" w:themeColor="background1" w:themeShade="BF"/>
        </w:rPr>
        <w:tab/>
        <w:t>ATS-TELCOM PRAHA a.s.</w:t>
      </w:r>
    </w:p>
    <w:p w:rsidR="005A1220" w:rsidRPr="00941613" w:rsidRDefault="005A1220" w:rsidP="005A1220">
      <w:pPr>
        <w:ind w:left="1416" w:firstLine="70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Trojská 195/88</w:t>
      </w:r>
    </w:p>
    <w:p w:rsidR="005A1220" w:rsidRPr="00941613" w:rsidRDefault="005A1220" w:rsidP="005A1220">
      <w:pPr>
        <w:ind w:left="1416" w:firstLine="70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17100 Praha 7</w:t>
      </w:r>
    </w:p>
    <w:p w:rsidR="005A1220" w:rsidRPr="00941613" w:rsidRDefault="005A1220" w:rsidP="005A1220">
      <w:pPr>
        <w:pStyle w:val="Podnadpistun"/>
        <w:rPr>
          <w:color w:val="BFBFBF" w:themeColor="background1" w:themeShade="BF"/>
        </w:rPr>
      </w:pPr>
    </w:p>
    <w:p w:rsidR="005A1220" w:rsidRPr="00941613" w:rsidRDefault="005A1220" w:rsidP="005A1220">
      <w:pPr>
        <w:pStyle w:val="Podnadpistun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Část  SO 01, 02, 03:</w:t>
      </w:r>
    </w:p>
    <w:p w:rsidR="00134C57" w:rsidRPr="00941613" w:rsidRDefault="00134C57" w:rsidP="005A1220">
      <w:pPr>
        <w:pStyle w:val="Podnadpistun"/>
        <w:rPr>
          <w:color w:val="BFBFBF" w:themeColor="background1" w:themeShade="BF"/>
        </w:rPr>
      </w:pPr>
    </w:p>
    <w:p w:rsidR="00134C57" w:rsidRPr="00941613" w:rsidRDefault="00134C57" w:rsidP="00134C57">
      <w:pPr>
        <w:rPr>
          <w:b/>
          <w:color w:val="BFBFBF" w:themeColor="background1" w:themeShade="BF"/>
        </w:rPr>
      </w:pPr>
      <w:r w:rsidRPr="00941613">
        <w:rPr>
          <w:b/>
          <w:color w:val="BFBFBF" w:themeColor="background1" w:themeShade="BF"/>
        </w:rPr>
        <w:t>Autor architektonického řešení SO 01:</w:t>
      </w:r>
    </w:p>
    <w:p w:rsidR="00134C57" w:rsidRPr="00941613" w:rsidRDefault="00134C57" w:rsidP="00134C57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ab/>
      </w:r>
      <w:r w:rsidRPr="00941613">
        <w:rPr>
          <w:color w:val="BFBFBF" w:themeColor="background1" w:themeShade="BF"/>
        </w:rPr>
        <w:tab/>
      </w:r>
      <w:r w:rsidRPr="00941613">
        <w:rPr>
          <w:color w:val="BFBFBF" w:themeColor="background1" w:themeShade="BF"/>
        </w:rPr>
        <w:tab/>
        <w:t>Ing. arch. Petr Parolek, Ph.D.</w:t>
      </w:r>
    </w:p>
    <w:p w:rsidR="00134C57" w:rsidRPr="00941613" w:rsidRDefault="00134C57" w:rsidP="00134C57">
      <w:pPr>
        <w:rPr>
          <w:color w:val="BFBFBF" w:themeColor="background1" w:themeShade="BF"/>
        </w:rPr>
      </w:pPr>
    </w:p>
    <w:p w:rsidR="005A1220" w:rsidRPr="00941613" w:rsidRDefault="00252ACB" w:rsidP="005A1220">
      <w:pPr>
        <w:pStyle w:val="Podnadpistun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Č</w:t>
      </w:r>
      <w:r w:rsidR="005A1220" w:rsidRPr="00941613">
        <w:rPr>
          <w:color w:val="BFBFBF" w:themeColor="background1" w:themeShade="BF"/>
        </w:rPr>
        <w:t>ást kovové nosné konstrukce,</w:t>
      </w:r>
    </w:p>
    <w:p w:rsidR="005A1220" w:rsidRPr="00941613" w:rsidRDefault="00252ACB" w:rsidP="005A1220">
      <w:pPr>
        <w:pStyle w:val="Podnadpistun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Č</w:t>
      </w:r>
      <w:r w:rsidR="005A1220" w:rsidRPr="00941613">
        <w:rPr>
          <w:color w:val="BFBFBF" w:themeColor="background1" w:themeShade="BF"/>
        </w:rPr>
        <w:t>ást beto</w:t>
      </w:r>
      <w:r w:rsidRPr="00941613">
        <w:rPr>
          <w:color w:val="BFBFBF" w:themeColor="background1" w:themeShade="BF"/>
        </w:rPr>
        <w:t>nové nosné konstrukce, základy</w:t>
      </w:r>
      <w:r w:rsidR="005A1220" w:rsidRPr="00941613">
        <w:rPr>
          <w:color w:val="BFBFBF" w:themeColor="background1" w:themeShade="BF"/>
        </w:rPr>
        <w:t>:</w:t>
      </w:r>
    </w:p>
    <w:p w:rsidR="005A1220" w:rsidRPr="00941613" w:rsidRDefault="005A1220" w:rsidP="005A1220">
      <w:pPr>
        <w:ind w:left="1416" w:firstLine="70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StaCo project s.r.o.</w:t>
      </w:r>
    </w:p>
    <w:p w:rsidR="005A1220" w:rsidRPr="00941613" w:rsidRDefault="00252ACB" w:rsidP="005A1220">
      <w:pPr>
        <w:ind w:left="1416" w:firstLine="708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Okružní 29a</w:t>
      </w:r>
      <w:r w:rsidR="005A1220" w:rsidRPr="00941613">
        <w:rPr>
          <w:color w:val="BFBFBF" w:themeColor="background1" w:themeShade="BF"/>
        </w:rPr>
        <w:t>, 602 00 Brno</w:t>
      </w:r>
    </w:p>
    <w:p w:rsidR="005A1220" w:rsidRPr="00941613" w:rsidRDefault="005A1220" w:rsidP="005A122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ab/>
      </w:r>
      <w:r w:rsidRPr="00941613">
        <w:rPr>
          <w:color w:val="BFBFBF" w:themeColor="background1" w:themeShade="BF"/>
        </w:rPr>
        <w:tab/>
      </w:r>
      <w:r w:rsidRPr="00941613">
        <w:rPr>
          <w:color w:val="BFBFBF" w:themeColor="background1" w:themeShade="BF"/>
        </w:rPr>
        <w:tab/>
        <w:t>Ing. Lukáš Pelánek</w:t>
      </w:r>
    </w:p>
    <w:p w:rsidR="005A1220" w:rsidRPr="00941613" w:rsidRDefault="005A1220" w:rsidP="005A1220">
      <w:pPr>
        <w:rPr>
          <w:caps/>
          <w:color w:val="BFBFBF" w:themeColor="background1" w:themeShade="BF"/>
        </w:rPr>
      </w:pPr>
    </w:p>
    <w:p w:rsidR="005A1220" w:rsidRPr="00941613" w:rsidRDefault="005A1220" w:rsidP="005A122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Odpovědný projektant: </w:t>
      </w:r>
      <w:r w:rsidRPr="00941613">
        <w:rPr>
          <w:color w:val="BFBFBF" w:themeColor="background1" w:themeShade="BF"/>
        </w:rPr>
        <w:tab/>
        <w:t>Ing. Lukáš Pelánek</w:t>
      </w:r>
    </w:p>
    <w:p w:rsidR="005A1220" w:rsidRPr="00941613" w:rsidRDefault="005A1220" w:rsidP="005A122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Číslo, pod kterým je zapsán v evidenci autorizovaných osob:</w:t>
      </w:r>
      <w:r w:rsidRPr="00941613">
        <w:rPr>
          <w:color w:val="BFBFBF" w:themeColor="background1" w:themeShade="BF"/>
        </w:rPr>
        <w:tab/>
        <w:t>ČKAIT</w:t>
      </w:r>
      <w:r w:rsidRPr="00941613">
        <w:rPr>
          <w:color w:val="BFBFBF" w:themeColor="background1" w:themeShade="BF"/>
        </w:rPr>
        <w:tab/>
      </w:r>
      <w:r w:rsidR="00F86321" w:rsidRPr="00941613">
        <w:rPr>
          <w:color w:val="BFBFBF" w:themeColor="background1" w:themeShade="BF"/>
        </w:rPr>
        <w:t>1004093</w:t>
      </w:r>
    </w:p>
    <w:p w:rsidR="005A1220" w:rsidRPr="00941613" w:rsidRDefault="005A1220" w:rsidP="005A122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Obor, popř. specializace:</w:t>
      </w:r>
      <w:r w:rsidRPr="00941613">
        <w:rPr>
          <w:color w:val="BFBFBF" w:themeColor="background1" w:themeShade="BF"/>
        </w:rPr>
        <w:tab/>
      </w:r>
      <w:r w:rsidR="00F86321" w:rsidRPr="00941613">
        <w:rPr>
          <w:color w:val="BFBFBF" w:themeColor="background1" w:themeShade="BF"/>
        </w:rPr>
        <w:t>statika a dynamika staveb</w:t>
      </w:r>
    </w:p>
    <w:p w:rsidR="005A1220" w:rsidRPr="00941613" w:rsidRDefault="005A1220" w:rsidP="005A1220">
      <w:pPr>
        <w:rPr>
          <w:color w:val="BFBFBF" w:themeColor="background1" w:themeShade="BF"/>
        </w:rPr>
      </w:pPr>
    </w:p>
    <w:p w:rsidR="005A1220" w:rsidRPr="00941613" w:rsidRDefault="00252ACB" w:rsidP="005A1220">
      <w:pPr>
        <w:pStyle w:val="Podnadpistun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Ú</w:t>
      </w:r>
      <w:r w:rsidR="005A1220" w:rsidRPr="00941613">
        <w:rPr>
          <w:color w:val="BFBFBF" w:themeColor="background1" w:themeShade="BF"/>
        </w:rPr>
        <w:t>daje a doklady o oprávnění zpracovatele dokumentace / projektu:</w:t>
      </w:r>
    </w:p>
    <w:p w:rsidR="005A1220" w:rsidRPr="00941613" w:rsidRDefault="00A03622" w:rsidP="005A122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Kopie výpisu z OR,</w:t>
      </w:r>
      <w:r w:rsidR="005A1220" w:rsidRPr="00941613">
        <w:rPr>
          <w:color w:val="BFBFBF" w:themeColor="background1" w:themeShade="BF"/>
        </w:rPr>
        <w:t xml:space="preserve"> kopie ŽL, kopie autorizačního oprávnění viz část </w:t>
      </w:r>
      <w:r w:rsidRPr="00941613">
        <w:rPr>
          <w:color w:val="BFBFBF" w:themeColor="background1" w:themeShade="BF"/>
        </w:rPr>
        <w:t>IV.D.c)</w:t>
      </w:r>
      <w:r w:rsidR="005A1220" w:rsidRPr="00941613">
        <w:rPr>
          <w:color w:val="BFBFBF" w:themeColor="background1" w:themeShade="BF"/>
        </w:rPr>
        <w:t xml:space="preserve"> Přílohy.</w:t>
      </w: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5B2E73" w:rsidRPr="00941613" w:rsidRDefault="005B2E73" w:rsidP="005A1220">
      <w:pPr>
        <w:rPr>
          <w:color w:val="BFBFBF" w:themeColor="background1" w:themeShade="BF"/>
        </w:rPr>
      </w:pPr>
    </w:p>
    <w:p w:rsidR="00E23722" w:rsidRPr="00941613" w:rsidRDefault="000F4619" w:rsidP="005B2E73">
      <w:pPr>
        <w:pStyle w:val="Nadpis1"/>
        <w:rPr>
          <w:color w:val="BFBFBF" w:themeColor="background1" w:themeShade="BF"/>
        </w:rPr>
      </w:pPr>
      <w:bookmarkStart w:id="19" w:name="_Toc222043466"/>
      <w:bookmarkStart w:id="20" w:name="_Toc308597639"/>
      <w:r w:rsidRPr="00941613">
        <w:rPr>
          <w:color w:val="BFBFBF" w:themeColor="background1" w:themeShade="BF"/>
        </w:rPr>
        <w:lastRenderedPageBreak/>
        <w:t>IV.F.  Dokumentace  stavby (objektů)</w:t>
      </w:r>
      <w:bookmarkEnd w:id="19"/>
      <w:bookmarkEnd w:id="20"/>
      <w:r w:rsidR="005B2E73" w:rsidRPr="00941613">
        <w:rPr>
          <w:color w:val="BFBFBF" w:themeColor="background1" w:themeShade="BF"/>
        </w:rPr>
        <w:t xml:space="preserve"> </w:t>
      </w:r>
    </w:p>
    <w:p w:rsidR="00DA582D" w:rsidRPr="00941613" w:rsidRDefault="00DA582D" w:rsidP="00DA582D">
      <w:pPr>
        <w:pStyle w:val="Nadpis2"/>
        <w:rPr>
          <w:color w:val="BFBFBF" w:themeColor="background1" w:themeShade="BF"/>
        </w:rPr>
      </w:pPr>
      <w:bookmarkStart w:id="21" w:name="_Toc222044266"/>
      <w:bookmarkStart w:id="22" w:name="_Toc308597640"/>
      <w:r w:rsidRPr="00941613">
        <w:rPr>
          <w:color w:val="BFBFBF" w:themeColor="background1" w:themeShade="BF"/>
        </w:rPr>
        <w:t xml:space="preserve">IV.F.2.  </w:t>
      </w:r>
      <w:bookmarkEnd w:id="21"/>
      <w:r w:rsidR="001D1CB4" w:rsidRPr="00941613">
        <w:rPr>
          <w:color w:val="BFBFBF" w:themeColor="background1" w:themeShade="BF"/>
        </w:rPr>
        <w:t>Pozemní (stavební) objekt – SO 02 Vstupní objekt II</w:t>
      </w:r>
      <w:bookmarkEnd w:id="22"/>
    </w:p>
    <w:p w:rsidR="007E09D2" w:rsidRPr="00941613" w:rsidRDefault="007E09D2" w:rsidP="007E09D2">
      <w:pPr>
        <w:pStyle w:val="Nadpis3"/>
        <w:rPr>
          <w:color w:val="BFBFBF" w:themeColor="background1" w:themeShade="BF"/>
        </w:rPr>
      </w:pPr>
      <w:bookmarkStart w:id="23" w:name="_Toc308597641"/>
      <w:r w:rsidRPr="00941613">
        <w:rPr>
          <w:color w:val="BFBFBF" w:themeColor="background1" w:themeShade="BF"/>
        </w:rPr>
        <w:t>IV.F.</w:t>
      </w:r>
      <w:r w:rsidR="00E12DE1" w:rsidRPr="00941613">
        <w:rPr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.2.  Stavebně konstrukční část</w:t>
      </w:r>
      <w:r w:rsidR="008E1565" w:rsidRPr="00941613">
        <w:rPr>
          <w:color w:val="BFBFBF" w:themeColor="background1" w:themeShade="BF"/>
        </w:rPr>
        <w:t xml:space="preserve">  SO 02</w:t>
      </w:r>
      <w:bookmarkEnd w:id="23"/>
    </w:p>
    <w:p w:rsidR="0001469A" w:rsidRPr="00941613" w:rsidRDefault="0001469A" w:rsidP="004E41EA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4"/>
        <w:rPr>
          <w:color w:val="BFBFBF" w:themeColor="background1" w:themeShade="BF"/>
        </w:rPr>
      </w:pPr>
      <w:bookmarkStart w:id="24" w:name="_Toc305482453"/>
      <w:bookmarkStart w:id="25" w:name="_Toc308597642"/>
      <w:r w:rsidRPr="00941613">
        <w:rPr>
          <w:color w:val="BFBFBF" w:themeColor="background1" w:themeShade="BF"/>
        </w:rPr>
        <w:t>IV.F.1.2.1.02.  Betonové nosné konstrukce - SO 0</w:t>
      </w:r>
      <w:bookmarkEnd w:id="24"/>
      <w:r w:rsidRPr="00941613">
        <w:rPr>
          <w:color w:val="BFBFBF" w:themeColor="background1" w:themeShade="BF"/>
        </w:rPr>
        <w:t>2</w:t>
      </w:r>
      <w:bookmarkEnd w:id="25"/>
      <w:r w:rsidRPr="00941613">
        <w:rPr>
          <w:color w:val="BFBFBF" w:themeColor="background1" w:themeShade="BF"/>
        </w:rPr>
        <w:t xml:space="preserve"> 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bookmarkStart w:id="26" w:name="_Toc305482454"/>
      <w:bookmarkStart w:id="27" w:name="_Toc308597643"/>
      <w:r w:rsidRPr="00941613">
        <w:rPr>
          <w:color w:val="BFBFBF" w:themeColor="background1" w:themeShade="BF"/>
        </w:rPr>
        <w:t>IV.F.1.2.1.02.1.  Technická zpráva</w:t>
      </w:r>
      <w:bookmarkEnd w:id="26"/>
      <w:bookmarkEnd w:id="27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28" w:name="_Toc305482455"/>
      <w:bookmarkStart w:id="29" w:name="_Toc308597644"/>
      <w:r w:rsidRPr="00941613">
        <w:rPr>
          <w:color w:val="BFBFBF" w:themeColor="background1" w:themeShade="BF"/>
        </w:rPr>
        <w:t>IV.F.1.2.1.02.1.a)  Popis navrženého konstrukčního systému stavby, výsledek průzkumu stávajícího stavu nosného systému stavby při návrhu její změny</w:t>
      </w:r>
      <w:bookmarkEnd w:id="28"/>
      <w:bookmarkEnd w:id="29"/>
    </w:p>
    <w:p w:rsidR="001B2561" w:rsidRPr="00941613" w:rsidRDefault="001B2561" w:rsidP="001B2561">
      <w:pPr>
        <w:rPr>
          <w:rFonts w:cs="Arial"/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Založení objektu je navrženo plošné na základových patkách. Základové konstrukce budou monolitické železobetonové, bude použit beton </w:t>
      </w:r>
      <w:r w:rsidRPr="00941613">
        <w:rPr>
          <w:rFonts w:cs="Arial"/>
          <w:color w:val="BFBFBF" w:themeColor="background1" w:themeShade="BF"/>
        </w:rPr>
        <w:t>třídy C 25/30-XC</w:t>
      </w:r>
      <w:r w:rsidR="00DE06E4" w:rsidRPr="00941613">
        <w:rPr>
          <w:rFonts w:cs="Arial"/>
          <w:color w:val="BFBFBF" w:themeColor="background1" w:themeShade="BF"/>
        </w:rPr>
        <w:t>2</w:t>
      </w:r>
      <w:r w:rsidRPr="00941613">
        <w:rPr>
          <w:rFonts w:cs="Arial"/>
          <w:color w:val="BFBFBF" w:themeColor="background1" w:themeShade="BF"/>
        </w:rPr>
        <w:t xml:space="preserve"> vyztužený betonářskou výztuží z oceli třídy </w:t>
      </w:r>
      <w:r w:rsidR="00DE06E4" w:rsidRPr="00941613">
        <w:rPr>
          <w:rFonts w:cs="Arial"/>
          <w:color w:val="BFBFBF" w:themeColor="background1" w:themeShade="BF"/>
        </w:rPr>
        <w:t>B500B</w:t>
      </w:r>
      <w:r w:rsidRPr="00941613">
        <w:rPr>
          <w:rFonts w:cs="Arial"/>
          <w:color w:val="BFBFBF" w:themeColor="background1" w:themeShade="BF"/>
        </w:rPr>
        <w:t>.</w:t>
      </w:r>
    </w:p>
    <w:p w:rsidR="001B2561" w:rsidRPr="00941613" w:rsidRDefault="001B2561" w:rsidP="001B2561">
      <w:pPr>
        <w:rPr>
          <w:rFonts w:cs="Arial"/>
          <w:color w:val="BFBFBF" w:themeColor="background1" w:themeShade="BF"/>
        </w:rPr>
      </w:pPr>
      <w:r w:rsidRPr="00941613">
        <w:rPr>
          <w:rFonts w:cs="Arial"/>
          <w:color w:val="BFBFBF" w:themeColor="background1" w:themeShade="BF"/>
        </w:rPr>
        <w:t>Základová spára bude vykopána min. 200mm nad úroveň základové spáry a začištěna před prováděním základových konstrukcí. Základovou spáru z</w:t>
      </w:r>
      <w:r w:rsidR="00DE06E4" w:rsidRPr="00941613">
        <w:rPr>
          <w:rFonts w:cs="Arial"/>
          <w:color w:val="BFBFBF" w:themeColor="background1" w:themeShade="BF"/>
        </w:rPr>
        <w:t>a</w:t>
      </w:r>
      <w:r w:rsidRPr="00941613">
        <w:rPr>
          <w:rFonts w:cs="Arial"/>
          <w:color w:val="BFBFBF" w:themeColor="background1" w:themeShade="BF"/>
        </w:rPr>
        <w:t>hutnit, založení na štěrkovém polštáři</w:t>
      </w:r>
      <w:r w:rsidR="00DE06E4" w:rsidRPr="00941613">
        <w:rPr>
          <w:rFonts w:cs="Arial"/>
          <w:color w:val="BFBFBF" w:themeColor="background1" w:themeShade="BF"/>
        </w:rPr>
        <w:t xml:space="preserve"> tl. 500mm, který může zasahovat za okraj patky až 500mm</w:t>
      </w:r>
      <w:r w:rsidRPr="00941613">
        <w:rPr>
          <w:rFonts w:cs="Arial"/>
          <w:color w:val="BFBFBF" w:themeColor="background1" w:themeShade="BF"/>
        </w:rPr>
        <w:t>. Prvky pro napojení zemnící soustavy budou do základových konstrukcí doplněny dle projektu zemnění při realizaci stavby.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Únosnost základové zeminy se uvažuje 200kPa.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Pro posudek základových konstrukcí byla použita zpráva o IG průzkumu zpracovaná Ing. Balunem v lednu 2011.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Průzkum byl proveden v místě budoucího objektu hasičárny . V místě nové vrátnice nebyl proveden žádný vrt.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Objekt hasičárny se nachází cca 100m od objektu vrátnice a není jasné jestli IG průzkum bude odpovídat geologii v místě vrátnice.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 místě stavby jde o základové poměry složité, v rámci celého půdorysného objektu (hasičárny) se základové podmínky odlišují. Jednotlivé typy základových půd nejsou uloženy vodorovně a vykliňují.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Hladina podzemní vody nebyla zjištěna, v archivních vrtech byla zaměřena v hloubce 3,5m pod terénem.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S ohledem na složitost základových poměrů, nemožnost provedení dostatečného počtu průzkumných sond a předpokládaný výskyt hlubších navážek v místě husté sítě podzemních vedení, doporučuje se provedení důsledné kontroly základové spáry po vyhloubení stavebních výkopů a před zahájením betonáže základových konstrukcí.</w:t>
      </w:r>
    </w:p>
    <w:p w:rsidR="003405EA" w:rsidRPr="00941613" w:rsidRDefault="003405EA" w:rsidP="001B2561">
      <w:pPr>
        <w:rPr>
          <w:color w:val="BFBFBF" w:themeColor="background1" w:themeShade="BF"/>
        </w:rPr>
      </w:pP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Vrt V-1: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0,0-0,2m Drn, hlína tmavě hnědá, jílovito-prachová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0,2-0,9m Navážka</w:t>
      </w:r>
    </w:p>
    <w:p w:rsidR="003405EA" w:rsidRPr="00941613" w:rsidRDefault="003405EA" w:rsidP="003405EA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0,9-1,5m Hlína hnědá, jílovito-prachová, středně plastická, slabě jemně písčitá, tuhá až pevná F6-CI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1,5-2,8m Jíl šedohnědý, vápnitý, velmi vysoce plastický, pevný F8-CV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2,8-6,0m  Jíl šedohnědý, prachový, vysoce plastický, pevný F8-CH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lastRenderedPageBreak/>
        <w:t>Arch. sondy: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J1: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0,0-0,8m hlína prachovitá, pevná F6-CL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0,8-1,6m jílovitá hlína písčitá se štěrkem, pevná až tvrdá F4-CS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1,6-10m jíl zelenošedý, pevný F8-CV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J2: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0,0-0,8m hlína prachovitá, pevná F6-CL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0,8-1,5m hlína jílovitá, pevná F6-CL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1,5-2,7m jíl zelenohnědý, pevný F8-CV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2,7-4,2m hlinitý písek se štěrkem, ulehlý S4-G4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4,2-4,4 silně vápnitá poloha se závalky jílu až pevné konzistence F8-CV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4,4-10m jíl zelenohnědý, pevný F8-CV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J3: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0,0-0,6m prachovitá hlína, pevná F6-CL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0,6-3,2m jílovitá hlína písčitá se štěrkem, pevná F4-CS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3,2-4,5m hlinitopísčitý štěrk, silně ulehlý G4-GM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4,5-5,0m hlinitopísčitý štěrk, středně ulehlý až ulehlý G4-GM</w:t>
      </w:r>
    </w:p>
    <w:p w:rsidR="003405EA" w:rsidRPr="00941613" w:rsidRDefault="003405EA" w:rsidP="003405EA">
      <w:pPr>
        <w:autoSpaceDE w:val="0"/>
        <w:autoSpaceDN w:val="0"/>
        <w:adjustRightInd w:val="0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5,0-10m jíl, pevný F8-CE</w:t>
      </w:r>
    </w:p>
    <w:p w:rsidR="003405EA" w:rsidRPr="00941613" w:rsidRDefault="003405EA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30" w:name="_Toc305482456"/>
      <w:bookmarkStart w:id="31" w:name="_Toc308597645"/>
      <w:r w:rsidRPr="00941613">
        <w:rPr>
          <w:color w:val="BFBFBF" w:themeColor="background1" w:themeShade="BF"/>
        </w:rPr>
        <w:t>IV.F.1.2.1.02.1.b)  Navržené výrobky, materiály a hlavní konstrukční prvky</w:t>
      </w:r>
      <w:bookmarkEnd w:id="30"/>
      <w:bookmarkEnd w:id="31"/>
    </w:p>
    <w:p w:rsidR="00DE06E4" w:rsidRPr="00941613" w:rsidRDefault="00DE06E4" w:rsidP="00DE06E4">
      <w:pPr>
        <w:rPr>
          <w:rFonts w:cs="Arial"/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Založení objektu je navrženo plošné na základových patkách. Základové konstrukce budou monolitické železobetonové, bude použit beton </w:t>
      </w:r>
      <w:r w:rsidRPr="00941613">
        <w:rPr>
          <w:rFonts w:cs="Arial"/>
          <w:color w:val="BFBFBF" w:themeColor="background1" w:themeShade="BF"/>
        </w:rPr>
        <w:t>třídy C 25/30-XC2 vyztužený betonářskou výztuží z oceli třídy B500B.</w:t>
      </w:r>
    </w:p>
    <w:p w:rsidR="001B2561" w:rsidRPr="00941613" w:rsidRDefault="001B2561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32" w:name="_Toc305482457"/>
      <w:bookmarkStart w:id="33" w:name="_Toc308597646"/>
      <w:r w:rsidRPr="00941613">
        <w:rPr>
          <w:color w:val="BFBFBF" w:themeColor="background1" w:themeShade="BF"/>
        </w:rPr>
        <w:t>IV.F.1.2.1.02.1.c)  Hodnoty užitných, klimatických a dalších zatížení uvažovaných při návrhu nosné konstrukce</w:t>
      </w:r>
      <w:bookmarkEnd w:id="32"/>
      <w:bookmarkEnd w:id="33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1B2561" w:rsidRPr="00941613" w:rsidRDefault="001B2561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34" w:name="_Toc305482458"/>
      <w:bookmarkStart w:id="35" w:name="_Toc308597647"/>
      <w:r w:rsidRPr="00941613">
        <w:rPr>
          <w:color w:val="BFBFBF" w:themeColor="background1" w:themeShade="BF"/>
        </w:rPr>
        <w:t>IV.F.1.2.1.02.1.d)  Návrh zvláštních, neobvyklých konstrukcí, konstrukčních detailů, technologických postupů</w:t>
      </w:r>
      <w:bookmarkEnd w:id="34"/>
      <w:bookmarkEnd w:id="35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36" w:name="_Toc305482459"/>
      <w:bookmarkStart w:id="37" w:name="_Toc308597648"/>
      <w:r w:rsidRPr="00941613">
        <w:rPr>
          <w:color w:val="BFBFBF" w:themeColor="background1" w:themeShade="BF"/>
        </w:rPr>
        <w:t>IV.F.1.2.1.02.1.e)  Technologické podmínky postupu prací, které by mohly ovlivnit stabilitu vlastní konstrukce,  případně  sousední stavby</w:t>
      </w:r>
      <w:bookmarkEnd w:id="36"/>
      <w:bookmarkEnd w:id="37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38" w:name="_Toc305482460"/>
      <w:bookmarkStart w:id="39" w:name="_Toc308597649"/>
      <w:r w:rsidRPr="00941613">
        <w:rPr>
          <w:color w:val="BFBFBF" w:themeColor="background1" w:themeShade="BF"/>
        </w:rPr>
        <w:t>IV.F.1.2.1.02.1.f)  Zásady pro provádění bouracích a podchycovacích prací a zpevňovacích konstrukcí či prostupů</w:t>
      </w:r>
      <w:bookmarkEnd w:id="38"/>
      <w:bookmarkEnd w:id="39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40" w:name="_Toc305482461"/>
      <w:bookmarkStart w:id="41" w:name="_Toc308597650"/>
      <w:r w:rsidRPr="00941613">
        <w:rPr>
          <w:color w:val="BFBFBF" w:themeColor="background1" w:themeShade="BF"/>
        </w:rPr>
        <w:t>IV.F.1.2.1.02.1.g)  Požadavky na kontrolu zakrývaných konstrukcí</w:t>
      </w:r>
      <w:bookmarkEnd w:id="40"/>
      <w:bookmarkEnd w:id="41"/>
    </w:p>
    <w:p w:rsidR="00DE06E4" w:rsidRPr="00941613" w:rsidRDefault="00DE06E4" w:rsidP="00DE06E4">
      <w:pPr>
        <w:rPr>
          <w:color w:val="BFBFBF" w:themeColor="background1" w:themeShade="BF"/>
        </w:rPr>
      </w:pPr>
      <w:bookmarkStart w:id="42" w:name="_Toc305482462"/>
      <w:bookmarkStart w:id="43" w:name="_Toc308597651"/>
      <w:r w:rsidRPr="00941613">
        <w:rPr>
          <w:color w:val="BFBFBF" w:themeColor="background1" w:themeShade="BF"/>
        </w:rPr>
        <w:t xml:space="preserve">TDI  bude provádět kontrolu nosných konstrukcí před jejich zakrytím. Výrobní dokumentace dodavatele podléhá odsouhlasení projektantem. Každou změnu, pochybnost či novou skutečnost konzultujte s projektantem. </w:t>
      </w:r>
      <w:r w:rsidRPr="00941613">
        <w:rPr>
          <w:bCs/>
          <w:color w:val="BFBFBF" w:themeColor="background1" w:themeShade="BF"/>
        </w:rPr>
        <w:t>Na stavbě bude prováděn pravidelný autorský dozor</w:t>
      </w:r>
      <w:r w:rsidRPr="00941613">
        <w:rPr>
          <w:color w:val="BFBFBF" w:themeColor="background1" w:themeShade="BF"/>
        </w:rPr>
        <w:t>.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lastRenderedPageBreak/>
        <w:t>IV.F.1.2.1.02.1.h)  Seznam použitých podkladů, ČSN, technických předpisů, odborné literatury, software</w:t>
      </w:r>
      <w:bookmarkEnd w:id="42"/>
      <w:bookmarkEnd w:id="43"/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EFF3F7"/>
          </w:tcPr>
          <w:p w:rsidR="001B2561" w:rsidRPr="00941613" w:rsidRDefault="009275C7" w:rsidP="000D0E25">
            <w:pPr>
              <w:ind w:right="-391"/>
              <w:rPr>
                <w:color w:val="BFBFBF" w:themeColor="background1" w:themeShade="BF"/>
              </w:rPr>
            </w:pPr>
            <w:hyperlink r:id="rId10" w:history="1">
              <w:r w:rsidR="001B2561" w:rsidRPr="00941613">
                <w:rPr>
                  <w:color w:val="BFBFBF" w:themeColor="background1" w:themeShade="BF"/>
                </w:rPr>
                <w:t>ČSN EN 1991-1-1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1-1: Obecná zatížení - Objemové tíhy, vlastní tíha a užitná zatížení pozemních staveb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11" w:history="1">
              <w:r w:rsidR="001B2561" w:rsidRPr="00941613">
                <w:rPr>
                  <w:color w:val="BFBFBF" w:themeColor="background1" w:themeShade="BF"/>
                </w:rPr>
                <w:t>ČSN EN 1991-1-2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1-2: Obecná zatížení - Zatížení konstrukcí vystavených účinkům požáru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EFF3F7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12" w:history="1">
              <w:r w:rsidR="001B2561" w:rsidRPr="00941613">
                <w:rPr>
                  <w:color w:val="BFBFBF" w:themeColor="background1" w:themeShade="BF"/>
                </w:rPr>
                <w:t>ČSN EN 1991-1-3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1-3: Obecná zatížení - Zatížení sněhem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EFF3F7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13" w:history="1">
              <w:r w:rsidR="001B2561" w:rsidRPr="00941613">
                <w:rPr>
                  <w:color w:val="BFBFBF" w:themeColor="background1" w:themeShade="BF"/>
                </w:rPr>
                <w:t>ČSN EN 1991-1-6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1-6: Obecná zatížení - Zatížení během provádění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14" w:history="1">
              <w:r w:rsidR="001B2561" w:rsidRPr="00941613">
                <w:rPr>
                  <w:color w:val="BFBFBF" w:themeColor="background1" w:themeShade="BF"/>
                </w:rPr>
                <w:t>ČSN EN 1991-1-4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1-4: Obecná zatížení - Zatížení větrem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1B2561" w:rsidP="000D0E25">
            <w:pPr>
              <w:rPr>
                <w:color w:val="BFBFBF" w:themeColor="background1" w:themeShade="BF"/>
              </w:rPr>
            </w:pPr>
          </w:p>
        </w:tc>
        <w:tc>
          <w:tcPr>
            <w:tcW w:w="3858" w:type="pct"/>
            <w:shd w:val="clear" w:color="auto" w:fill="FFFFFF"/>
          </w:tcPr>
          <w:p w:rsidR="001B2561" w:rsidRPr="00941613" w:rsidRDefault="001B2561" w:rsidP="000D0E25">
            <w:pPr>
              <w:rPr>
                <w:color w:val="BFBFBF" w:themeColor="background1" w:themeShade="BF"/>
              </w:rPr>
            </w:pPr>
          </w:p>
        </w:tc>
      </w:tr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9275C7" w:rsidP="000D0E25">
            <w:pPr>
              <w:rPr>
                <w:color w:val="BFBFBF" w:themeColor="background1" w:themeShade="BF"/>
              </w:rPr>
            </w:pPr>
            <w:hyperlink r:id="rId15" w:history="1">
              <w:r w:rsidR="001B2561" w:rsidRPr="00941613">
                <w:rPr>
                  <w:color w:val="BFBFBF" w:themeColor="background1" w:themeShade="BF"/>
                </w:rPr>
                <w:t>ČSN EN 1991-1-7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1-7: Obecná zatížení - Mimořádná zatížení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16" w:history="1">
              <w:r w:rsidR="001B2561" w:rsidRPr="00941613">
                <w:rPr>
                  <w:color w:val="BFBFBF" w:themeColor="background1" w:themeShade="BF"/>
                </w:rPr>
                <w:t>ČSN EN 1998-1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8: Navrhování konstrukcí odolných proti zemětřesení - Část 1: Obecná pravidla, seizmická zatížení a pravidla pro pozemní stavby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9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2"/>
      </w:tblGrid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17" w:history="1">
              <w:r w:rsidR="001B2561" w:rsidRPr="00941613">
                <w:rPr>
                  <w:color w:val="BFBFBF" w:themeColor="background1" w:themeShade="BF"/>
                </w:rPr>
                <w:t>ČSN EN 1993-1-2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2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3: Navrhování ocelových konstrukcí - Část 1-2: Obecná pravidla - Navrhování konstrukcí na účinky požáru</w:t>
                  </w:r>
                </w:p>
              </w:tc>
            </w:tr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</w:rPr>
                  </w:pP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9275C7" w:rsidP="000D0E25">
            <w:pPr>
              <w:rPr>
                <w:color w:val="BFBFBF" w:themeColor="background1" w:themeShade="BF"/>
              </w:rPr>
            </w:pPr>
            <w:hyperlink r:id="rId18" w:history="1">
              <w:r w:rsidR="001B2561" w:rsidRPr="00941613">
                <w:rPr>
                  <w:color w:val="BFBFBF" w:themeColor="background1" w:themeShade="BF"/>
                </w:rPr>
                <w:t>ČSN EN 1993-1-11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2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3: Navrhování ocelových konstrukcí - Část 1-11: Navrhování ocelových tažených prvků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EFF3F7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19" w:history="1">
              <w:r w:rsidR="001B2561" w:rsidRPr="00941613">
                <w:rPr>
                  <w:color w:val="BFBFBF" w:themeColor="background1" w:themeShade="BF"/>
                </w:rPr>
                <w:t>ČSN EN 1993-1-3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3: Navrhování ocelových konstrukcí - Část 1-3: Obecná pravidla - Doplňující pravidla pro tenkostěnné za studena tvarované prvky a plošné profily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1B2561" w:rsidRPr="00941613" w:rsidRDefault="001B2561" w:rsidP="001B2561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1B2561" w:rsidRPr="00941613" w:rsidTr="000D0E25">
        <w:tc>
          <w:tcPr>
            <w:tcW w:w="1142" w:type="pct"/>
            <w:shd w:val="clear" w:color="auto" w:fill="FFFFFF"/>
          </w:tcPr>
          <w:p w:rsidR="001B2561" w:rsidRPr="00941613" w:rsidRDefault="009275C7" w:rsidP="000D0E25">
            <w:pPr>
              <w:rPr>
                <w:color w:val="BFBFBF" w:themeColor="background1" w:themeShade="BF"/>
                <w:szCs w:val="24"/>
              </w:rPr>
            </w:pPr>
            <w:hyperlink r:id="rId20" w:history="1">
              <w:r w:rsidR="001B2561" w:rsidRPr="00941613">
                <w:rPr>
                  <w:color w:val="BFBFBF" w:themeColor="background1" w:themeShade="BF"/>
                </w:rPr>
                <w:t>ČSN EN 1994-1-2</w:t>
              </w:r>
            </w:hyperlink>
            <w:r w:rsidR="001B2561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1B2561" w:rsidRPr="00941613" w:rsidTr="000D0E25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B2561" w:rsidRPr="00941613" w:rsidRDefault="001B2561" w:rsidP="000D0E25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4: Navrhování spřažených ocelobetonových konstrukcí - Část 1-2: Obecná pravidla - Navrhování konstrukcí na účinky požáru</w:t>
                  </w:r>
                </w:p>
              </w:tc>
            </w:tr>
          </w:tbl>
          <w:p w:rsidR="001B2561" w:rsidRPr="00941613" w:rsidRDefault="001B2561" w:rsidP="000D0E25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BE0532" w:rsidRPr="00941613" w:rsidRDefault="00D53079" w:rsidP="00BE0532">
      <w:pPr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>ČSN  EN 206-1</w:t>
      </w:r>
      <w:r w:rsidRPr="00941613">
        <w:rPr>
          <w:color w:val="BFBFBF" w:themeColor="background1" w:themeShade="BF"/>
          <w:szCs w:val="24"/>
        </w:rPr>
        <w:tab/>
      </w:r>
      <w:r w:rsidRPr="00941613">
        <w:rPr>
          <w:color w:val="BFBFBF" w:themeColor="background1" w:themeShade="BF"/>
          <w:szCs w:val="24"/>
        </w:rPr>
        <w:tab/>
      </w:r>
      <w:r w:rsidR="00BE0532" w:rsidRPr="00941613">
        <w:rPr>
          <w:color w:val="BFBFBF" w:themeColor="background1" w:themeShade="BF"/>
          <w:szCs w:val="24"/>
        </w:rPr>
        <w:t>Beton – Část 1: Specifikace, vlastnosti, výroba a shoda</w:t>
      </w:r>
    </w:p>
    <w:p w:rsidR="00D53079" w:rsidRPr="00941613" w:rsidRDefault="00D53079" w:rsidP="00D53079">
      <w:pPr>
        <w:ind w:left="2124" w:hanging="2124"/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 xml:space="preserve">ČSN EN 1090-1 </w:t>
      </w:r>
      <w:r w:rsidRPr="00941613">
        <w:rPr>
          <w:color w:val="BFBFBF" w:themeColor="background1" w:themeShade="BF"/>
          <w:szCs w:val="24"/>
        </w:rPr>
        <w:tab/>
        <w:t>Provádění ocelových konstrukcí a hliníkových konstrukcí - Část 1: Požadavky na posouzení shody konstrukčních dílců</w:t>
      </w:r>
    </w:p>
    <w:p w:rsidR="00D53079" w:rsidRPr="00941613" w:rsidRDefault="00D53079" w:rsidP="00D53079">
      <w:pPr>
        <w:ind w:left="2124" w:hanging="2124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ČSN EN 1090-2</w:t>
      </w:r>
      <w:r w:rsidRPr="00941613">
        <w:rPr>
          <w:color w:val="BFBFBF" w:themeColor="background1" w:themeShade="BF"/>
        </w:rPr>
        <w:tab/>
        <w:t>Provádění ocelových konstrukcí a hliníkových konstrukcí - Část 2: Technické požadavky na ocelové konstrukce</w:t>
      </w:r>
    </w:p>
    <w:p w:rsidR="00D53079" w:rsidRPr="00941613" w:rsidRDefault="00D53079" w:rsidP="00D53079">
      <w:pPr>
        <w:ind w:left="2124" w:hanging="2124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ČSN EN 13 670  </w:t>
      </w:r>
      <w:r w:rsidRPr="00941613">
        <w:rPr>
          <w:color w:val="BFBFBF" w:themeColor="background1" w:themeShade="BF"/>
        </w:rPr>
        <w:tab/>
        <w:t>Provádění betonových konstrukcí</w:t>
      </w:r>
    </w:p>
    <w:p w:rsidR="00D53079" w:rsidRPr="00941613" w:rsidRDefault="00D53079" w:rsidP="00D53079">
      <w:pPr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 xml:space="preserve">ČSN EN 1997-1 </w:t>
      </w:r>
      <w:r w:rsidRPr="00941613">
        <w:rPr>
          <w:color w:val="BFBFBF" w:themeColor="background1" w:themeShade="BF"/>
          <w:szCs w:val="24"/>
        </w:rPr>
        <w:tab/>
      </w:r>
      <w:r w:rsidRPr="00941613">
        <w:rPr>
          <w:color w:val="BFBFBF" w:themeColor="background1" w:themeShade="BF"/>
          <w:szCs w:val="24"/>
        </w:rPr>
        <w:tab/>
        <w:t>Eurokód 7: Navrhování geotechnických konstrukcí - Část 1: Obecná pravidla</w:t>
      </w:r>
    </w:p>
    <w:p w:rsidR="00BE0532" w:rsidRPr="00941613" w:rsidRDefault="00BE0532" w:rsidP="001B2561">
      <w:pPr>
        <w:rPr>
          <w:snapToGrid w:val="0"/>
          <w:color w:val="BFBFBF" w:themeColor="background1" w:themeShade="BF"/>
        </w:rPr>
      </w:pPr>
    </w:p>
    <w:p w:rsidR="001B2561" w:rsidRPr="00941613" w:rsidRDefault="00BE0532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Scia Engineer, AutoCad, Cadkon-RCD, IDEA RCS, Tekla Structure, Word, Excel, Fine</w:t>
      </w:r>
    </w:p>
    <w:p w:rsidR="00BE0532" w:rsidRPr="00941613" w:rsidRDefault="00BE0532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44" w:name="_Toc305482463"/>
      <w:bookmarkStart w:id="45" w:name="_Toc308597652"/>
      <w:r w:rsidRPr="00941613">
        <w:rPr>
          <w:color w:val="BFBFBF" w:themeColor="background1" w:themeShade="BF"/>
        </w:rPr>
        <w:t>IV.F.1.2.1.02.1.i)  Specifické požadavky na rozsah a obsah dokumentace pro provádění stavby, případně dokumentace zajišťované jejím zhotovitelem</w:t>
      </w:r>
      <w:bookmarkEnd w:id="44"/>
      <w:bookmarkEnd w:id="45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46" w:name="_Toc305482464"/>
      <w:bookmarkStart w:id="47" w:name="_Toc308597653"/>
      <w:r w:rsidRPr="00941613">
        <w:rPr>
          <w:color w:val="BFBFBF" w:themeColor="background1" w:themeShade="BF"/>
        </w:rPr>
        <w:lastRenderedPageBreak/>
        <w:t>V.F.1.2.1.02.1.1.a)  Podrobný popis navrženého nosného systému stavby</w:t>
      </w:r>
      <w:bookmarkEnd w:id="46"/>
      <w:bookmarkEnd w:id="47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Viz. IV.F.1.2.1.02.1.a)  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48" w:name="_Toc305482465"/>
      <w:bookmarkStart w:id="49" w:name="_Toc308597654"/>
      <w:r w:rsidRPr="00941613">
        <w:rPr>
          <w:color w:val="BFBFBF" w:themeColor="background1" w:themeShade="BF"/>
        </w:rPr>
        <w:t>V.F.1.2.1.02.1.1.b)  Definitivní průřezové rozměry jednotlivých konstrukčních prvků</w:t>
      </w:r>
      <w:bookmarkEnd w:id="48"/>
      <w:bookmarkEnd w:id="49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  <w:r w:rsidR="00DE06E4" w:rsidRPr="00941613">
        <w:rPr>
          <w:color w:val="BFBFBF" w:themeColor="background1" w:themeShade="BF"/>
        </w:rPr>
        <w:t xml:space="preserve">  a výkresy základů</w:t>
      </w:r>
    </w:p>
    <w:p w:rsidR="001B2561" w:rsidRPr="00941613" w:rsidRDefault="001B2561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50" w:name="_Toc305482466"/>
      <w:bookmarkStart w:id="51" w:name="_Toc308597655"/>
      <w:r w:rsidRPr="00941613">
        <w:rPr>
          <w:color w:val="BFBFBF" w:themeColor="background1" w:themeShade="BF"/>
        </w:rPr>
        <w:t>V.F.1.2.1.02.1.1.c)  Údaje o uvažovaných zatíženích ve statickém výpočtu</w:t>
      </w:r>
      <w:bookmarkEnd w:id="50"/>
      <w:bookmarkEnd w:id="51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1B2561" w:rsidRPr="00941613" w:rsidRDefault="001B2561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52" w:name="_Toc305482467"/>
      <w:bookmarkStart w:id="53" w:name="_Toc308597656"/>
      <w:r w:rsidRPr="00941613">
        <w:rPr>
          <w:color w:val="BFBFBF" w:themeColor="background1" w:themeShade="BF"/>
        </w:rPr>
        <w:t>V.F.1.2.1.02.1.1.d)  Údaje o požadované jakosti navržených materiálů</w:t>
      </w:r>
      <w:bookmarkEnd w:id="52"/>
      <w:bookmarkEnd w:id="53"/>
    </w:p>
    <w:p w:rsidR="001B2561" w:rsidRPr="00941613" w:rsidRDefault="00DE06E4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beton </w:t>
      </w:r>
      <w:r w:rsidRPr="00941613">
        <w:rPr>
          <w:rFonts w:cs="Arial"/>
          <w:color w:val="BFBFBF" w:themeColor="background1" w:themeShade="BF"/>
        </w:rPr>
        <w:t>třídy C 25/30-XC2 vyztužený betonářskou výztuží z oceli třídy B500B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54" w:name="_Toc305482468"/>
      <w:bookmarkStart w:id="55" w:name="_Toc308597657"/>
      <w:r w:rsidRPr="00941613">
        <w:rPr>
          <w:color w:val="BFBFBF" w:themeColor="background1" w:themeShade="BF"/>
        </w:rPr>
        <w:t>V.F.1.2.1.02.1.1.e)  Popis netradičních technologických postupů a zvláštních požadavků na provádění a jakost navržených konstrukcí</w:t>
      </w:r>
      <w:bookmarkEnd w:id="54"/>
      <w:bookmarkEnd w:id="55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56" w:name="_Toc305482469"/>
      <w:bookmarkStart w:id="57" w:name="_Toc308597658"/>
      <w:r w:rsidRPr="00941613">
        <w:rPr>
          <w:color w:val="BFBFBF" w:themeColor="background1" w:themeShade="BF"/>
        </w:rPr>
        <w:t>V.F.1.2.1.02.1.1.f)  Stanovení požadovaných kontrol zakrývaných konstrukcí a případných kontrolních měření a zkoušek</w:t>
      </w:r>
      <w:bookmarkEnd w:id="56"/>
      <w:bookmarkEnd w:id="57"/>
    </w:p>
    <w:p w:rsidR="00AF5F88" w:rsidRPr="00941613" w:rsidRDefault="00AF5F88" w:rsidP="00AF5F88">
      <w:pPr>
        <w:rPr>
          <w:color w:val="BFBFBF" w:themeColor="background1" w:themeShade="BF"/>
        </w:rPr>
      </w:pPr>
      <w:bookmarkStart w:id="58" w:name="_Toc305482470"/>
      <w:bookmarkStart w:id="59" w:name="_Toc308597659"/>
      <w:r w:rsidRPr="00941613">
        <w:rPr>
          <w:color w:val="BFBFBF" w:themeColor="background1" w:themeShade="BF"/>
        </w:rPr>
        <w:t xml:space="preserve">TDI  bude provádět kontrolu nosných konstrukcí před jejich zakrytím. Výrobní dokumentace dodavatele podléhá odsouhlasení projektantem. Každou změnu, pochybnost či novou skutečnost konzultujte s projektantem. </w:t>
      </w:r>
      <w:r w:rsidRPr="00941613">
        <w:rPr>
          <w:bCs/>
          <w:color w:val="BFBFBF" w:themeColor="background1" w:themeShade="BF"/>
        </w:rPr>
        <w:t>Na stavbě bude prováděn pravidelný autorský dozor</w:t>
      </w:r>
      <w:r w:rsidRPr="00941613">
        <w:rPr>
          <w:color w:val="BFBFBF" w:themeColor="background1" w:themeShade="BF"/>
        </w:rPr>
        <w:t>.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V.F.1.2.1.02.1.1.g)  Popis konstrukce, jejího současného stavu, technologický postup</w:t>
      </w:r>
      <w:bookmarkEnd w:id="58"/>
      <w:bookmarkEnd w:id="59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7B5D6C" w:rsidRPr="00941613" w:rsidRDefault="004D3122" w:rsidP="007B5D6C">
      <w:pPr>
        <w:pStyle w:val="Nadpis7"/>
        <w:rPr>
          <w:color w:val="BFBFBF" w:themeColor="background1" w:themeShade="BF"/>
        </w:rPr>
      </w:pPr>
      <w:bookmarkStart w:id="60" w:name="_Toc305482471"/>
      <w:bookmarkStart w:id="61" w:name="_Toc308597660"/>
      <w:r w:rsidRPr="00941613">
        <w:rPr>
          <w:color w:val="BFBFBF" w:themeColor="background1" w:themeShade="BF"/>
        </w:rPr>
        <w:t>V.F.1.2.1.02.1.1.h)  Požadavky na vypracování dokumentace zajišťované zhotovitelem stavby</w:t>
      </w:r>
      <w:bookmarkEnd w:id="60"/>
      <w:bookmarkEnd w:id="61"/>
    </w:p>
    <w:p w:rsidR="007B5D6C" w:rsidRPr="00941613" w:rsidRDefault="007B5D6C" w:rsidP="007B5D6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62" w:name="_Toc305482472"/>
      <w:bookmarkStart w:id="63" w:name="_Toc308597661"/>
      <w:r w:rsidRPr="00941613">
        <w:rPr>
          <w:color w:val="BFBFBF" w:themeColor="background1" w:themeShade="BF"/>
        </w:rPr>
        <w:t>V.F.1.2.1.02.1.1.i)  Požadavky na protipožární ochranu konstrukcí</w:t>
      </w:r>
      <w:bookmarkEnd w:id="62"/>
      <w:bookmarkEnd w:id="63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64" w:name="_Toc305482473"/>
      <w:bookmarkStart w:id="65" w:name="_Toc308597662"/>
      <w:r w:rsidRPr="00941613">
        <w:rPr>
          <w:color w:val="BFBFBF" w:themeColor="background1" w:themeShade="BF"/>
        </w:rPr>
        <w:t>V.F.1.2.1.02.1.1.j)  Seznam použitých podkladů</w:t>
      </w:r>
      <w:bookmarkEnd w:id="64"/>
      <w:bookmarkEnd w:id="65"/>
    </w:p>
    <w:p w:rsidR="00BE0532" w:rsidRPr="00941613" w:rsidRDefault="00BE0532" w:rsidP="00BE0532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Viz. Bod IV.F.1.2.1.02.1.h)  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66" w:name="_Toc305482474"/>
      <w:bookmarkStart w:id="67" w:name="_Toc308597663"/>
      <w:r w:rsidRPr="00941613">
        <w:rPr>
          <w:color w:val="BFBFBF" w:themeColor="background1" w:themeShade="BF"/>
        </w:rPr>
        <w:t>V.F.1.2.1.02.1.1.k)  Požadavky na bezpečnost při provádění nosných konstrukcí</w:t>
      </w:r>
      <w:bookmarkEnd w:id="66"/>
      <w:bookmarkEnd w:id="67"/>
    </w:p>
    <w:p w:rsidR="001F2DBB" w:rsidRPr="00941613" w:rsidRDefault="001F2DBB" w:rsidP="001F2DBB">
      <w:pPr>
        <w:rPr>
          <w:color w:val="BFBFBF" w:themeColor="background1" w:themeShade="BF"/>
        </w:rPr>
      </w:pPr>
      <w:bookmarkStart w:id="68" w:name="_Toc305482475"/>
      <w:bookmarkStart w:id="69" w:name="_Toc308597664"/>
      <w:r w:rsidRPr="00941613">
        <w:rPr>
          <w:color w:val="BFBFBF" w:themeColor="background1" w:themeShade="BF"/>
        </w:rPr>
        <w:t xml:space="preserve">Viz. vyhláška ČÚBP a ČÚB č. </w:t>
      </w:r>
      <w:r w:rsidR="00D53079" w:rsidRPr="00941613">
        <w:rPr>
          <w:color w:val="BFBFBF" w:themeColor="background1" w:themeShade="BF"/>
        </w:rPr>
        <w:t>601/2006</w:t>
      </w:r>
      <w:r w:rsidRPr="00941613">
        <w:rPr>
          <w:color w:val="BFBFBF" w:themeColor="background1" w:themeShade="BF"/>
        </w:rPr>
        <w:t xml:space="preserve"> Sb. o bezpečnosti práce a technických zařízení při stavebních pracích.</w:t>
      </w: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IV.F.1.2.1.02.2.  Výkresová část</w:t>
      </w:r>
      <w:bookmarkEnd w:id="68"/>
      <w:bookmarkEnd w:id="69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70" w:name="_Toc305482476"/>
      <w:bookmarkStart w:id="71" w:name="_Toc308597665"/>
      <w:r w:rsidRPr="00941613">
        <w:rPr>
          <w:color w:val="BFBFBF" w:themeColor="background1" w:themeShade="BF"/>
        </w:rPr>
        <w:t>IV.F.1.2.1.02.2.a)  Základy (plošné, hlubinné)</w:t>
      </w:r>
      <w:bookmarkEnd w:id="70"/>
      <w:bookmarkEnd w:id="71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72" w:name="_Toc305482477"/>
      <w:bookmarkStart w:id="73" w:name="_Toc308597666"/>
      <w:r w:rsidRPr="00941613">
        <w:rPr>
          <w:color w:val="BFBFBF" w:themeColor="background1" w:themeShade="BF"/>
        </w:rPr>
        <w:lastRenderedPageBreak/>
        <w:t>IV.F.1.2.1.02.2.b)  Tvar monolitických betonových konstrukcí</w:t>
      </w:r>
      <w:bookmarkEnd w:id="72"/>
      <w:bookmarkEnd w:id="73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74" w:name="_Toc305482481"/>
      <w:bookmarkStart w:id="75" w:name="_Toc308597667"/>
      <w:r w:rsidRPr="00941613">
        <w:rPr>
          <w:color w:val="BFBFBF" w:themeColor="background1" w:themeShade="BF"/>
        </w:rPr>
        <w:t>V.F.1.2.1.02.2.1.b)  Výkresy základů</w:t>
      </w:r>
      <w:bookmarkEnd w:id="74"/>
      <w:bookmarkEnd w:id="75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v.č. 11-11-16-IV.F.1.2.1.02.2.002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76" w:name="_Toc305482484"/>
      <w:bookmarkStart w:id="77" w:name="_Toc308597668"/>
      <w:r w:rsidRPr="00941613">
        <w:rPr>
          <w:color w:val="BFBFBF" w:themeColor="background1" w:themeShade="BF"/>
        </w:rPr>
        <w:t>V.F.1.2.1.02.2.1.e)  Schéma vyztužení monolitických betonových konstrukcí</w:t>
      </w:r>
      <w:bookmarkEnd w:id="76"/>
      <w:bookmarkEnd w:id="77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v.č. 11-11-16-IV.F.1.2.1.02.2.002</w:t>
      </w:r>
    </w:p>
    <w:p w:rsidR="001B2561" w:rsidRPr="00941613" w:rsidRDefault="001B2561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bookmarkStart w:id="78" w:name="_Toc305482485"/>
      <w:bookmarkStart w:id="79" w:name="_Toc308597669"/>
      <w:r w:rsidRPr="00941613">
        <w:rPr>
          <w:color w:val="BFBFBF" w:themeColor="background1" w:themeShade="BF"/>
        </w:rPr>
        <w:t>IV.F.1.2.1.02.3.  Statické posouzení</w:t>
      </w:r>
      <w:bookmarkEnd w:id="78"/>
      <w:bookmarkEnd w:id="79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80" w:name="_Toc305482486"/>
      <w:bookmarkStart w:id="81" w:name="_Toc308597670"/>
      <w:r w:rsidRPr="00941613">
        <w:rPr>
          <w:color w:val="BFBFBF" w:themeColor="background1" w:themeShade="BF"/>
        </w:rPr>
        <w:t>IV.F.1.2.1.02.3.a)  Ověření základního koncepčního řešení nosné konstrukce</w:t>
      </w:r>
      <w:bookmarkEnd w:id="80"/>
      <w:bookmarkEnd w:id="81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82" w:name="_Toc305482487"/>
      <w:bookmarkStart w:id="83" w:name="_Toc308597671"/>
      <w:r w:rsidRPr="00941613">
        <w:rPr>
          <w:color w:val="BFBFBF" w:themeColor="background1" w:themeShade="BF"/>
        </w:rPr>
        <w:t>IV.F.1.2.1.02.3.b)  Posouzení stability konstrukce</w:t>
      </w:r>
      <w:bookmarkEnd w:id="82"/>
      <w:bookmarkEnd w:id="83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84" w:name="_Toc305482488"/>
      <w:bookmarkStart w:id="85" w:name="_Toc308597672"/>
      <w:r w:rsidRPr="00941613">
        <w:rPr>
          <w:color w:val="BFBFBF" w:themeColor="background1" w:themeShade="BF"/>
        </w:rPr>
        <w:t>IV.F.1.2.1.02.3.c)  Stanovení rozměrů hlavních prvků nosné konstrukce včetně jejího založení</w:t>
      </w:r>
      <w:bookmarkEnd w:id="84"/>
      <w:bookmarkEnd w:id="85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86" w:name="_Toc305482489"/>
      <w:bookmarkStart w:id="87" w:name="_Toc308597673"/>
      <w:r w:rsidRPr="00941613">
        <w:rPr>
          <w:color w:val="BFBFBF" w:themeColor="background1" w:themeShade="BF"/>
        </w:rPr>
        <w:t>IV.F.1.2.1.02.3.d)  Statický výpočet, popřípadě dynamický výpočet, pokud na konstrukci působí dynamické namáhání</w:t>
      </w:r>
      <w:bookmarkEnd w:id="86"/>
      <w:bookmarkEnd w:id="87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bookmarkStart w:id="88" w:name="_Toc305482490"/>
      <w:bookmarkStart w:id="89" w:name="_Toc308597674"/>
      <w:r w:rsidRPr="00941613">
        <w:rPr>
          <w:color w:val="BFBFBF" w:themeColor="background1" w:themeShade="BF"/>
        </w:rPr>
        <w:t>V.F.1.2.1.02.4.  Podrobný statický výpočet</w:t>
      </w:r>
      <w:bookmarkEnd w:id="88"/>
      <w:bookmarkEnd w:id="89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90" w:name="_Toc305482491"/>
      <w:bookmarkStart w:id="91" w:name="_Toc308597675"/>
      <w:r w:rsidRPr="00941613">
        <w:rPr>
          <w:color w:val="BFBFBF" w:themeColor="background1" w:themeShade="BF"/>
        </w:rPr>
        <w:t>V.F.1.2.1.02.4.a)  Průvodní zpráva ke statickému (dynamickému) výpočtu</w:t>
      </w:r>
      <w:bookmarkEnd w:id="90"/>
      <w:bookmarkEnd w:id="91"/>
    </w:p>
    <w:p w:rsidR="00E411CB" w:rsidRPr="00941613" w:rsidRDefault="00E411CB" w:rsidP="00E411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92" w:name="_Toc305482492"/>
      <w:bookmarkStart w:id="93" w:name="_Toc308597676"/>
      <w:r w:rsidRPr="00941613">
        <w:rPr>
          <w:color w:val="BFBFBF" w:themeColor="background1" w:themeShade="BF"/>
        </w:rPr>
        <w:t>V.F.1.2.1.02.4.b)  Použité podklady</w:t>
      </w:r>
      <w:bookmarkEnd w:id="92"/>
      <w:bookmarkEnd w:id="93"/>
    </w:p>
    <w:p w:rsidR="00E411CB" w:rsidRPr="00941613" w:rsidRDefault="00E411CB" w:rsidP="00E411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94" w:name="_Toc305482493"/>
      <w:bookmarkStart w:id="95" w:name="_Toc308597677"/>
      <w:r w:rsidRPr="00941613">
        <w:rPr>
          <w:color w:val="BFBFBF" w:themeColor="background1" w:themeShade="BF"/>
        </w:rPr>
        <w:t>V.F.1.2.1.02.4.c)  Statické schéma konstrukce</w:t>
      </w:r>
      <w:bookmarkEnd w:id="94"/>
      <w:bookmarkEnd w:id="95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96" w:name="_Toc305482494"/>
      <w:bookmarkStart w:id="97" w:name="_Toc308597678"/>
      <w:r w:rsidRPr="00941613">
        <w:rPr>
          <w:color w:val="BFBFBF" w:themeColor="background1" w:themeShade="BF"/>
        </w:rPr>
        <w:t>V.F.1.2.1.02.4.d)  Údaje o materiálech a technologiích</w:t>
      </w:r>
      <w:bookmarkEnd w:id="96"/>
      <w:bookmarkEnd w:id="97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98" w:name="_Toc305482495"/>
      <w:bookmarkStart w:id="99" w:name="_Toc308597679"/>
      <w:r w:rsidRPr="00941613">
        <w:rPr>
          <w:color w:val="BFBFBF" w:themeColor="background1" w:themeShade="BF"/>
        </w:rPr>
        <w:t>V.F.1.2.1.02.4.e)  Rekapitulace zatížení, zatěžovacích stavů včetně součinitelů zatížení a součinitelů kombinace</w:t>
      </w:r>
      <w:bookmarkEnd w:id="98"/>
      <w:bookmarkEnd w:id="99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1B2561" w:rsidRPr="00941613" w:rsidRDefault="001B2561" w:rsidP="001B2561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00" w:name="_Toc305482496"/>
      <w:bookmarkStart w:id="101" w:name="_Toc308597680"/>
      <w:r w:rsidRPr="00941613">
        <w:rPr>
          <w:color w:val="BFBFBF" w:themeColor="background1" w:themeShade="BF"/>
        </w:rPr>
        <w:t>V.F.1.2.1.02.4.f)  Výpočetní modely, výpočetní schémata</w:t>
      </w:r>
      <w:bookmarkEnd w:id="100"/>
      <w:bookmarkEnd w:id="101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02" w:name="_Toc305482497"/>
      <w:bookmarkStart w:id="103" w:name="_Toc308597681"/>
      <w:r w:rsidRPr="00941613">
        <w:rPr>
          <w:color w:val="BFBFBF" w:themeColor="background1" w:themeShade="BF"/>
        </w:rPr>
        <w:lastRenderedPageBreak/>
        <w:t>V.F.1.2.1.02.4.g)  Návrh a posouzení všech nosných prvků</w:t>
      </w:r>
      <w:bookmarkEnd w:id="102"/>
      <w:bookmarkEnd w:id="103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04" w:name="_Toc305482498"/>
      <w:bookmarkStart w:id="105" w:name="_Toc308597682"/>
      <w:r w:rsidRPr="00941613">
        <w:rPr>
          <w:color w:val="BFBFBF" w:themeColor="background1" w:themeShade="BF"/>
        </w:rPr>
        <w:t>V.F.1.2.1.02.4.h)  Výpočet účinků na základy, dimenzování základových konstrukcí</w:t>
      </w:r>
      <w:bookmarkEnd w:id="104"/>
      <w:bookmarkEnd w:id="105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06" w:name="_Toc305482499"/>
      <w:bookmarkStart w:id="107" w:name="_Toc308597683"/>
      <w:r w:rsidRPr="00941613">
        <w:rPr>
          <w:color w:val="BFBFBF" w:themeColor="background1" w:themeShade="BF"/>
        </w:rPr>
        <w:t>V.F.1.2.1.02.4.i)  Návrh a posouzení detailů, montážních styků</w:t>
      </w:r>
      <w:bookmarkEnd w:id="106"/>
      <w:bookmarkEnd w:id="107"/>
    </w:p>
    <w:p w:rsidR="001B2561" w:rsidRPr="00941613" w:rsidRDefault="001B2561" w:rsidP="001B2561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08" w:name="_Toc305482500"/>
      <w:bookmarkStart w:id="109" w:name="_Toc308597684"/>
      <w:r w:rsidRPr="00941613">
        <w:rPr>
          <w:color w:val="BFBFBF" w:themeColor="background1" w:themeShade="BF"/>
        </w:rPr>
        <w:t>V.F.1.2.1.02.4.j)  Postup výroby</w:t>
      </w:r>
      <w:bookmarkEnd w:id="108"/>
      <w:bookmarkEnd w:id="109"/>
    </w:p>
    <w:p w:rsidR="00E411CB" w:rsidRPr="00941613" w:rsidRDefault="00E411CB" w:rsidP="00E411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4"/>
        <w:rPr>
          <w:color w:val="BFBFBF" w:themeColor="background1" w:themeShade="BF"/>
        </w:rPr>
      </w:pPr>
      <w:bookmarkStart w:id="110" w:name="_Toc305482501"/>
      <w:bookmarkStart w:id="111" w:name="_Toc308597685"/>
      <w:r w:rsidRPr="00941613">
        <w:rPr>
          <w:color w:val="BFBFBF" w:themeColor="background1" w:themeShade="BF"/>
        </w:rPr>
        <w:t>IV.F.1.2.2.02.  Kovové nosné konstrukce SO 0</w:t>
      </w:r>
      <w:bookmarkEnd w:id="110"/>
      <w:r w:rsidRPr="00941613">
        <w:rPr>
          <w:color w:val="BFBFBF" w:themeColor="background1" w:themeShade="BF"/>
        </w:rPr>
        <w:t>2</w:t>
      </w:r>
      <w:bookmarkEnd w:id="111"/>
      <w:r w:rsidRPr="00941613">
        <w:rPr>
          <w:color w:val="BFBFBF" w:themeColor="background1" w:themeShade="BF"/>
        </w:rPr>
        <w:t xml:space="preserve"> 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bookmarkStart w:id="112" w:name="_Toc305482502"/>
      <w:bookmarkStart w:id="113" w:name="_Toc308597686"/>
      <w:r w:rsidRPr="00941613">
        <w:rPr>
          <w:color w:val="BFBFBF" w:themeColor="background1" w:themeShade="BF"/>
        </w:rPr>
        <w:t>IV.F.1.2.2.02.1.  Technická zpráva</w:t>
      </w:r>
      <w:bookmarkEnd w:id="112"/>
      <w:bookmarkEnd w:id="113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14" w:name="_Toc305482503"/>
      <w:bookmarkStart w:id="115" w:name="_Toc308597687"/>
      <w:r w:rsidRPr="00941613">
        <w:rPr>
          <w:color w:val="BFBFBF" w:themeColor="background1" w:themeShade="BF"/>
        </w:rPr>
        <w:t>IV.F.1.2.2.02.1.a)  Popis navrženého konstrukčního systému stavby, výsledek průzkumu stávajícího stavu nosného systému stavby při návrhu její změny</w:t>
      </w:r>
      <w:bookmarkEnd w:id="114"/>
      <w:bookmarkEnd w:id="115"/>
    </w:p>
    <w:p w:rsidR="00252ACB" w:rsidRPr="00941613" w:rsidRDefault="00252ACB" w:rsidP="00252A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Nosná konstrukce vstupního objektu SO 02 je ocelová střecha podporovaná čtyřmi sloupy. Střechu tvoří příčné vazby, vaznice, ztužení. Příčné vazby jsou 2 a skládají se ze sl</w:t>
      </w:r>
      <w:r w:rsidR="007B5D6C" w:rsidRPr="00941613">
        <w:rPr>
          <w:color w:val="BFBFBF" w:themeColor="background1" w:themeShade="BF"/>
        </w:rPr>
        <w:t>oupů HEA, příčlí IPE, vyvěšení z</w:t>
      </w:r>
      <w:r w:rsidRPr="00941613">
        <w:rPr>
          <w:color w:val="BFBFBF" w:themeColor="background1" w:themeShade="BF"/>
        </w:rPr>
        <w:t xml:space="preserve"> trubek a ztužení pomocí táhel. Vaznice jsou navrženy z U profilů, ztužená jsou pomocí prvků z L profilů.</w:t>
      </w:r>
    </w:p>
    <w:p w:rsidR="00252ACB" w:rsidRPr="00941613" w:rsidRDefault="00252ACB" w:rsidP="00252A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Tuhost objektu v příčném i podélném směru se zajištěna rámovými vazbami bez dalších stěnových ztužidel. </w:t>
      </w:r>
    </w:p>
    <w:p w:rsidR="00252ACB" w:rsidRPr="00941613" w:rsidRDefault="00252ACB" w:rsidP="00252A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Ocelová konstrukce SO 02 je kotvena do základových patek. Navržené kotvení je vetknutí pomocí lepených šroubů. </w:t>
      </w:r>
    </w:p>
    <w:p w:rsidR="00252ACB" w:rsidRPr="00941613" w:rsidRDefault="00252ACB" w:rsidP="00252A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Krytina střechy je trapézový plech upevněný na vaznice. Spádování střechy je navrženo do středového žlabu.</w:t>
      </w:r>
    </w:p>
    <w:p w:rsidR="00252ACB" w:rsidRPr="00941613" w:rsidRDefault="00252ACB" w:rsidP="00252ACB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16" w:name="_Toc305482504"/>
      <w:bookmarkStart w:id="117" w:name="_Toc308597688"/>
      <w:r w:rsidRPr="00941613">
        <w:rPr>
          <w:color w:val="BFBFBF" w:themeColor="background1" w:themeShade="BF"/>
        </w:rPr>
        <w:t>IV.F.1.2.2.02.1.b)  Navržené výrobky, materiály a hlavní konstrukční prvky</w:t>
      </w:r>
      <w:bookmarkEnd w:id="116"/>
      <w:bookmarkEnd w:id="117"/>
    </w:p>
    <w:p w:rsidR="00252ACB" w:rsidRPr="00941613" w:rsidRDefault="00252ACB" w:rsidP="00252ACB">
      <w:pPr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>Nosná ocelová konstrukce je navržena z válcovaných a svařovaných profilů oceli třídy S 235 a S355. Použitá ocel má zaručenou svařitelnost. U pohledových částí nosné ocelové konstrukce bude ověřována kvalita povrchu, v případě nevyhovujícího bude provedena oprava tmelením a broušením.</w:t>
      </w:r>
    </w:p>
    <w:p w:rsidR="00252ACB" w:rsidRPr="00941613" w:rsidRDefault="00252ACB" w:rsidP="00252ACB">
      <w:pPr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>Šrouby v běžných přípojích se předpokládají jakosti 8.8. Pro momentové přípoje budou použity VP šrouby jakosti 10.9. Spojovací materiál bude pozinkovaný.</w:t>
      </w:r>
    </w:p>
    <w:p w:rsidR="00252ACB" w:rsidRPr="00941613" w:rsidRDefault="00252ACB" w:rsidP="00252A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  <w:szCs w:val="24"/>
        </w:rPr>
        <w:t xml:space="preserve">Dle ČSN </w:t>
      </w:r>
      <w:r w:rsidR="007B5D6C" w:rsidRPr="00941613">
        <w:rPr>
          <w:color w:val="BFBFBF" w:themeColor="background1" w:themeShade="BF"/>
          <w:szCs w:val="24"/>
        </w:rPr>
        <w:t xml:space="preserve">EN 1090-2 </w:t>
      </w:r>
      <w:r w:rsidRPr="00941613">
        <w:rPr>
          <w:color w:val="BFBFBF" w:themeColor="background1" w:themeShade="BF"/>
          <w:szCs w:val="24"/>
        </w:rPr>
        <w:t xml:space="preserve"> je OK zařazena do výrobní skupiny „</w:t>
      </w:r>
      <w:r w:rsidR="007B5D6C" w:rsidRPr="00941613">
        <w:rPr>
          <w:color w:val="BFBFBF" w:themeColor="background1" w:themeShade="BF"/>
          <w:szCs w:val="24"/>
        </w:rPr>
        <w:t>EXC2</w:t>
      </w:r>
      <w:r w:rsidRPr="00941613">
        <w:rPr>
          <w:color w:val="BFBFBF" w:themeColor="background1" w:themeShade="BF"/>
          <w:szCs w:val="24"/>
        </w:rPr>
        <w:t>“. Konstrukce má dílenské spoje navrženy jako svařované, na mo</w:t>
      </w:r>
      <w:r w:rsidR="00380270" w:rsidRPr="00941613">
        <w:rPr>
          <w:color w:val="BFBFBF" w:themeColor="background1" w:themeShade="BF"/>
          <w:szCs w:val="24"/>
        </w:rPr>
        <w:t>ntážní budou přípoje šroubované</w:t>
      </w:r>
      <w:r w:rsidRPr="00941613">
        <w:rPr>
          <w:color w:val="BFBFBF" w:themeColor="background1" w:themeShade="BF"/>
          <w:szCs w:val="24"/>
        </w:rPr>
        <w:t xml:space="preserve">. 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18" w:name="_Toc305482505"/>
      <w:bookmarkStart w:id="119" w:name="_Toc308597689"/>
      <w:r w:rsidRPr="00941613">
        <w:rPr>
          <w:color w:val="BFBFBF" w:themeColor="background1" w:themeShade="BF"/>
        </w:rPr>
        <w:t>IV.F.1.2.2.02.1.c)  Hodnoty užitných, klimatických a dalších zatížení uvažovaných při návrhu nosné konstrukce</w:t>
      </w:r>
      <w:bookmarkEnd w:id="118"/>
      <w:bookmarkEnd w:id="119"/>
    </w:p>
    <w:p w:rsidR="00252ACB" w:rsidRPr="00941613" w:rsidRDefault="00252ACB" w:rsidP="00252ACB">
      <w:pPr>
        <w:rPr>
          <w:color w:val="BFBFBF" w:themeColor="background1" w:themeShade="BF"/>
          <w:lang w:eastAsia="cs-CZ"/>
        </w:rPr>
      </w:pPr>
      <w:r w:rsidRPr="00941613">
        <w:rPr>
          <w:color w:val="BFBFBF" w:themeColor="background1" w:themeShade="BF"/>
          <w:lang w:eastAsia="cs-CZ"/>
        </w:rPr>
        <w:t>zatížení sněhem, I. oblast 0,7 kN/m</w:t>
      </w:r>
      <w:r w:rsidRPr="00941613">
        <w:rPr>
          <w:color w:val="BFBFBF" w:themeColor="background1" w:themeShade="BF"/>
          <w:sz w:val="16"/>
          <w:szCs w:val="16"/>
          <w:lang w:eastAsia="cs-CZ"/>
        </w:rPr>
        <w:t xml:space="preserve">2 </w:t>
      </w:r>
      <w:r w:rsidRPr="00941613">
        <w:rPr>
          <w:rFonts w:ascii="GreekS" w:hAnsi="GreekS" w:cs="GreekS"/>
          <w:color w:val="BFBFBF" w:themeColor="background1" w:themeShade="BF"/>
          <w:lang w:eastAsia="cs-CZ"/>
        </w:rPr>
        <w:t>g</w:t>
      </w:r>
      <w:r w:rsidRPr="00941613">
        <w:rPr>
          <w:color w:val="BFBFBF" w:themeColor="background1" w:themeShade="BF"/>
          <w:sz w:val="16"/>
          <w:szCs w:val="16"/>
          <w:lang w:eastAsia="cs-CZ"/>
        </w:rPr>
        <w:t>f</w:t>
      </w:r>
      <w:r w:rsidRPr="00941613">
        <w:rPr>
          <w:color w:val="BFBFBF" w:themeColor="background1" w:themeShade="BF"/>
          <w:lang w:eastAsia="cs-CZ"/>
        </w:rPr>
        <w:t>=1,5</w:t>
      </w:r>
    </w:p>
    <w:p w:rsidR="00252ACB" w:rsidRPr="00941613" w:rsidRDefault="00252ACB" w:rsidP="00252ACB">
      <w:pPr>
        <w:rPr>
          <w:color w:val="BFBFBF" w:themeColor="background1" w:themeShade="BF"/>
          <w:lang w:eastAsia="cs-CZ"/>
        </w:rPr>
      </w:pPr>
      <w:r w:rsidRPr="00941613">
        <w:rPr>
          <w:color w:val="BFBFBF" w:themeColor="background1" w:themeShade="BF"/>
          <w:lang w:eastAsia="cs-CZ"/>
        </w:rPr>
        <w:t>zatížení větrem, II.oblast 25</w:t>
      </w:r>
      <w:r w:rsidR="006648AB" w:rsidRPr="00941613">
        <w:rPr>
          <w:color w:val="BFBFBF" w:themeColor="background1" w:themeShade="BF"/>
          <w:lang w:eastAsia="cs-CZ"/>
        </w:rPr>
        <w:t xml:space="preserve"> </w:t>
      </w:r>
      <w:r w:rsidRPr="00941613">
        <w:rPr>
          <w:color w:val="BFBFBF" w:themeColor="background1" w:themeShade="BF"/>
          <w:lang w:eastAsia="cs-CZ"/>
        </w:rPr>
        <w:t>m/s</w:t>
      </w:r>
      <w:r w:rsidRPr="00941613">
        <w:rPr>
          <w:color w:val="BFBFBF" w:themeColor="background1" w:themeShade="BF"/>
          <w:sz w:val="16"/>
          <w:szCs w:val="16"/>
          <w:lang w:eastAsia="cs-CZ"/>
        </w:rPr>
        <w:t xml:space="preserve"> </w:t>
      </w:r>
      <w:r w:rsidRPr="00941613">
        <w:rPr>
          <w:rFonts w:ascii="GreekS" w:hAnsi="GreekS" w:cs="GreekS"/>
          <w:color w:val="BFBFBF" w:themeColor="background1" w:themeShade="BF"/>
          <w:lang w:eastAsia="cs-CZ"/>
        </w:rPr>
        <w:t>g</w:t>
      </w:r>
      <w:r w:rsidRPr="00941613">
        <w:rPr>
          <w:color w:val="BFBFBF" w:themeColor="background1" w:themeShade="BF"/>
          <w:sz w:val="16"/>
          <w:szCs w:val="16"/>
          <w:lang w:eastAsia="cs-CZ"/>
        </w:rPr>
        <w:t>f</w:t>
      </w:r>
      <w:r w:rsidR="006648AB" w:rsidRPr="00941613">
        <w:rPr>
          <w:color w:val="BFBFBF" w:themeColor="background1" w:themeShade="BF"/>
          <w:lang w:eastAsia="cs-CZ"/>
        </w:rPr>
        <w:t>=1,5</w:t>
      </w:r>
    </w:p>
    <w:p w:rsidR="00252ACB" w:rsidRPr="00941613" w:rsidRDefault="00252ACB" w:rsidP="00252ACB">
      <w:pPr>
        <w:rPr>
          <w:color w:val="BFBFBF" w:themeColor="background1" w:themeShade="BF"/>
          <w:lang w:eastAsia="cs-CZ"/>
        </w:rPr>
      </w:pPr>
      <w:r w:rsidRPr="00941613">
        <w:rPr>
          <w:color w:val="BFBFBF" w:themeColor="background1" w:themeShade="BF"/>
          <w:lang w:eastAsia="cs-CZ"/>
        </w:rPr>
        <w:t>seismicita není vzhledem k lokalitě stavby uvažována</w:t>
      </w:r>
    </w:p>
    <w:p w:rsidR="00252ACB" w:rsidRPr="00941613" w:rsidRDefault="00252ACB" w:rsidP="00252ACB">
      <w:pPr>
        <w:rPr>
          <w:color w:val="BFBFBF" w:themeColor="background1" w:themeShade="BF"/>
          <w:lang w:eastAsia="cs-CZ"/>
        </w:rPr>
      </w:pPr>
      <w:r w:rsidRPr="00941613">
        <w:rPr>
          <w:color w:val="BFBFBF" w:themeColor="background1" w:themeShade="BF"/>
          <w:lang w:eastAsia="cs-CZ"/>
        </w:rPr>
        <w:t>poddolování není vzhledem k lokalitě stavby uvažováno</w:t>
      </w:r>
    </w:p>
    <w:p w:rsidR="00252ACB" w:rsidRPr="00941613" w:rsidRDefault="00252ACB" w:rsidP="00252AC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  <w:lang w:eastAsia="cs-CZ"/>
        </w:rPr>
        <w:t>detailně viz. statický výpočet</w:t>
      </w:r>
    </w:p>
    <w:p w:rsidR="00252ACB" w:rsidRPr="00941613" w:rsidRDefault="00252ACB" w:rsidP="00252ACB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20" w:name="_Toc305482506"/>
      <w:bookmarkStart w:id="121" w:name="_Toc308597690"/>
      <w:r w:rsidRPr="00941613">
        <w:rPr>
          <w:color w:val="BFBFBF" w:themeColor="background1" w:themeShade="BF"/>
        </w:rPr>
        <w:lastRenderedPageBreak/>
        <w:t>IV.F.1.2.2.02.1.d)  Návrh zvláštních, neobvyklých konstrukcí, konstrukčních detailů, technologických postupů</w:t>
      </w:r>
      <w:bookmarkEnd w:id="120"/>
      <w:bookmarkEnd w:id="121"/>
    </w:p>
    <w:p w:rsidR="006648AB" w:rsidRPr="00941613" w:rsidRDefault="006648AB" w:rsidP="006648A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  <w:szCs w:val="24"/>
        </w:rPr>
        <w:t>Kotvení bude povrchově chráněno obetonováním a opatřeno podlitím.</w:t>
      </w:r>
      <w:r w:rsidR="00380270" w:rsidRPr="00941613">
        <w:rPr>
          <w:color w:val="BFBFBF" w:themeColor="background1" w:themeShade="BF"/>
          <w:szCs w:val="24"/>
        </w:rPr>
        <w:t xml:space="preserve"> Ocelová konstrukce je opatřena žárovým pozinkem a nátěrem v odstínu dle architektonického řešení.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22" w:name="_Toc305482507"/>
      <w:bookmarkStart w:id="123" w:name="_Toc308597691"/>
      <w:r w:rsidRPr="00941613">
        <w:rPr>
          <w:color w:val="BFBFBF" w:themeColor="background1" w:themeShade="BF"/>
        </w:rPr>
        <w:t>IV.F.1.2.2.02.1.e)  Technologické podmínky postupu prací, které by mohly ovlivnit stabilitu vlastní konstrukce,  případně  sousední stavby</w:t>
      </w:r>
      <w:bookmarkEnd w:id="122"/>
      <w:bookmarkEnd w:id="123"/>
    </w:p>
    <w:p w:rsidR="006648AB" w:rsidRPr="00941613" w:rsidRDefault="006648AB" w:rsidP="006648A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24" w:name="_Toc305482508"/>
      <w:bookmarkStart w:id="125" w:name="_Toc308597692"/>
      <w:r w:rsidRPr="00941613">
        <w:rPr>
          <w:color w:val="BFBFBF" w:themeColor="background1" w:themeShade="BF"/>
        </w:rPr>
        <w:t>IV.F.1.2.2.02.1.f)  Zásady pro provádění bouracích a podchycovacích prací a zpevňovacích konstrukcí či prostupů</w:t>
      </w:r>
      <w:bookmarkEnd w:id="124"/>
      <w:bookmarkEnd w:id="125"/>
    </w:p>
    <w:p w:rsidR="006648AB" w:rsidRPr="00941613" w:rsidRDefault="006648AB" w:rsidP="006648A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26" w:name="_Toc305482509"/>
      <w:bookmarkStart w:id="127" w:name="_Toc308597693"/>
      <w:r w:rsidRPr="00941613">
        <w:rPr>
          <w:color w:val="BFBFBF" w:themeColor="background1" w:themeShade="BF"/>
        </w:rPr>
        <w:t>IV.F.1.2.2.02.1.g)  Požadavky na kontrolu zakrývaných konstrukcí</w:t>
      </w:r>
      <w:bookmarkEnd w:id="126"/>
      <w:bookmarkEnd w:id="127"/>
    </w:p>
    <w:p w:rsidR="006648AB" w:rsidRPr="00941613" w:rsidRDefault="00380270" w:rsidP="006648A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TDI </w:t>
      </w:r>
      <w:r w:rsidR="006648AB" w:rsidRPr="00941613">
        <w:rPr>
          <w:color w:val="BFBFBF" w:themeColor="background1" w:themeShade="BF"/>
        </w:rPr>
        <w:t xml:space="preserve">bude provádět kontrolu nosných konstrukcí před jejich zakrytím. Výrobní dokumentace dodavatele podléhá odsouhlasení projektantem. Každou změnu, pochybnost či novou skutečnost konzultujte s projektantem. </w:t>
      </w:r>
      <w:r w:rsidR="006648AB" w:rsidRPr="00941613">
        <w:rPr>
          <w:bCs/>
          <w:color w:val="BFBFBF" w:themeColor="background1" w:themeShade="BF"/>
        </w:rPr>
        <w:t>Na stavbě bude prováděn pravidelný autorský dozor</w:t>
      </w:r>
      <w:r w:rsidR="006648AB" w:rsidRPr="00941613">
        <w:rPr>
          <w:color w:val="BFBFBF" w:themeColor="background1" w:themeShade="BF"/>
        </w:rPr>
        <w:t>.</w:t>
      </w:r>
    </w:p>
    <w:p w:rsidR="006648AB" w:rsidRPr="00941613" w:rsidRDefault="006648AB" w:rsidP="006648AB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28" w:name="_Toc305482510"/>
      <w:bookmarkStart w:id="129" w:name="_Toc308597694"/>
      <w:r w:rsidRPr="00941613">
        <w:rPr>
          <w:color w:val="BFBFBF" w:themeColor="background1" w:themeShade="BF"/>
        </w:rPr>
        <w:t>IV.F.1.2.2.02.1.h)  Seznam použitých podkladů, ČSN, technických předpisů, odborné literatury, software</w:t>
      </w:r>
      <w:bookmarkEnd w:id="128"/>
      <w:bookmarkEnd w:id="129"/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EFF3F7"/>
          </w:tcPr>
          <w:bookmarkStart w:id="130" w:name="OLE_LINK1"/>
          <w:bookmarkStart w:id="131" w:name="OLE_LINK2"/>
          <w:p w:rsidR="006648AB" w:rsidRPr="00941613" w:rsidRDefault="009275C7" w:rsidP="006648AB">
            <w:pPr>
              <w:ind w:right="-391"/>
              <w:rPr>
                <w:color w:val="BFBFBF" w:themeColor="background1" w:themeShade="BF"/>
              </w:rPr>
            </w:pPr>
            <w:r w:rsidRPr="00941613">
              <w:rPr>
                <w:color w:val="BFBFBF" w:themeColor="background1" w:themeShade="BF"/>
              </w:rPr>
              <w:fldChar w:fldCharType="begin"/>
            </w:r>
            <w:r w:rsidR="006648AB" w:rsidRPr="00941613">
              <w:rPr>
                <w:color w:val="BFBFBF" w:themeColor="background1" w:themeShade="BF"/>
              </w:rPr>
              <w:instrText xml:space="preserve"> HYPERLINK "javascript:detail(69328)" </w:instrText>
            </w:r>
            <w:r w:rsidRPr="00941613">
              <w:rPr>
                <w:color w:val="BFBFBF" w:themeColor="background1" w:themeShade="BF"/>
              </w:rPr>
              <w:fldChar w:fldCharType="separate"/>
            </w:r>
            <w:r w:rsidR="006648AB" w:rsidRPr="00941613">
              <w:rPr>
                <w:color w:val="BFBFBF" w:themeColor="background1" w:themeShade="BF"/>
              </w:rPr>
              <w:t>ČSN EN 1991-1-1</w:t>
            </w:r>
            <w:r w:rsidRPr="00941613">
              <w:rPr>
                <w:color w:val="BFBFBF" w:themeColor="background1" w:themeShade="BF"/>
              </w:rPr>
              <w:fldChar w:fldCharType="end"/>
            </w:r>
            <w:bookmarkEnd w:id="130"/>
            <w:bookmarkEnd w:id="131"/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1-1: Obecná zatížení - Objemové tíhy, vlastní tíha a užitná zatížení pozemních staveb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21" w:history="1">
              <w:r w:rsidR="006648AB" w:rsidRPr="00941613">
                <w:rPr>
                  <w:color w:val="BFBFBF" w:themeColor="background1" w:themeShade="BF"/>
                </w:rPr>
                <w:t>ČSN EN 1991-1-2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1-2: Obecná zatížení - Zatížení konstrukcí vystavených účinkům požáru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EFF3F7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22" w:history="1">
              <w:r w:rsidR="006648AB" w:rsidRPr="00941613">
                <w:rPr>
                  <w:color w:val="BFBFBF" w:themeColor="background1" w:themeShade="BF"/>
                </w:rPr>
                <w:t>ČSN EN 1991-1-3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1-3: Obecná zatížení - Zatížení sněhem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EFF3F7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23" w:history="1">
              <w:r w:rsidR="006648AB" w:rsidRPr="00941613">
                <w:rPr>
                  <w:color w:val="BFBFBF" w:themeColor="background1" w:themeShade="BF"/>
                </w:rPr>
                <w:t>ČSN EN 1991-1-6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1-6: Obecná zatížení - Zatížení během provádění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24" w:history="1">
              <w:r w:rsidR="006648AB" w:rsidRPr="00941613">
                <w:rPr>
                  <w:color w:val="BFBFBF" w:themeColor="background1" w:themeShade="BF"/>
                </w:rPr>
                <w:t>ČSN EN 1991-1-4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1-4: Obecná zatížení - Zatížení větrem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6648AB" w:rsidP="006648AB">
            <w:pPr>
              <w:rPr>
                <w:color w:val="BFBFBF" w:themeColor="background1" w:themeShade="BF"/>
              </w:rPr>
            </w:pPr>
          </w:p>
        </w:tc>
        <w:tc>
          <w:tcPr>
            <w:tcW w:w="3858" w:type="pct"/>
            <w:shd w:val="clear" w:color="auto" w:fill="FFFFFF"/>
          </w:tcPr>
          <w:p w:rsidR="006648AB" w:rsidRPr="00941613" w:rsidRDefault="006648AB" w:rsidP="006648AB">
            <w:pPr>
              <w:rPr>
                <w:color w:val="BFBFBF" w:themeColor="background1" w:themeShade="BF"/>
              </w:rPr>
            </w:pPr>
          </w:p>
        </w:tc>
      </w:tr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9275C7" w:rsidP="006648AB">
            <w:pPr>
              <w:rPr>
                <w:color w:val="BFBFBF" w:themeColor="background1" w:themeShade="BF"/>
              </w:rPr>
            </w:pPr>
            <w:hyperlink r:id="rId25" w:history="1">
              <w:r w:rsidR="006648AB" w:rsidRPr="00941613">
                <w:rPr>
                  <w:color w:val="BFBFBF" w:themeColor="background1" w:themeShade="BF"/>
                </w:rPr>
                <w:t>ČSN EN 1991-1-7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1: Zatížení konstrukcí - Část 1-7: Obecná zatížení - Mimořádná zatížení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26" w:history="1">
              <w:r w:rsidR="006648AB" w:rsidRPr="00941613">
                <w:rPr>
                  <w:color w:val="BFBFBF" w:themeColor="background1" w:themeShade="BF"/>
                </w:rPr>
                <w:t>ČSN EN 1998-1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8: Navrhování konstrukcí odolných proti zemětřesení - Část 1: Obecná pravidla, seizmická zatížení a pravidla pro pozemní stavby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9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2"/>
      </w:tblGrid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27" w:history="1">
              <w:r w:rsidR="006648AB" w:rsidRPr="00941613">
                <w:rPr>
                  <w:color w:val="BFBFBF" w:themeColor="background1" w:themeShade="BF"/>
                </w:rPr>
                <w:t>ČSN EN 1993-1-2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2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3: Navrhování ocelových konstrukcí - Část 1-2: Obecná pravidla - Navrhování konstrukcí na účinky požáru</w:t>
                  </w:r>
                </w:p>
              </w:tc>
            </w:tr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</w:rPr>
                  </w:pP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9275C7" w:rsidP="006648AB">
            <w:pPr>
              <w:rPr>
                <w:color w:val="BFBFBF" w:themeColor="background1" w:themeShade="BF"/>
              </w:rPr>
            </w:pPr>
            <w:hyperlink r:id="rId28" w:history="1">
              <w:r w:rsidR="006648AB" w:rsidRPr="00941613">
                <w:rPr>
                  <w:color w:val="BFBFBF" w:themeColor="background1" w:themeShade="BF"/>
                </w:rPr>
                <w:t>ČSN EN 1993-1-11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2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3: Navrhování ocelových konstrukcí - Část 1-11: Navrhování ocelových tažených prvků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EFF3F7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29" w:history="1">
              <w:r w:rsidR="006648AB" w:rsidRPr="00941613">
                <w:rPr>
                  <w:color w:val="BFBFBF" w:themeColor="background1" w:themeShade="BF"/>
                </w:rPr>
                <w:t>ČSN EN 1993-1-3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EFF3F7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lastRenderedPageBreak/>
                    <w:t xml:space="preserve">Eurokód 3: Navrhování ocelových konstrukcí - Část 1-3: Obecná pravidla - Doplňující pravidla </w:t>
                  </w:r>
                  <w:r w:rsidRPr="00941613">
                    <w:rPr>
                      <w:color w:val="BFBFBF" w:themeColor="background1" w:themeShade="BF"/>
                    </w:rPr>
                    <w:lastRenderedPageBreak/>
                    <w:t>pro tenkostěnné za studena tvarované prvky a plošné profily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6648AB" w:rsidRPr="00941613" w:rsidRDefault="006648AB" w:rsidP="006648AB">
      <w:pPr>
        <w:rPr>
          <w:color w:val="BFBFBF" w:themeColor="background1" w:themeShade="BF"/>
          <w:szCs w:val="24"/>
        </w:rPr>
      </w:pPr>
    </w:p>
    <w:tbl>
      <w:tblPr>
        <w:tblW w:w="5508" w:type="pc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297"/>
        <w:gridCol w:w="7761"/>
      </w:tblGrid>
      <w:tr w:rsidR="006648AB" w:rsidRPr="00941613" w:rsidTr="006648AB">
        <w:tc>
          <w:tcPr>
            <w:tcW w:w="1142" w:type="pct"/>
            <w:shd w:val="clear" w:color="auto" w:fill="FFFFFF"/>
          </w:tcPr>
          <w:p w:rsidR="006648AB" w:rsidRPr="00941613" w:rsidRDefault="009275C7" w:rsidP="006648AB">
            <w:pPr>
              <w:rPr>
                <w:color w:val="BFBFBF" w:themeColor="background1" w:themeShade="BF"/>
                <w:szCs w:val="24"/>
              </w:rPr>
            </w:pPr>
            <w:hyperlink r:id="rId30" w:history="1">
              <w:r w:rsidR="006648AB" w:rsidRPr="00941613">
                <w:rPr>
                  <w:color w:val="BFBFBF" w:themeColor="background1" w:themeShade="BF"/>
                </w:rPr>
                <w:t>ČSN EN 1994-1-2</w:t>
              </w:r>
            </w:hyperlink>
            <w:r w:rsidR="006648AB" w:rsidRPr="00941613">
              <w:rPr>
                <w:color w:val="BFBFBF" w:themeColor="background1" w:themeShade="BF"/>
              </w:rPr>
              <w:br/>
            </w:r>
          </w:p>
        </w:tc>
        <w:tc>
          <w:tcPr>
            <w:tcW w:w="3858" w:type="pct"/>
            <w:shd w:val="clear" w:color="auto" w:fill="FFFFFF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01"/>
            </w:tblGrid>
            <w:tr w:rsidR="006648AB" w:rsidRPr="00941613" w:rsidTr="006648AB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6648AB" w:rsidRPr="00941613" w:rsidRDefault="006648AB" w:rsidP="006648AB">
                  <w:pPr>
                    <w:rPr>
                      <w:color w:val="BFBFBF" w:themeColor="background1" w:themeShade="BF"/>
                      <w:szCs w:val="24"/>
                    </w:rPr>
                  </w:pPr>
                  <w:r w:rsidRPr="00941613">
                    <w:rPr>
                      <w:color w:val="BFBFBF" w:themeColor="background1" w:themeShade="BF"/>
                    </w:rPr>
                    <w:t>Eurokód 4: Navrhování spřažených ocelobetonových konstrukcí - Část 1-2: Obecná pravidla - Navrhování konstrukcí na účinky požáru</w:t>
                  </w:r>
                </w:p>
              </w:tc>
            </w:tr>
          </w:tbl>
          <w:p w:rsidR="006648AB" w:rsidRPr="00941613" w:rsidRDefault="006648AB" w:rsidP="006648AB">
            <w:pPr>
              <w:rPr>
                <w:color w:val="BFBFBF" w:themeColor="background1" w:themeShade="BF"/>
                <w:szCs w:val="24"/>
              </w:rPr>
            </w:pPr>
          </w:p>
        </w:tc>
      </w:tr>
    </w:tbl>
    <w:p w:rsidR="00380270" w:rsidRPr="00941613" w:rsidRDefault="00380270" w:rsidP="00380270">
      <w:pPr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>ČSN  EN 206-1</w:t>
      </w:r>
      <w:r w:rsidRPr="00941613">
        <w:rPr>
          <w:color w:val="BFBFBF" w:themeColor="background1" w:themeShade="BF"/>
          <w:szCs w:val="24"/>
        </w:rPr>
        <w:tab/>
      </w:r>
      <w:r w:rsidR="00D53079" w:rsidRPr="00941613">
        <w:rPr>
          <w:color w:val="BFBFBF" w:themeColor="background1" w:themeShade="BF"/>
          <w:szCs w:val="24"/>
        </w:rPr>
        <w:tab/>
      </w:r>
      <w:r w:rsidRPr="00941613">
        <w:rPr>
          <w:color w:val="BFBFBF" w:themeColor="background1" w:themeShade="BF"/>
          <w:szCs w:val="24"/>
        </w:rPr>
        <w:t>Beton – Část 1: Specifikace, vlastnosti, výroba a shoda</w:t>
      </w:r>
    </w:p>
    <w:p w:rsidR="00D53079" w:rsidRPr="00941613" w:rsidRDefault="00D53079" w:rsidP="00D53079">
      <w:pPr>
        <w:ind w:left="2124" w:hanging="2124"/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 xml:space="preserve">ČSN EN 1090-1 </w:t>
      </w:r>
      <w:r w:rsidRPr="00941613">
        <w:rPr>
          <w:color w:val="BFBFBF" w:themeColor="background1" w:themeShade="BF"/>
          <w:szCs w:val="24"/>
        </w:rPr>
        <w:tab/>
        <w:t>Provádění ocelových konstrukcí a hliníkových konstrukcí - Část 1: Požadavky na posouzení shody konstrukčních dílců</w:t>
      </w:r>
    </w:p>
    <w:p w:rsidR="00D53079" w:rsidRPr="00941613" w:rsidRDefault="00D53079" w:rsidP="00D53079">
      <w:pPr>
        <w:ind w:left="2124" w:hanging="2124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ČSN EN 1090-2</w:t>
      </w:r>
      <w:r w:rsidRPr="00941613">
        <w:rPr>
          <w:color w:val="BFBFBF" w:themeColor="background1" w:themeShade="BF"/>
        </w:rPr>
        <w:tab/>
        <w:t>Provádění ocelových konstrukcí a hliníkových konstrukcí - Část 2: Technické požadavky na ocelové konstrukce</w:t>
      </w:r>
    </w:p>
    <w:p w:rsidR="00D53079" w:rsidRPr="00941613" w:rsidRDefault="00D53079" w:rsidP="00D53079">
      <w:pPr>
        <w:ind w:left="2124" w:hanging="2124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ČSN EN 13 670  </w:t>
      </w:r>
      <w:r w:rsidRPr="00941613">
        <w:rPr>
          <w:color w:val="BFBFBF" w:themeColor="background1" w:themeShade="BF"/>
        </w:rPr>
        <w:tab/>
        <w:t>Provádění betonových konstrukcí</w:t>
      </w:r>
    </w:p>
    <w:p w:rsidR="00D53079" w:rsidRPr="00941613" w:rsidRDefault="00D53079" w:rsidP="00D53079">
      <w:pPr>
        <w:rPr>
          <w:color w:val="BFBFBF" w:themeColor="background1" w:themeShade="BF"/>
          <w:szCs w:val="24"/>
        </w:rPr>
      </w:pPr>
      <w:r w:rsidRPr="00941613">
        <w:rPr>
          <w:color w:val="BFBFBF" w:themeColor="background1" w:themeShade="BF"/>
          <w:szCs w:val="24"/>
        </w:rPr>
        <w:t xml:space="preserve">ČSN EN 1997-1 </w:t>
      </w:r>
      <w:r w:rsidRPr="00941613">
        <w:rPr>
          <w:color w:val="BFBFBF" w:themeColor="background1" w:themeShade="BF"/>
          <w:szCs w:val="24"/>
        </w:rPr>
        <w:tab/>
      </w:r>
      <w:r w:rsidRPr="00941613">
        <w:rPr>
          <w:color w:val="BFBFBF" w:themeColor="background1" w:themeShade="BF"/>
          <w:szCs w:val="24"/>
        </w:rPr>
        <w:tab/>
        <w:t>Eurokód 7: Navrhování geotechnických konstrukcí - Část 1: Obecná pravidla</w:t>
      </w:r>
    </w:p>
    <w:p w:rsidR="00380270" w:rsidRPr="00941613" w:rsidRDefault="00380270" w:rsidP="00380270">
      <w:pPr>
        <w:rPr>
          <w:snapToGrid w:val="0"/>
          <w:color w:val="BFBFBF" w:themeColor="background1" w:themeShade="BF"/>
        </w:rPr>
      </w:pPr>
    </w:p>
    <w:p w:rsidR="00380270" w:rsidRPr="00941613" w:rsidRDefault="00380270" w:rsidP="00380270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Scia Engineer, AutoCad, Cadkon-RCD, IDEA RCS, Tekla Structure, Word, Excel, Fine</w:t>
      </w:r>
    </w:p>
    <w:p w:rsidR="001B2561" w:rsidRPr="00941613" w:rsidRDefault="001B2561" w:rsidP="006648AB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32" w:name="_Toc305482511"/>
      <w:bookmarkStart w:id="133" w:name="_Toc308597695"/>
      <w:r w:rsidRPr="00941613">
        <w:rPr>
          <w:color w:val="BFBFBF" w:themeColor="background1" w:themeShade="BF"/>
        </w:rPr>
        <w:t>IV.F.1.2.2.02.1.i)  Specifické požadavky na rozsah a obsah dokumentace pro provádění stavby, případně dokumentace zajišťované jejím zhotovitelem</w:t>
      </w:r>
      <w:bookmarkEnd w:id="132"/>
      <w:bookmarkEnd w:id="133"/>
    </w:p>
    <w:p w:rsidR="006648AB" w:rsidRPr="00941613" w:rsidRDefault="006648AB" w:rsidP="006648A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Ocelová konstrukce musí být vodivě propojena a napojena  na zemnicí systém. Na konstrukci nejsou kladeny z hlediska zemnění zvláštní specifické požadavky. Podrobněji bude zemnění řešeno v dalších stupních projektu.</w:t>
      </w:r>
    </w:p>
    <w:p w:rsidR="006648AB" w:rsidRPr="00941613" w:rsidRDefault="00380270" w:rsidP="006648AB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Na ocelovou konstrukci je nutné zpracovat výrobní dokumentaci.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34" w:name="_Toc305482512"/>
      <w:bookmarkStart w:id="135" w:name="_Toc308597696"/>
      <w:r w:rsidRPr="00941613">
        <w:rPr>
          <w:color w:val="BFBFBF" w:themeColor="background1" w:themeShade="BF"/>
        </w:rPr>
        <w:t>V.F.1.2.2.02.1.1.a)  Podrobný popis navrženého nosného systému stavby</w:t>
      </w:r>
      <w:bookmarkEnd w:id="134"/>
      <w:bookmarkEnd w:id="135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Viz. IV.F.1.2.2.02.1.a)  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36" w:name="_Toc305482513"/>
      <w:bookmarkStart w:id="137" w:name="_Toc308597697"/>
      <w:r w:rsidRPr="00941613">
        <w:rPr>
          <w:color w:val="BFBFBF" w:themeColor="background1" w:themeShade="BF"/>
        </w:rPr>
        <w:t>V.F.1.2.2.02.1.1.b)  Definitivní průřezové rozměry jednotlivých konstrukčních prvků</w:t>
      </w:r>
      <w:bookmarkEnd w:id="136"/>
      <w:bookmarkEnd w:id="137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38" w:name="_Toc305482514"/>
      <w:bookmarkStart w:id="139" w:name="_Toc308597698"/>
      <w:r w:rsidRPr="00941613">
        <w:rPr>
          <w:color w:val="BFBFBF" w:themeColor="background1" w:themeShade="BF"/>
        </w:rPr>
        <w:t>V.F.1.2.2.02.1.1.c)  Údaje o uvažovaných zatíženích ve statickém výpočtu</w:t>
      </w:r>
      <w:bookmarkEnd w:id="138"/>
      <w:bookmarkEnd w:id="139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9F6F25" w:rsidRPr="00941613" w:rsidRDefault="009F6F25" w:rsidP="009F6F25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40" w:name="_Toc305482515"/>
      <w:bookmarkStart w:id="141" w:name="_Toc308597699"/>
      <w:r w:rsidRPr="00941613">
        <w:rPr>
          <w:color w:val="BFBFBF" w:themeColor="background1" w:themeShade="BF"/>
        </w:rPr>
        <w:t>V.F.1.2.2.02.1.1.d)  Údaje o požadované jakosti navržených materiálů</w:t>
      </w:r>
      <w:bookmarkEnd w:id="140"/>
      <w:bookmarkEnd w:id="141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 a výkaz materiálu</w:t>
      </w:r>
    </w:p>
    <w:p w:rsidR="009F6F25" w:rsidRPr="00941613" w:rsidRDefault="009F6F25" w:rsidP="009F6F25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42" w:name="_Toc305482516"/>
      <w:bookmarkStart w:id="143" w:name="_Toc308597700"/>
      <w:r w:rsidRPr="00941613">
        <w:rPr>
          <w:color w:val="BFBFBF" w:themeColor="background1" w:themeShade="BF"/>
        </w:rPr>
        <w:t>V.F.1.2.2.02.1.1.e)  Popis netradičních technologických postupů a zvláštních požadavků na provádění a jakost navržených konstrukcí</w:t>
      </w:r>
      <w:bookmarkEnd w:id="142"/>
      <w:bookmarkEnd w:id="143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44" w:name="_Toc305482517"/>
      <w:bookmarkStart w:id="145" w:name="_Toc308597701"/>
      <w:r w:rsidRPr="00941613">
        <w:rPr>
          <w:color w:val="BFBFBF" w:themeColor="background1" w:themeShade="BF"/>
        </w:rPr>
        <w:t>V.F.1.2.2.02.1.1.f)  Stanovení požadovaných kontrol zakrývaných konstrukcí a případných kontrolních měření a zkoušek</w:t>
      </w:r>
      <w:bookmarkEnd w:id="144"/>
      <w:bookmarkEnd w:id="145"/>
    </w:p>
    <w:p w:rsidR="00380270" w:rsidRPr="00941613" w:rsidRDefault="00380270" w:rsidP="00380270">
      <w:pPr>
        <w:rPr>
          <w:color w:val="BFBFBF" w:themeColor="background1" w:themeShade="BF"/>
        </w:rPr>
      </w:pPr>
      <w:bookmarkStart w:id="146" w:name="_Toc305482518"/>
      <w:bookmarkStart w:id="147" w:name="_Toc308597702"/>
      <w:r w:rsidRPr="00941613">
        <w:rPr>
          <w:color w:val="BFBFBF" w:themeColor="background1" w:themeShade="BF"/>
        </w:rPr>
        <w:t xml:space="preserve">TDI bude provádět kontrolu nosných konstrukcí před jejich zakrytím. Výrobní dokumentace dodavatele podléhá odsouhlasení projektantem. Každou změnu, pochybnost či novou skutečnost konzultujte s projektantem. </w:t>
      </w:r>
      <w:r w:rsidRPr="00941613">
        <w:rPr>
          <w:bCs/>
          <w:color w:val="BFBFBF" w:themeColor="background1" w:themeShade="BF"/>
        </w:rPr>
        <w:t>Na stavbě bude prováděn pravidelný autorský dozor</w:t>
      </w:r>
      <w:r w:rsidRPr="00941613">
        <w:rPr>
          <w:color w:val="BFBFBF" w:themeColor="background1" w:themeShade="BF"/>
        </w:rPr>
        <w:t>.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lastRenderedPageBreak/>
        <w:t>V.F.1.2.2.02.1.1.g)  Popis konstrukce, jejího současného stavu, technologický postup</w:t>
      </w:r>
      <w:bookmarkEnd w:id="146"/>
      <w:bookmarkEnd w:id="147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48" w:name="_Toc305482519"/>
      <w:bookmarkStart w:id="149" w:name="_Toc308597703"/>
      <w:r w:rsidRPr="00941613">
        <w:rPr>
          <w:color w:val="BFBFBF" w:themeColor="background1" w:themeShade="BF"/>
        </w:rPr>
        <w:t>V.F.1.2.2.02.1.1.h)  Požadavky na vypracování dokumentace zajišťované zhotovitelem stavby</w:t>
      </w:r>
      <w:bookmarkEnd w:id="148"/>
      <w:bookmarkEnd w:id="149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 xml:space="preserve">Výrobní dokumentace dodavatele podléhá odsouhlasení projektantem. Každou změnu, pochybnost či novou skutečnost konzultujte s projektantem. </w:t>
      </w:r>
      <w:r w:rsidRPr="00941613">
        <w:rPr>
          <w:bCs/>
          <w:color w:val="BFBFBF" w:themeColor="background1" w:themeShade="BF"/>
        </w:rPr>
        <w:t>Na stavbě bude prováděn pravidelný autorský dozor</w:t>
      </w:r>
      <w:r w:rsidRPr="00941613">
        <w:rPr>
          <w:color w:val="BFBFBF" w:themeColor="background1" w:themeShade="BF"/>
        </w:rPr>
        <w:t>.</w:t>
      </w:r>
    </w:p>
    <w:p w:rsidR="009F6F25" w:rsidRPr="00941613" w:rsidRDefault="009F6F25" w:rsidP="009F6F25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50" w:name="_Toc305482520"/>
      <w:bookmarkStart w:id="151" w:name="_Toc308597704"/>
      <w:r w:rsidRPr="00941613">
        <w:rPr>
          <w:color w:val="BFBFBF" w:themeColor="background1" w:themeShade="BF"/>
        </w:rPr>
        <w:t>V.F.1.2.2.02.1.1.i)  Požadavky na protipožární ochranu konstrukcí</w:t>
      </w:r>
      <w:bookmarkEnd w:id="150"/>
      <w:bookmarkEnd w:id="151"/>
    </w:p>
    <w:p w:rsidR="009F6F25" w:rsidRPr="00941613" w:rsidRDefault="009F6F25" w:rsidP="009F6F25">
      <w:pPr>
        <w:rPr>
          <w:color w:val="BFBFBF" w:themeColor="background1" w:themeShade="BF"/>
        </w:rPr>
      </w:pPr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  <w:szCs w:val="24"/>
        </w:rPr>
        <w:t>Nosné ocelové konstrukce objektu jsou z hlediska PO odolnosti navrženy v souladu s koncepcí požárně bezpečnostního řešení. Nosná ocelová konstrukce  SO 02 je navržena bez požadavku na PO odolnost.</w:t>
      </w:r>
    </w:p>
    <w:p w:rsidR="009F6F25" w:rsidRPr="00941613" w:rsidRDefault="009F6F25" w:rsidP="009F6F25">
      <w:pPr>
        <w:rPr>
          <w:color w:val="BFBFBF" w:themeColor="background1" w:themeShade="BF"/>
        </w:rPr>
      </w:pP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52" w:name="_Toc305482521"/>
      <w:bookmarkStart w:id="153" w:name="_Toc308597705"/>
      <w:r w:rsidRPr="00941613">
        <w:rPr>
          <w:color w:val="BFBFBF" w:themeColor="background1" w:themeShade="BF"/>
        </w:rPr>
        <w:t>V.F.1.2.2.02.1.1.j)  Seznam použitých podkladů</w:t>
      </w:r>
      <w:bookmarkEnd w:id="152"/>
      <w:bookmarkEnd w:id="153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-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54" w:name="_Toc305482522"/>
      <w:bookmarkStart w:id="155" w:name="_Toc308597706"/>
      <w:r w:rsidRPr="00941613">
        <w:rPr>
          <w:color w:val="BFBFBF" w:themeColor="background1" w:themeShade="BF"/>
        </w:rPr>
        <w:t>V.F.1.2.2.02.1.1.k)  Požadavky na bezpečnost při provádění nosných konstrukcí</w:t>
      </w:r>
      <w:bookmarkEnd w:id="154"/>
      <w:bookmarkEnd w:id="155"/>
    </w:p>
    <w:p w:rsidR="00380270" w:rsidRPr="00941613" w:rsidRDefault="00380270" w:rsidP="00380270">
      <w:pPr>
        <w:rPr>
          <w:color w:val="BFBFBF" w:themeColor="background1" w:themeShade="BF"/>
        </w:rPr>
      </w:pPr>
      <w:bookmarkStart w:id="156" w:name="_Toc305482523"/>
      <w:bookmarkStart w:id="157" w:name="_Toc308597707"/>
      <w:r w:rsidRPr="00941613">
        <w:rPr>
          <w:color w:val="BFBFBF" w:themeColor="background1" w:themeShade="BF"/>
        </w:rPr>
        <w:t xml:space="preserve">Viz. vyhláška ČÚBP a ČÚB č. </w:t>
      </w:r>
      <w:r w:rsidR="00D53079" w:rsidRPr="00941613">
        <w:rPr>
          <w:color w:val="BFBFBF" w:themeColor="background1" w:themeShade="BF"/>
        </w:rPr>
        <w:t>601/2006</w:t>
      </w:r>
      <w:r w:rsidRPr="00941613">
        <w:rPr>
          <w:color w:val="BFBFBF" w:themeColor="background1" w:themeShade="BF"/>
        </w:rPr>
        <w:t xml:space="preserve"> Sb. o bezpečnosti práce a technických zařízení při stavebních pracích.</w:t>
      </w: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IV.F.1.2.2.02.2.  Výkresová část</w:t>
      </w:r>
      <w:bookmarkEnd w:id="156"/>
      <w:bookmarkEnd w:id="157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58" w:name="_Toc305482525"/>
      <w:bookmarkStart w:id="159" w:name="_Toc308597708"/>
      <w:r w:rsidRPr="00941613">
        <w:rPr>
          <w:color w:val="BFBFBF" w:themeColor="background1" w:themeShade="BF"/>
        </w:rPr>
        <w:t>IV.F.1.2.2.02.2.d)  Výkresy sestav kovových a dřevěných konstrukcí apod</w:t>
      </w:r>
      <w:bookmarkEnd w:id="158"/>
      <w:bookmarkEnd w:id="159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60" w:name="_Toc305482526"/>
      <w:bookmarkStart w:id="161" w:name="_Toc308597709"/>
      <w:r w:rsidRPr="00941613">
        <w:rPr>
          <w:color w:val="BFBFBF" w:themeColor="background1" w:themeShade="BF"/>
        </w:rPr>
        <w:t>V.F.1.2.2.02.2.1.a)  Výkresy půdorysů nosných konstrukcí</w:t>
      </w:r>
      <w:bookmarkEnd w:id="160"/>
      <w:bookmarkEnd w:id="161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v.č. 11-11-16-IV.F.1.2.1.02.2.001</w:t>
      </w: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bookmarkStart w:id="162" w:name="_Toc305482531"/>
      <w:bookmarkStart w:id="163" w:name="_Toc308597710"/>
      <w:r w:rsidRPr="00941613">
        <w:rPr>
          <w:color w:val="BFBFBF" w:themeColor="background1" w:themeShade="BF"/>
        </w:rPr>
        <w:t>IV.F.1.2.2.02.3.  Statické posouzení</w:t>
      </w:r>
      <w:bookmarkEnd w:id="162"/>
      <w:bookmarkEnd w:id="163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64" w:name="_Toc305482532"/>
      <w:bookmarkStart w:id="165" w:name="_Toc308597711"/>
      <w:r w:rsidRPr="00941613">
        <w:rPr>
          <w:color w:val="BFBFBF" w:themeColor="background1" w:themeShade="BF"/>
        </w:rPr>
        <w:t>IV.F.1.2.2.02.3.a)  Ověření základního koncepčního řešení nosné konstrukce</w:t>
      </w:r>
      <w:bookmarkEnd w:id="164"/>
      <w:bookmarkEnd w:id="165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66" w:name="_Toc305482533"/>
      <w:bookmarkStart w:id="167" w:name="_Toc308597712"/>
      <w:r w:rsidRPr="00941613">
        <w:rPr>
          <w:color w:val="BFBFBF" w:themeColor="background1" w:themeShade="BF"/>
        </w:rPr>
        <w:t>IV.F.1.2.2.02.3.b)  Posouzení stability konstrukce</w:t>
      </w:r>
      <w:bookmarkEnd w:id="166"/>
      <w:bookmarkEnd w:id="167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68" w:name="_Toc305482534"/>
      <w:bookmarkStart w:id="169" w:name="_Toc308597713"/>
      <w:r w:rsidRPr="00941613">
        <w:rPr>
          <w:color w:val="BFBFBF" w:themeColor="background1" w:themeShade="BF"/>
        </w:rPr>
        <w:t>IV.F.1.2.2.02.3.c)  Stanovení rozměrů hlavních prvků nosné konstrukce včetně jejího založení</w:t>
      </w:r>
      <w:bookmarkEnd w:id="168"/>
      <w:bookmarkEnd w:id="169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70" w:name="_Toc305482535"/>
      <w:bookmarkStart w:id="171" w:name="_Toc308597714"/>
      <w:r w:rsidRPr="00941613">
        <w:rPr>
          <w:color w:val="BFBFBF" w:themeColor="background1" w:themeShade="BF"/>
        </w:rPr>
        <w:t>IV.F.1.2.2.02.3.d)  Statický výpočet, popřípadě dynamický výpočet, pokud na konstrukci působí dynamické namáhání</w:t>
      </w:r>
      <w:bookmarkEnd w:id="170"/>
      <w:bookmarkEnd w:id="171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6"/>
        <w:rPr>
          <w:color w:val="BFBFBF" w:themeColor="background1" w:themeShade="BF"/>
        </w:rPr>
      </w:pPr>
      <w:bookmarkStart w:id="172" w:name="_Toc305482536"/>
      <w:bookmarkStart w:id="173" w:name="_Toc308597715"/>
      <w:r w:rsidRPr="00941613">
        <w:rPr>
          <w:color w:val="BFBFBF" w:themeColor="background1" w:themeShade="BF"/>
        </w:rPr>
        <w:t>V.F.1.2.2.02.4.  Podrobný statický výpočet</w:t>
      </w:r>
      <w:bookmarkEnd w:id="172"/>
      <w:bookmarkEnd w:id="173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74" w:name="_Toc305482537"/>
      <w:bookmarkStart w:id="175" w:name="_Toc308597716"/>
      <w:r w:rsidRPr="00941613">
        <w:rPr>
          <w:color w:val="BFBFBF" w:themeColor="background1" w:themeShade="BF"/>
        </w:rPr>
        <w:lastRenderedPageBreak/>
        <w:t>V.F.1.2.2.02.4.a)  Průvodní zpráva ke statickému (dynamickému) výpočtu</w:t>
      </w:r>
      <w:bookmarkEnd w:id="174"/>
      <w:bookmarkEnd w:id="175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76" w:name="_Toc305482538"/>
      <w:bookmarkStart w:id="177" w:name="_Toc308597717"/>
      <w:r w:rsidRPr="00941613">
        <w:rPr>
          <w:color w:val="BFBFBF" w:themeColor="background1" w:themeShade="BF"/>
        </w:rPr>
        <w:t>V.F.1.2.2.02.4.a)  Použité podklady</w:t>
      </w:r>
      <w:bookmarkEnd w:id="176"/>
      <w:bookmarkEnd w:id="177"/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78" w:name="_Toc305482539"/>
      <w:bookmarkStart w:id="179" w:name="_Toc308597718"/>
      <w:r w:rsidRPr="00941613">
        <w:rPr>
          <w:color w:val="BFBFBF" w:themeColor="background1" w:themeShade="BF"/>
        </w:rPr>
        <w:t>V.F.1.2.2.02.4.b)  Statické schéma konstrukce</w:t>
      </w:r>
      <w:bookmarkEnd w:id="178"/>
      <w:bookmarkEnd w:id="179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80" w:name="_Toc305482540"/>
      <w:bookmarkStart w:id="181" w:name="_Toc308597719"/>
      <w:r w:rsidRPr="00941613">
        <w:rPr>
          <w:color w:val="BFBFBF" w:themeColor="background1" w:themeShade="BF"/>
        </w:rPr>
        <w:t>V.F.1.2.2.02.4.c)  Údaje o materiálech a technologiích</w:t>
      </w:r>
      <w:bookmarkEnd w:id="180"/>
      <w:bookmarkEnd w:id="181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82" w:name="_Toc305482541"/>
      <w:bookmarkStart w:id="183" w:name="_Toc308597720"/>
      <w:r w:rsidRPr="00941613">
        <w:rPr>
          <w:color w:val="BFBFBF" w:themeColor="background1" w:themeShade="BF"/>
        </w:rPr>
        <w:t>V.F.1.2.2.02.4.d)  Rekapitulace zatížení, zatěžovacích stavů včetně součinitelů zatížení a součinitelů kombinace</w:t>
      </w:r>
      <w:bookmarkEnd w:id="182"/>
      <w:bookmarkEnd w:id="183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84" w:name="_Toc305482542"/>
      <w:bookmarkStart w:id="185" w:name="_Toc308597721"/>
      <w:r w:rsidRPr="00941613">
        <w:rPr>
          <w:color w:val="BFBFBF" w:themeColor="background1" w:themeShade="BF"/>
        </w:rPr>
        <w:t>V.F.1.2.2.02.4.e)  Výpočetní modely, výpočetní schémata</w:t>
      </w:r>
      <w:bookmarkEnd w:id="184"/>
      <w:bookmarkEnd w:id="185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86" w:name="_Toc305482543"/>
      <w:bookmarkStart w:id="187" w:name="_Toc308597722"/>
      <w:r w:rsidRPr="00941613">
        <w:rPr>
          <w:color w:val="BFBFBF" w:themeColor="background1" w:themeShade="BF"/>
        </w:rPr>
        <w:t>V.F.1.2.2.02.4.f)  Návrh a posouzení všech nosných prvků</w:t>
      </w:r>
      <w:bookmarkEnd w:id="186"/>
      <w:bookmarkEnd w:id="187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88" w:name="_Toc305482544"/>
      <w:bookmarkStart w:id="189" w:name="_Toc308597723"/>
      <w:r w:rsidRPr="00941613">
        <w:rPr>
          <w:color w:val="BFBFBF" w:themeColor="background1" w:themeShade="BF"/>
        </w:rPr>
        <w:t>V.F.1.2.2.02.4.g)  Výpočet účinků na základy, dimenzování základových konstrukcí</w:t>
      </w:r>
      <w:bookmarkEnd w:id="188"/>
      <w:bookmarkEnd w:id="189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90" w:name="_Toc305482545"/>
      <w:bookmarkStart w:id="191" w:name="_Toc308597724"/>
      <w:r w:rsidRPr="00941613">
        <w:rPr>
          <w:color w:val="BFBFBF" w:themeColor="background1" w:themeShade="BF"/>
        </w:rPr>
        <w:t>V.F.1.2.2.02.4.h)  Návrh a posouzení detailů, montážních styků</w:t>
      </w:r>
      <w:bookmarkEnd w:id="190"/>
      <w:bookmarkEnd w:id="191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4D3122" w:rsidRPr="00941613" w:rsidRDefault="004D3122" w:rsidP="004D3122">
      <w:pPr>
        <w:pStyle w:val="Nadpis7"/>
        <w:rPr>
          <w:color w:val="BFBFBF" w:themeColor="background1" w:themeShade="BF"/>
        </w:rPr>
      </w:pPr>
      <w:bookmarkStart w:id="192" w:name="_Toc305482546"/>
      <w:bookmarkStart w:id="193" w:name="_Toc308597725"/>
      <w:r w:rsidRPr="00941613">
        <w:rPr>
          <w:color w:val="BFBFBF" w:themeColor="background1" w:themeShade="BF"/>
        </w:rPr>
        <w:t>V.F.1.2.2.02.4.i)  Postup výroby</w:t>
      </w:r>
      <w:bookmarkEnd w:id="192"/>
      <w:bookmarkEnd w:id="193"/>
    </w:p>
    <w:p w:rsidR="009F6F25" w:rsidRPr="00941613" w:rsidRDefault="009F6F25" w:rsidP="009F6F25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Viz. Statický výpočet</w:t>
      </w:r>
    </w:p>
    <w:p w:rsidR="00F8231C" w:rsidRPr="00941613" w:rsidRDefault="00F8231C" w:rsidP="00F8231C">
      <w:pPr>
        <w:pStyle w:val="Nadpis6"/>
        <w:rPr>
          <w:caps w:val="0"/>
          <w:color w:val="BFBFBF" w:themeColor="background1" w:themeShade="BF"/>
        </w:rPr>
      </w:pPr>
      <w:bookmarkStart w:id="194" w:name="_Toc308597726"/>
      <w:r w:rsidRPr="00941613">
        <w:rPr>
          <w:caps w:val="0"/>
          <w:color w:val="BFBFBF" w:themeColor="background1" w:themeShade="BF"/>
        </w:rPr>
        <w:t>V.F.1.7.02.  Požadavky na součinnost ostatních profesí</w:t>
      </w:r>
      <w:bookmarkEnd w:id="194"/>
    </w:p>
    <w:p w:rsidR="00F8231C" w:rsidRPr="00941613" w:rsidRDefault="00F8231C" w:rsidP="00F8231C">
      <w:pPr>
        <w:rPr>
          <w:color w:val="BFBFBF" w:themeColor="background1" w:themeShade="BF"/>
        </w:rPr>
      </w:pP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V.F.1.7.02.1.  Stavebně konstrukční část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.2.  Požárně bezpečnostní řešení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V.F.1.7.02.3.  Zařízení pro vytápění staveb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.4.  Zařízení pro ochlazování staveb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.5.  Zařízení vzduchotechniky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 6. Zařízení pro měření a regulaci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.7.  Elektrická požární signalizace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.8.  Plynová zařízení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.9.  Zařízení silnoproudé elektrotechniky včetně bleskosvodů</w:t>
      </w:r>
    </w:p>
    <w:p w:rsidR="00F8231C" w:rsidRPr="00941613" w:rsidRDefault="00F8231C" w:rsidP="00F8231C">
      <w:pPr>
        <w:rPr>
          <w:color w:val="BFBFBF" w:themeColor="background1" w:themeShade="BF"/>
        </w:rPr>
      </w:pPr>
      <w:r w:rsidRPr="00941613">
        <w:rPr>
          <w:color w:val="BFBFBF" w:themeColor="background1" w:themeShade="BF"/>
        </w:rPr>
        <w:t>V.F.1.7.0</w:t>
      </w:r>
      <w:r w:rsidRPr="00941613">
        <w:rPr>
          <w:caps/>
          <w:color w:val="BFBFBF" w:themeColor="background1" w:themeShade="BF"/>
        </w:rPr>
        <w:t>2</w:t>
      </w:r>
      <w:r w:rsidRPr="00941613">
        <w:rPr>
          <w:color w:val="BFBFBF" w:themeColor="background1" w:themeShade="BF"/>
        </w:rPr>
        <w:t>.10  Zařízení slaboproudé elektrotechniky</w:t>
      </w:r>
    </w:p>
    <w:p w:rsidR="00EC628E" w:rsidRPr="00941613" w:rsidRDefault="00EC628E" w:rsidP="004E41EA">
      <w:pPr>
        <w:rPr>
          <w:color w:val="BFBFBF" w:themeColor="background1" w:themeShade="BF"/>
        </w:rPr>
      </w:pPr>
    </w:p>
    <w:sectPr w:rsidR="00EC628E" w:rsidRPr="00941613" w:rsidSect="003245F8">
      <w:footerReference w:type="default" r:id="rId31"/>
      <w:footerReference w:type="first" r:id="rId3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12F" w:rsidRDefault="009B712F">
      <w:r>
        <w:separator/>
      </w:r>
    </w:p>
  </w:endnote>
  <w:endnote w:type="continuationSeparator" w:id="0">
    <w:p w:rsidR="009B712F" w:rsidRDefault="009B7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reekS">
    <w:panose1 w:val="00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079" w:rsidRDefault="00D53079">
    <w:pPr>
      <w:pStyle w:val="Zpat"/>
      <w:jc w:val="right"/>
      <w:rPr>
        <w:color w:val="A6A6A6"/>
      </w:rPr>
    </w:pPr>
  </w:p>
  <w:p w:rsidR="00D53079" w:rsidRDefault="00D53079">
    <w:pPr>
      <w:pStyle w:val="Zpat"/>
      <w:rPr>
        <w:color w:val="A6A6A6"/>
      </w:rPr>
    </w:pPr>
  </w:p>
  <w:p w:rsidR="00D53079" w:rsidRPr="003245F8" w:rsidRDefault="00D53079" w:rsidP="00A37334">
    <w:pPr>
      <w:pStyle w:val="Zpat"/>
      <w:rPr>
        <w:caps/>
        <w:color w:val="A6A6A6"/>
      </w:rPr>
    </w:pPr>
    <w:r w:rsidRPr="007202BD">
      <w:rPr>
        <w:caps/>
        <w:color w:val="A6A6A6"/>
      </w:rPr>
      <w:t xml:space="preserve">Komplexní zabezpečení mezinárodního letiště Brno – </w:t>
    </w:r>
    <w:r w:rsidRPr="00BC4BB9">
      <w:rPr>
        <w:caps/>
        <w:color w:val="7F7F7F"/>
      </w:rPr>
      <w:t xml:space="preserve">Tuřany  - </w:t>
    </w:r>
    <w:r w:rsidRPr="00BC4BB9">
      <w:rPr>
        <w:b/>
        <w:caps/>
        <w:color w:val="7F7F7F"/>
      </w:rPr>
      <w:t>SO 02</w:t>
    </w:r>
    <w:r>
      <w:rPr>
        <w:color w:val="A6A6A6"/>
      </w:rPr>
      <w:tab/>
    </w:r>
    <w:r>
      <w:rPr>
        <w:color w:val="A6A6A6"/>
      </w:rPr>
      <w:tab/>
    </w:r>
    <w:r w:rsidR="009275C7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9275C7">
      <w:rPr>
        <w:color w:val="A6A6A6"/>
      </w:rPr>
      <w:fldChar w:fldCharType="separate"/>
    </w:r>
    <w:r w:rsidR="00941613">
      <w:rPr>
        <w:noProof/>
        <w:color w:val="A6A6A6"/>
      </w:rPr>
      <w:t>2</w:t>
    </w:r>
    <w:r w:rsidR="009275C7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079" w:rsidRDefault="00D53079" w:rsidP="00C431C5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2D5924" w:rsidRDefault="002D5924" w:rsidP="002D5924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2D5924" w:rsidRDefault="002D5924" w:rsidP="002D5924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2D5924" w:rsidRDefault="002D5924" w:rsidP="002D5924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D53079" w:rsidRDefault="00D5307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12F" w:rsidRDefault="009B712F">
      <w:r>
        <w:separator/>
      </w:r>
    </w:p>
  </w:footnote>
  <w:footnote w:type="continuationSeparator" w:id="0">
    <w:p w:rsidR="009B712F" w:rsidRDefault="009B71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41A"/>
    <w:multiLevelType w:val="hybridMultilevel"/>
    <w:tmpl w:val="BEA2C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6D4F"/>
    <w:multiLevelType w:val="hybridMultilevel"/>
    <w:tmpl w:val="78EEA5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010B6"/>
    <w:multiLevelType w:val="hybridMultilevel"/>
    <w:tmpl w:val="7FAC57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7503E4"/>
    <w:multiLevelType w:val="hybridMultilevel"/>
    <w:tmpl w:val="7DC08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D6AC8"/>
    <w:multiLevelType w:val="hybridMultilevel"/>
    <w:tmpl w:val="A2CACE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287143"/>
    <w:multiLevelType w:val="hybridMultilevel"/>
    <w:tmpl w:val="2A2E6E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A82F25"/>
    <w:multiLevelType w:val="hybridMultilevel"/>
    <w:tmpl w:val="A1E07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C8435B"/>
    <w:multiLevelType w:val="hybridMultilevel"/>
    <w:tmpl w:val="8D569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830BF"/>
    <w:multiLevelType w:val="hybridMultilevel"/>
    <w:tmpl w:val="BCB4F98E"/>
    <w:lvl w:ilvl="0" w:tplc="13B421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3E5EEB"/>
    <w:multiLevelType w:val="hybridMultilevel"/>
    <w:tmpl w:val="4D8EA550"/>
    <w:lvl w:ilvl="0" w:tplc="68BC7D44">
      <w:start w:val="1"/>
      <w:numFmt w:val="decimal"/>
      <w:lvlText w:val="%1."/>
      <w:lvlJc w:val="left"/>
      <w:pPr>
        <w:ind w:left="720" w:hanging="360"/>
      </w:pPr>
      <w:rPr>
        <w:rFonts w:hint="default"/>
        <w:color w:val="92D05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5079E4"/>
    <w:multiLevelType w:val="hybridMultilevel"/>
    <w:tmpl w:val="7464B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EE2712"/>
    <w:multiLevelType w:val="hybridMultilevel"/>
    <w:tmpl w:val="F3303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1E73D6"/>
    <w:multiLevelType w:val="hybridMultilevel"/>
    <w:tmpl w:val="3C26D77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13916"/>
    <w:multiLevelType w:val="hybridMultilevel"/>
    <w:tmpl w:val="4210B0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E2480"/>
    <w:multiLevelType w:val="hybridMultilevel"/>
    <w:tmpl w:val="438841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610A50"/>
    <w:multiLevelType w:val="hybridMultilevel"/>
    <w:tmpl w:val="3AFC62E8"/>
    <w:lvl w:ilvl="0" w:tplc="D9702D5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077AC9"/>
    <w:multiLevelType w:val="hybridMultilevel"/>
    <w:tmpl w:val="E8F6DE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241E3"/>
    <w:multiLevelType w:val="hybridMultilevel"/>
    <w:tmpl w:val="D0BEB17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816EA"/>
    <w:multiLevelType w:val="hybridMultilevel"/>
    <w:tmpl w:val="C9AEA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844A2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1E3977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C706C4"/>
    <w:multiLevelType w:val="hybridMultilevel"/>
    <w:tmpl w:val="F5CC377A"/>
    <w:lvl w:ilvl="0" w:tplc="AB0673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AE1265"/>
    <w:multiLevelType w:val="hybridMultilevel"/>
    <w:tmpl w:val="C8B201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FC313C"/>
    <w:multiLevelType w:val="hybridMultilevel"/>
    <w:tmpl w:val="47645B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B24A10"/>
    <w:multiLevelType w:val="hybridMultilevel"/>
    <w:tmpl w:val="DC9272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>
    <w:nsid w:val="6AD1354A"/>
    <w:multiLevelType w:val="hybridMultilevel"/>
    <w:tmpl w:val="9EBE6D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203158"/>
    <w:multiLevelType w:val="hybridMultilevel"/>
    <w:tmpl w:val="85C2CB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0287E"/>
    <w:multiLevelType w:val="hybridMultilevel"/>
    <w:tmpl w:val="C5A00D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82314C"/>
    <w:multiLevelType w:val="hybridMultilevel"/>
    <w:tmpl w:val="8A426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927FD9"/>
    <w:multiLevelType w:val="hybridMultilevel"/>
    <w:tmpl w:val="9BEC2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7"/>
    <w:lvlOverride w:ilvl="0">
      <w:startOverride w:val="1"/>
    </w:lvlOverride>
  </w:num>
  <w:num w:numId="3">
    <w:abstractNumId w:val="18"/>
  </w:num>
  <w:num w:numId="4">
    <w:abstractNumId w:val="3"/>
  </w:num>
  <w:num w:numId="5">
    <w:abstractNumId w:val="36"/>
  </w:num>
  <w:num w:numId="6">
    <w:abstractNumId w:val="13"/>
  </w:num>
  <w:num w:numId="7">
    <w:abstractNumId w:val="23"/>
  </w:num>
  <w:num w:numId="8">
    <w:abstractNumId w:val="22"/>
  </w:num>
  <w:num w:numId="9">
    <w:abstractNumId w:val="14"/>
  </w:num>
  <w:num w:numId="10">
    <w:abstractNumId w:val="11"/>
  </w:num>
  <w:num w:numId="11">
    <w:abstractNumId w:val="31"/>
  </w:num>
  <w:num w:numId="12">
    <w:abstractNumId w:val="12"/>
  </w:num>
  <w:num w:numId="13">
    <w:abstractNumId w:val="17"/>
  </w:num>
  <w:num w:numId="14">
    <w:abstractNumId w:val="6"/>
  </w:num>
  <w:num w:numId="15">
    <w:abstractNumId w:val="48"/>
  </w:num>
  <w:num w:numId="16">
    <w:abstractNumId w:val="25"/>
  </w:num>
  <w:num w:numId="17">
    <w:abstractNumId w:val="30"/>
  </w:num>
  <w:num w:numId="18">
    <w:abstractNumId w:val="1"/>
  </w:num>
  <w:num w:numId="19">
    <w:abstractNumId w:val="38"/>
  </w:num>
  <w:num w:numId="20">
    <w:abstractNumId w:val="24"/>
  </w:num>
  <w:num w:numId="21">
    <w:abstractNumId w:val="29"/>
  </w:num>
  <w:num w:numId="22">
    <w:abstractNumId w:val="0"/>
  </w:num>
  <w:num w:numId="23">
    <w:abstractNumId w:val="47"/>
  </w:num>
  <w:num w:numId="24">
    <w:abstractNumId w:val="34"/>
  </w:num>
  <w:num w:numId="25">
    <w:abstractNumId w:val="5"/>
  </w:num>
  <w:num w:numId="26">
    <w:abstractNumId w:val="37"/>
  </w:num>
  <w:num w:numId="27">
    <w:abstractNumId w:val="4"/>
  </w:num>
  <w:num w:numId="28">
    <w:abstractNumId w:val="46"/>
  </w:num>
  <w:num w:numId="29">
    <w:abstractNumId w:val="8"/>
  </w:num>
  <w:num w:numId="30">
    <w:abstractNumId w:val="49"/>
  </w:num>
  <w:num w:numId="31">
    <w:abstractNumId w:val="9"/>
  </w:num>
  <w:num w:numId="32">
    <w:abstractNumId w:val="39"/>
  </w:num>
  <w:num w:numId="33">
    <w:abstractNumId w:val="2"/>
  </w:num>
  <w:num w:numId="34">
    <w:abstractNumId w:val="45"/>
  </w:num>
  <w:num w:numId="35">
    <w:abstractNumId w:val="50"/>
  </w:num>
  <w:num w:numId="36">
    <w:abstractNumId w:val="33"/>
  </w:num>
  <w:num w:numId="37">
    <w:abstractNumId w:val="44"/>
  </w:num>
  <w:num w:numId="38">
    <w:abstractNumId w:val="20"/>
  </w:num>
  <w:num w:numId="39">
    <w:abstractNumId w:val="35"/>
  </w:num>
  <w:num w:numId="40">
    <w:abstractNumId w:val="16"/>
  </w:num>
  <w:num w:numId="41">
    <w:abstractNumId w:val="15"/>
  </w:num>
  <w:num w:numId="42">
    <w:abstractNumId w:val="28"/>
  </w:num>
  <w:num w:numId="43">
    <w:abstractNumId w:val="26"/>
  </w:num>
  <w:num w:numId="44">
    <w:abstractNumId w:val="42"/>
  </w:num>
  <w:num w:numId="45">
    <w:abstractNumId w:val="10"/>
  </w:num>
  <w:num w:numId="46">
    <w:abstractNumId w:val="41"/>
  </w:num>
  <w:num w:numId="47">
    <w:abstractNumId w:val="21"/>
  </w:num>
  <w:num w:numId="48">
    <w:abstractNumId w:val="40"/>
  </w:num>
  <w:num w:numId="49">
    <w:abstractNumId w:val="19"/>
  </w:num>
  <w:num w:numId="50">
    <w:abstractNumId w:val="27"/>
  </w:num>
  <w:num w:numId="51">
    <w:abstractNumId w:val="3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09AB"/>
    <w:rsid w:val="000029D1"/>
    <w:rsid w:val="00006E31"/>
    <w:rsid w:val="00011BB5"/>
    <w:rsid w:val="00011D2D"/>
    <w:rsid w:val="00011FAD"/>
    <w:rsid w:val="00013634"/>
    <w:rsid w:val="000137EF"/>
    <w:rsid w:val="0001469A"/>
    <w:rsid w:val="0001749B"/>
    <w:rsid w:val="00017A8D"/>
    <w:rsid w:val="000218A9"/>
    <w:rsid w:val="00021E77"/>
    <w:rsid w:val="00022372"/>
    <w:rsid w:val="00023CF6"/>
    <w:rsid w:val="00025167"/>
    <w:rsid w:val="00025996"/>
    <w:rsid w:val="00025C8D"/>
    <w:rsid w:val="00025DE0"/>
    <w:rsid w:val="00026CC8"/>
    <w:rsid w:val="000277DB"/>
    <w:rsid w:val="000303D3"/>
    <w:rsid w:val="000308C8"/>
    <w:rsid w:val="00030C92"/>
    <w:rsid w:val="00032E92"/>
    <w:rsid w:val="000361DC"/>
    <w:rsid w:val="000363BA"/>
    <w:rsid w:val="00043263"/>
    <w:rsid w:val="0004357B"/>
    <w:rsid w:val="000436AB"/>
    <w:rsid w:val="00045BD0"/>
    <w:rsid w:val="000471A5"/>
    <w:rsid w:val="00047A3D"/>
    <w:rsid w:val="000539C2"/>
    <w:rsid w:val="00054024"/>
    <w:rsid w:val="00054E1B"/>
    <w:rsid w:val="0005568B"/>
    <w:rsid w:val="00056185"/>
    <w:rsid w:val="00064289"/>
    <w:rsid w:val="0006626E"/>
    <w:rsid w:val="00071D50"/>
    <w:rsid w:val="00076682"/>
    <w:rsid w:val="000767D4"/>
    <w:rsid w:val="00077245"/>
    <w:rsid w:val="00077C3F"/>
    <w:rsid w:val="000825AF"/>
    <w:rsid w:val="00083388"/>
    <w:rsid w:val="000838DB"/>
    <w:rsid w:val="000844CB"/>
    <w:rsid w:val="00086EDB"/>
    <w:rsid w:val="00087A0C"/>
    <w:rsid w:val="000950CC"/>
    <w:rsid w:val="00095283"/>
    <w:rsid w:val="00095615"/>
    <w:rsid w:val="00095ECB"/>
    <w:rsid w:val="00097088"/>
    <w:rsid w:val="000A1265"/>
    <w:rsid w:val="000A1A47"/>
    <w:rsid w:val="000A229F"/>
    <w:rsid w:val="000A334E"/>
    <w:rsid w:val="000A3DC8"/>
    <w:rsid w:val="000B26DE"/>
    <w:rsid w:val="000B3406"/>
    <w:rsid w:val="000B5327"/>
    <w:rsid w:val="000B5C61"/>
    <w:rsid w:val="000C1C90"/>
    <w:rsid w:val="000C1F10"/>
    <w:rsid w:val="000C215B"/>
    <w:rsid w:val="000C3D35"/>
    <w:rsid w:val="000C5040"/>
    <w:rsid w:val="000C580C"/>
    <w:rsid w:val="000D032D"/>
    <w:rsid w:val="000D0833"/>
    <w:rsid w:val="000D0E25"/>
    <w:rsid w:val="000D11E6"/>
    <w:rsid w:val="000D1201"/>
    <w:rsid w:val="000D2E6F"/>
    <w:rsid w:val="000D687B"/>
    <w:rsid w:val="000D6FF4"/>
    <w:rsid w:val="000D78FB"/>
    <w:rsid w:val="000E0565"/>
    <w:rsid w:val="000E2608"/>
    <w:rsid w:val="000E307D"/>
    <w:rsid w:val="000E3F44"/>
    <w:rsid w:val="000E69D5"/>
    <w:rsid w:val="000F2896"/>
    <w:rsid w:val="000F2DAA"/>
    <w:rsid w:val="000F37CA"/>
    <w:rsid w:val="000F42BB"/>
    <w:rsid w:val="000F4619"/>
    <w:rsid w:val="000F7E16"/>
    <w:rsid w:val="00104C72"/>
    <w:rsid w:val="00110744"/>
    <w:rsid w:val="00111099"/>
    <w:rsid w:val="001128D1"/>
    <w:rsid w:val="00113609"/>
    <w:rsid w:val="00114D76"/>
    <w:rsid w:val="0012374A"/>
    <w:rsid w:val="00123A61"/>
    <w:rsid w:val="00125394"/>
    <w:rsid w:val="0012639D"/>
    <w:rsid w:val="00126B65"/>
    <w:rsid w:val="00134C57"/>
    <w:rsid w:val="00134C74"/>
    <w:rsid w:val="00134DF3"/>
    <w:rsid w:val="00136351"/>
    <w:rsid w:val="00136798"/>
    <w:rsid w:val="0013680B"/>
    <w:rsid w:val="00136A59"/>
    <w:rsid w:val="00136FFF"/>
    <w:rsid w:val="00137AEC"/>
    <w:rsid w:val="00141311"/>
    <w:rsid w:val="00145157"/>
    <w:rsid w:val="0014544D"/>
    <w:rsid w:val="00150020"/>
    <w:rsid w:val="001503A7"/>
    <w:rsid w:val="00154ED6"/>
    <w:rsid w:val="0015559D"/>
    <w:rsid w:val="00155831"/>
    <w:rsid w:val="001647FF"/>
    <w:rsid w:val="00166FA4"/>
    <w:rsid w:val="0017186F"/>
    <w:rsid w:val="00172A54"/>
    <w:rsid w:val="00172D8C"/>
    <w:rsid w:val="00174AF5"/>
    <w:rsid w:val="00174F75"/>
    <w:rsid w:val="001766AE"/>
    <w:rsid w:val="00176C9C"/>
    <w:rsid w:val="00177BCD"/>
    <w:rsid w:val="00180236"/>
    <w:rsid w:val="001807AD"/>
    <w:rsid w:val="001812C4"/>
    <w:rsid w:val="001846D1"/>
    <w:rsid w:val="00186EF0"/>
    <w:rsid w:val="0019019D"/>
    <w:rsid w:val="001908BF"/>
    <w:rsid w:val="0019104F"/>
    <w:rsid w:val="001917FD"/>
    <w:rsid w:val="00191AA9"/>
    <w:rsid w:val="0019305B"/>
    <w:rsid w:val="00194949"/>
    <w:rsid w:val="001A1B10"/>
    <w:rsid w:val="001A2319"/>
    <w:rsid w:val="001A75C8"/>
    <w:rsid w:val="001B1A2F"/>
    <w:rsid w:val="001B2561"/>
    <w:rsid w:val="001B574A"/>
    <w:rsid w:val="001B59C1"/>
    <w:rsid w:val="001C0400"/>
    <w:rsid w:val="001C21BF"/>
    <w:rsid w:val="001C4E5C"/>
    <w:rsid w:val="001D1CB4"/>
    <w:rsid w:val="001D4908"/>
    <w:rsid w:val="001D4D0D"/>
    <w:rsid w:val="001E041E"/>
    <w:rsid w:val="001E06AD"/>
    <w:rsid w:val="001E29F2"/>
    <w:rsid w:val="001E2F13"/>
    <w:rsid w:val="001E43F0"/>
    <w:rsid w:val="001E44DE"/>
    <w:rsid w:val="001E4AE0"/>
    <w:rsid w:val="001E694B"/>
    <w:rsid w:val="001F18F4"/>
    <w:rsid w:val="001F22DE"/>
    <w:rsid w:val="001F2DBB"/>
    <w:rsid w:val="001F3AA0"/>
    <w:rsid w:val="001F3DF2"/>
    <w:rsid w:val="001F5D2A"/>
    <w:rsid w:val="001F6F4A"/>
    <w:rsid w:val="00200EC9"/>
    <w:rsid w:val="002038CA"/>
    <w:rsid w:val="00203B40"/>
    <w:rsid w:val="00203E37"/>
    <w:rsid w:val="002050CF"/>
    <w:rsid w:val="00214232"/>
    <w:rsid w:val="00214FEF"/>
    <w:rsid w:val="0021618D"/>
    <w:rsid w:val="002163C0"/>
    <w:rsid w:val="00227FF2"/>
    <w:rsid w:val="0023137D"/>
    <w:rsid w:val="0023443F"/>
    <w:rsid w:val="00235256"/>
    <w:rsid w:val="00235A08"/>
    <w:rsid w:val="0025276D"/>
    <w:rsid w:val="00252ACB"/>
    <w:rsid w:val="00254777"/>
    <w:rsid w:val="00255ACE"/>
    <w:rsid w:val="002639B6"/>
    <w:rsid w:val="002656F4"/>
    <w:rsid w:val="00270660"/>
    <w:rsid w:val="00270AF6"/>
    <w:rsid w:val="00272C93"/>
    <w:rsid w:val="0028139E"/>
    <w:rsid w:val="00284FFB"/>
    <w:rsid w:val="00291E93"/>
    <w:rsid w:val="00292088"/>
    <w:rsid w:val="00294AE9"/>
    <w:rsid w:val="002A1864"/>
    <w:rsid w:val="002A37D3"/>
    <w:rsid w:val="002A3A92"/>
    <w:rsid w:val="002A40B3"/>
    <w:rsid w:val="002A4740"/>
    <w:rsid w:val="002A4F18"/>
    <w:rsid w:val="002A57E3"/>
    <w:rsid w:val="002A5952"/>
    <w:rsid w:val="002A6AB7"/>
    <w:rsid w:val="002B2DBC"/>
    <w:rsid w:val="002B3122"/>
    <w:rsid w:val="002B3829"/>
    <w:rsid w:val="002B4141"/>
    <w:rsid w:val="002C2517"/>
    <w:rsid w:val="002C5F4B"/>
    <w:rsid w:val="002D01FB"/>
    <w:rsid w:val="002D1623"/>
    <w:rsid w:val="002D18FA"/>
    <w:rsid w:val="002D2987"/>
    <w:rsid w:val="002D34B1"/>
    <w:rsid w:val="002D5924"/>
    <w:rsid w:val="002D6184"/>
    <w:rsid w:val="002D7459"/>
    <w:rsid w:val="002E3569"/>
    <w:rsid w:val="002E5213"/>
    <w:rsid w:val="002E5397"/>
    <w:rsid w:val="002E627C"/>
    <w:rsid w:val="002F12EA"/>
    <w:rsid w:val="002F3E31"/>
    <w:rsid w:val="002F64B1"/>
    <w:rsid w:val="002F6C2B"/>
    <w:rsid w:val="002F7062"/>
    <w:rsid w:val="003000C1"/>
    <w:rsid w:val="00301E65"/>
    <w:rsid w:val="00304B5B"/>
    <w:rsid w:val="003053BD"/>
    <w:rsid w:val="00312BF0"/>
    <w:rsid w:val="00312E20"/>
    <w:rsid w:val="00313544"/>
    <w:rsid w:val="00313878"/>
    <w:rsid w:val="003161C0"/>
    <w:rsid w:val="00320FC8"/>
    <w:rsid w:val="003245F8"/>
    <w:rsid w:val="00330338"/>
    <w:rsid w:val="003306BE"/>
    <w:rsid w:val="00331A60"/>
    <w:rsid w:val="0033425F"/>
    <w:rsid w:val="003405EA"/>
    <w:rsid w:val="00341743"/>
    <w:rsid w:val="00341B36"/>
    <w:rsid w:val="00346388"/>
    <w:rsid w:val="00350D53"/>
    <w:rsid w:val="00350E42"/>
    <w:rsid w:val="00351435"/>
    <w:rsid w:val="0035359B"/>
    <w:rsid w:val="00353ABB"/>
    <w:rsid w:val="00357F87"/>
    <w:rsid w:val="003606FE"/>
    <w:rsid w:val="003648CD"/>
    <w:rsid w:val="00364A07"/>
    <w:rsid w:val="00364F45"/>
    <w:rsid w:val="00365244"/>
    <w:rsid w:val="00367203"/>
    <w:rsid w:val="003726ED"/>
    <w:rsid w:val="00373BDA"/>
    <w:rsid w:val="00375BF4"/>
    <w:rsid w:val="00375CC0"/>
    <w:rsid w:val="00380270"/>
    <w:rsid w:val="00380F7C"/>
    <w:rsid w:val="00382AD5"/>
    <w:rsid w:val="003907CF"/>
    <w:rsid w:val="00393786"/>
    <w:rsid w:val="003950C5"/>
    <w:rsid w:val="00396CA6"/>
    <w:rsid w:val="00397727"/>
    <w:rsid w:val="003A2086"/>
    <w:rsid w:val="003A597F"/>
    <w:rsid w:val="003A7881"/>
    <w:rsid w:val="003B0254"/>
    <w:rsid w:val="003B1803"/>
    <w:rsid w:val="003B180A"/>
    <w:rsid w:val="003B1993"/>
    <w:rsid w:val="003B33BB"/>
    <w:rsid w:val="003B48E0"/>
    <w:rsid w:val="003B7FD2"/>
    <w:rsid w:val="003C6F38"/>
    <w:rsid w:val="003D20F1"/>
    <w:rsid w:val="003D5246"/>
    <w:rsid w:val="003E2BCC"/>
    <w:rsid w:val="003E3DD8"/>
    <w:rsid w:val="003E5A1F"/>
    <w:rsid w:val="003E5D8B"/>
    <w:rsid w:val="003E6990"/>
    <w:rsid w:val="003F02CB"/>
    <w:rsid w:val="003F6A03"/>
    <w:rsid w:val="003F6C33"/>
    <w:rsid w:val="0040108D"/>
    <w:rsid w:val="0040365D"/>
    <w:rsid w:val="00410119"/>
    <w:rsid w:val="004114A2"/>
    <w:rsid w:val="00411E3F"/>
    <w:rsid w:val="00413EC5"/>
    <w:rsid w:val="00414E79"/>
    <w:rsid w:val="004159ED"/>
    <w:rsid w:val="00416BBC"/>
    <w:rsid w:val="004211F1"/>
    <w:rsid w:val="00421A8E"/>
    <w:rsid w:val="0042675C"/>
    <w:rsid w:val="00434B4A"/>
    <w:rsid w:val="004353E3"/>
    <w:rsid w:val="00440193"/>
    <w:rsid w:val="00441478"/>
    <w:rsid w:val="004440AF"/>
    <w:rsid w:val="00446AA4"/>
    <w:rsid w:val="0045469F"/>
    <w:rsid w:val="00455A13"/>
    <w:rsid w:val="00460316"/>
    <w:rsid w:val="00463CB9"/>
    <w:rsid w:val="0046767C"/>
    <w:rsid w:val="00474285"/>
    <w:rsid w:val="00475A44"/>
    <w:rsid w:val="00480931"/>
    <w:rsid w:val="00480F29"/>
    <w:rsid w:val="00481BC4"/>
    <w:rsid w:val="0048400B"/>
    <w:rsid w:val="00484623"/>
    <w:rsid w:val="0048637E"/>
    <w:rsid w:val="004925EA"/>
    <w:rsid w:val="004A1330"/>
    <w:rsid w:val="004A2DEE"/>
    <w:rsid w:val="004A31A9"/>
    <w:rsid w:val="004A3585"/>
    <w:rsid w:val="004A5A8C"/>
    <w:rsid w:val="004A67DA"/>
    <w:rsid w:val="004B371A"/>
    <w:rsid w:val="004C10A6"/>
    <w:rsid w:val="004C41B4"/>
    <w:rsid w:val="004C53CA"/>
    <w:rsid w:val="004D0B6E"/>
    <w:rsid w:val="004D19B5"/>
    <w:rsid w:val="004D1FCF"/>
    <w:rsid w:val="004D3122"/>
    <w:rsid w:val="004E0B38"/>
    <w:rsid w:val="004E281B"/>
    <w:rsid w:val="004E41EA"/>
    <w:rsid w:val="004E50BC"/>
    <w:rsid w:val="004E65F9"/>
    <w:rsid w:val="004F0D58"/>
    <w:rsid w:val="004F18A7"/>
    <w:rsid w:val="004F2F7C"/>
    <w:rsid w:val="004F593F"/>
    <w:rsid w:val="0050053D"/>
    <w:rsid w:val="00500C4C"/>
    <w:rsid w:val="005012FD"/>
    <w:rsid w:val="0050291A"/>
    <w:rsid w:val="00504B60"/>
    <w:rsid w:val="005077AC"/>
    <w:rsid w:val="0051416D"/>
    <w:rsid w:val="00514280"/>
    <w:rsid w:val="0051689E"/>
    <w:rsid w:val="00520457"/>
    <w:rsid w:val="00523F50"/>
    <w:rsid w:val="00525EB6"/>
    <w:rsid w:val="0052740A"/>
    <w:rsid w:val="005326A9"/>
    <w:rsid w:val="00535A58"/>
    <w:rsid w:val="00541F42"/>
    <w:rsid w:val="00542272"/>
    <w:rsid w:val="00545262"/>
    <w:rsid w:val="00545B6E"/>
    <w:rsid w:val="00546DA5"/>
    <w:rsid w:val="00551312"/>
    <w:rsid w:val="00552B3B"/>
    <w:rsid w:val="00555655"/>
    <w:rsid w:val="00560A1A"/>
    <w:rsid w:val="00560DB5"/>
    <w:rsid w:val="00561D86"/>
    <w:rsid w:val="00564ECC"/>
    <w:rsid w:val="00565DE5"/>
    <w:rsid w:val="00567CE0"/>
    <w:rsid w:val="00570FC8"/>
    <w:rsid w:val="005719C4"/>
    <w:rsid w:val="00581357"/>
    <w:rsid w:val="00581DDA"/>
    <w:rsid w:val="00582506"/>
    <w:rsid w:val="005844B9"/>
    <w:rsid w:val="00586504"/>
    <w:rsid w:val="00587D06"/>
    <w:rsid w:val="005904A1"/>
    <w:rsid w:val="005919AC"/>
    <w:rsid w:val="00596DBF"/>
    <w:rsid w:val="005A1220"/>
    <w:rsid w:val="005A2645"/>
    <w:rsid w:val="005A308F"/>
    <w:rsid w:val="005A390A"/>
    <w:rsid w:val="005A5B66"/>
    <w:rsid w:val="005B06C1"/>
    <w:rsid w:val="005B2E73"/>
    <w:rsid w:val="005C1E5A"/>
    <w:rsid w:val="005C5350"/>
    <w:rsid w:val="005C7526"/>
    <w:rsid w:val="005D08AD"/>
    <w:rsid w:val="005D1691"/>
    <w:rsid w:val="005D5896"/>
    <w:rsid w:val="005D6232"/>
    <w:rsid w:val="005D738B"/>
    <w:rsid w:val="005E1B1C"/>
    <w:rsid w:val="005E35CF"/>
    <w:rsid w:val="005E3641"/>
    <w:rsid w:val="005E4BBF"/>
    <w:rsid w:val="005F08A8"/>
    <w:rsid w:val="005F105C"/>
    <w:rsid w:val="005F2FA9"/>
    <w:rsid w:val="005F57D0"/>
    <w:rsid w:val="005F6B8A"/>
    <w:rsid w:val="00601E6D"/>
    <w:rsid w:val="006021B6"/>
    <w:rsid w:val="0060438C"/>
    <w:rsid w:val="00605174"/>
    <w:rsid w:val="00605F7C"/>
    <w:rsid w:val="00611ED0"/>
    <w:rsid w:val="0061314A"/>
    <w:rsid w:val="0061366D"/>
    <w:rsid w:val="00613C60"/>
    <w:rsid w:val="00614FAC"/>
    <w:rsid w:val="00615A73"/>
    <w:rsid w:val="00616150"/>
    <w:rsid w:val="00616E10"/>
    <w:rsid w:val="006177B7"/>
    <w:rsid w:val="00620A97"/>
    <w:rsid w:val="0062495D"/>
    <w:rsid w:val="00624B29"/>
    <w:rsid w:val="00624E31"/>
    <w:rsid w:val="00625461"/>
    <w:rsid w:val="00627BDE"/>
    <w:rsid w:val="00630FE8"/>
    <w:rsid w:val="00633817"/>
    <w:rsid w:val="00636598"/>
    <w:rsid w:val="006366D7"/>
    <w:rsid w:val="00637AE8"/>
    <w:rsid w:val="0064014A"/>
    <w:rsid w:val="00644536"/>
    <w:rsid w:val="006460C7"/>
    <w:rsid w:val="00647C0A"/>
    <w:rsid w:val="00651671"/>
    <w:rsid w:val="0065467F"/>
    <w:rsid w:val="00654B7A"/>
    <w:rsid w:val="00655F10"/>
    <w:rsid w:val="00656EBA"/>
    <w:rsid w:val="006615D6"/>
    <w:rsid w:val="006636CF"/>
    <w:rsid w:val="006647EB"/>
    <w:rsid w:val="006648AB"/>
    <w:rsid w:val="00664C0D"/>
    <w:rsid w:val="0067278C"/>
    <w:rsid w:val="006728F2"/>
    <w:rsid w:val="00680469"/>
    <w:rsid w:val="006805BA"/>
    <w:rsid w:val="006819DE"/>
    <w:rsid w:val="006855EB"/>
    <w:rsid w:val="006866B5"/>
    <w:rsid w:val="00696BA9"/>
    <w:rsid w:val="006A5E0C"/>
    <w:rsid w:val="006B3E9F"/>
    <w:rsid w:val="006B3EA0"/>
    <w:rsid w:val="006B798A"/>
    <w:rsid w:val="006C0AD3"/>
    <w:rsid w:val="006C14F1"/>
    <w:rsid w:val="006C254E"/>
    <w:rsid w:val="006C38F4"/>
    <w:rsid w:val="006C3D34"/>
    <w:rsid w:val="006C70AF"/>
    <w:rsid w:val="006D0625"/>
    <w:rsid w:val="006D2B17"/>
    <w:rsid w:val="006D2EA2"/>
    <w:rsid w:val="006D32D1"/>
    <w:rsid w:val="006D7BA8"/>
    <w:rsid w:val="006E02BB"/>
    <w:rsid w:val="006E0A29"/>
    <w:rsid w:val="006E4A6F"/>
    <w:rsid w:val="006E5462"/>
    <w:rsid w:val="006E6718"/>
    <w:rsid w:val="006E78ED"/>
    <w:rsid w:val="006F08A0"/>
    <w:rsid w:val="006F0B05"/>
    <w:rsid w:val="006F28CA"/>
    <w:rsid w:val="006F4824"/>
    <w:rsid w:val="006F58E5"/>
    <w:rsid w:val="006F5F7D"/>
    <w:rsid w:val="00703708"/>
    <w:rsid w:val="00704471"/>
    <w:rsid w:val="007049DD"/>
    <w:rsid w:val="00705200"/>
    <w:rsid w:val="0070591B"/>
    <w:rsid w:val="00716C34"/>
    <w:rsid w:val="007201C8"/>
    <w:rsid w:val="007208E6"/>
    <w:rsid w:val="00720F12"/>
    <w:rsid w:val="00723E1B"/>
    <w:rsid w:val="007243FD"/>
    <w:rsid w:val="00726F10"/>
    <w:rsid w:val="0072745D"/>
    <w:rsid w:val="007316B2"/>
    <w:rsid w:val="0073274C"/>
    <w:rsid w:val="00735C9B"/>
    <w:rsid w:val="007367EB"/>
    <w:rsid w:val="00736B4D"/>
    <w:rsid w:val="00740792"/>
    <w:rsid w:val="00743841"/>
    <w:rsid w:val="007458AF"/>
    <w:rsid w:val="00746D81"/>
    <w:rsid w:val="00746E4F"/>
    <w:rsid w:val="007473A8"/>
    <w:rsid w:val="00752E67"/>
    <w:rsid w:val="007536D2"/>
    <w:rsid w:val="0075505E"/>
    <w:rsid w:val="00755834"/>
    <w:rsid w:val="00756A29"/>
    <w:rsid w:val="00757391"/>
    <w:rsid w:val="007626E0"/>
    <w:rsid w:val="00764E5E"/>
    <w:rsid w:val="00765034"/>
    <w:rsid w:val="00765821"/>
    <w:rsid w:val="00767F05"/>
    <w:rsid w:val="0077002F"/>
    <w:rsid w:val="007733CA"/>
    <w:rsid w:val="00773F55"/>
    <w:rsid w:val="0077424B"/>
    <w:rsid w:val="00776028"/>
    <w:rsid w:val="00777611"/>
    <w:rsid w:val="00785CD3"/>
    <w:rsid w:val="00785D68"/>
    <w:rsid w:val="00786464"/>
    <w:rsid w:val="00786637"/>
    <w:rsid w:val="00786F3D"/>
    <w:rsid w:val="00787574"/>
    <w:rsid w:val="007879B6"/>
    <w:rsid w:val="00792F2C"/>
    <w:rsid w:val="007A6C5F"/>
    <w:rsid w:val="007B322A"/>
    <w:rsid w:val="007B3A99"/>
    <w:rsid w:val="007B4251"/>
    <w:rsid w:val="007B5D6C"/>
    <w:rsid w:val="007B7F58"/>
    <w:rsid w:val="007C018C"/>
    <w:rsid w:val="007C086A"/>
    <w:rsid w:val="007C506D"/>
    <w:rsid w:val="007E09D2"/>
    <w:rsid w:val="007E6288"/>
    <w:rsid w:val="007F018A"/>
    <w:rsid w:val="007F4E5C"/>
    <w:rsid w:val="007F79EF"/>
    <w:rsid w:val="00806FCB"/>
    <w:rsid w:val="00812036"/>
    <w:rsid w:val="008135C0"/>
    <w:rsid w:val="008137C9"/>
    <w:rsid w:val="00816550"/>
    <w:rsid w:val="008210F1"/>
    <w:rsid w:val="0082114A"/>
    <w:rsid w:val="008234F4"/>
    <w:rsid w:val="00824A25"/>
    <w:rsid w:val="00826E5F"/>
    <w:rsid w:val="00832E15"/>
    <w:rsid w:val="008413AA"/>
    <w:rsid w:val="008420CC"/>
    <w:rsid w:val="00842EBF"/>
    <w:rsid w:val="008446E5"/>
    <w:rsid w:val="00845C90"/>
    <w:rsid w:val="00846F1B"/>
    <w:rsid w:val="00854BB8"/>
    <w:rsid w:val="008574BC"/>
    <w:rsid w:val="008608DF"/>
    <w:rsid w:val="00861829"/>
    <w:rsid w:val="00863ACE"/>
    <w:rsid w:val="00863F59"/>
    <w:rsid w:val="00865BA2"/>
    <w:rsid w:val="008671CC"/>
    <w:rsid w:val="00870F42"/>
    <w:rsid w:val="0087125F"/>
    <w:rsid w:val="00871E03"/>
    <w:rsid w:val="008724FD"/>
    <w:rsid w:val="00873687"/>
    <w:rsid w:val="008738A5"/>
    <w:rsid w:val="0087539F"/>
    <w:rsid w:val="00875E71"/>
    <w:rsid w:val="00876CB3"/>
    <w:rsid w:val="00881871"/>
    <w:rsid w:val="0088665A"/>
    <w:rsid w:val="008901FF"/>
    <w:rsid w:val="00890587"/>
    <w:rsid w:val="008971BF"/>
    <w:rsid w:val="008A0331"/>
    <w:rsid w:val="008A39F6"/>
    <w:rsid w:val="008A4EE6"/>
    <w:rsid w:val="008A7F30"/>
    <w:rsid w:val="008B1423"/>
    <w:rsid w:val="008B1A75"/>
    <w:rsid w:val="008B6367"/>
    <w:rsid w:val="008C1C26"/>
    <w:rsid w:val="008C37C7"/>
    <w:rsid w:val="008C4016"/>
    <w:rsid w:val="008C47F3"/>
    <w:rsid w:val="008C4C42"/>
    <w:rsid w:val="008C4D44"/>
    <w:rsid w:val="008C7C3D"/>
    <w:rsid w:val="008D1546"/>
    <w:rsid w:val="008D167B"/>
    <w:rsid w:val="008D1AE1"/>
    <w:rsid w:val="008D29BF"/>
    <w:rsid w:val="008D3BD8"/>
    <w:rsid w:val="008D4743"/>
    <w:rsid w:val="008D5FA3"/>
    <w:rsid w:val="008D631E"/>
    <w:rsid w:val="008D6F75"/>
    <w:rsid w:val="008D7165"/>
    <w:rsid w:val="008E008C"/>
    <w:rsid w:val="008E1565"/>
    <w:rsid w:val="008F021B"/>
    <w:rsid w:val="008F2910"/>
    <w:rsid w:val="008F3799"/>
    <w:rsid w:val="008F4B54"/>
    <w:rsid w:val="008F4C8A"/>
    <w:rsid w:val="008F79B8"/>
    <w:rsid w:val="00900502"/>
    <w:rsid w:val="00902B55"/>
    <w:rsid w:val="00905D4B"/>
    <w:rsid w:val="00906712"/>
    <w:rsid w:val="00911B42"/>
    <w:rsid w:val="00913BA9"/>
    <w:rsid w:val="00916E19"/>
    <w:rsid w:val="00921EEF"/>
    <w:rsid w:val="009275C7"/>
    <w:rsid w:val="00927A7E"/>
    <w:rsid w:val="00933F1D"/>
    <w:rsid w:val="00935B5F"/>
    <w:rsid w:val="0093771F"/>
    <w:rsid w:val="009379E7"/>
    <w:rsid w:val="00940EC6"/>
    <w:rsid w:val="00941613"/>
    <w:rsid w:val="00941A66"/>
    <w:rsid w:val="00947BE0"/>
    <w:rsid w:val="009604D6"/>
    <w:rsid w:val="0096121D"/>
    <w:rsid w:val="00961C82"/>
    <w:rsid w:val="00962216"/>
    <w:rsid w:val="00963274"/>
    <w:rsid w:val="00966998"/>
    <w:rsid w:val="009711CC"/>
    <w:rsid w:val="00972F85"/>
    <w:rsid w:val="009733ED"/>
    <w:rsid w:val="00977D48"/>
    <w:rsid w:val="00980EAE"/>
    <w:rsid w:val="009824AD"/>
    <w:rsid w:val="009842DB"/>
    <w:rsid w:val="00984F63"/>
    <w:rsid w:val="0098562A"/>
    <w:rsid w:val="00987166"/>
    <w:rsid w:val="00987A01"/>
    <w:rsid w:val="00987C8E"/>
    <w:rsid w:val="00987E22"/>
    <w:rsid w:val="009A076E"/>
    <w:rsid w:val="009A1224"/>
    <w:rsid w:val="009A5BC2"/>
    <w:rsid w:val="009B1587"/>
    <w:rsid w:val="009B1AC1"/>
    <w:rsid w:val="009B55C1"/>
    <w:rsid w:val="009B5A7E"/>
    <w:rsid w:val="009B712F"/>
    <w:rsid w:val="009B7B4B"/>
    <w:rsid w:val="009C030D"/>
    <w:rsid w:val="009C05D3"/>
    <w:rsid w:val="009C1651"/>
    <w:rsid w:val="009C44D6"/>
    <w:rsid w:val="009C7A30"/>
    <w:rsid w:val="009D13D4"/>
    <w:rsid w:val="009D16E9"/>
    <w:rsid w:val="009D5222"/>
    <w:rsid w:val="009D7E4F"/>
    <w:rsid w:val="009E0053"/>
    <w:rsid w:val="009E455C"/>
    <w:rsid w:val="009E5E78"/>
    <w:rsid w:val="009E6278"/>
    <w:rsid w:val="009E6DA5"/>
    <w:rsid w:val="009E7447"/>
    <w:rsid w:val="009F16AD"/>
    <w:rsid w:val="009F55FC"/>
    <w:rsid w:val="009F674D"/>
    <w:rsid w:val="009F6F25"/>
    <w:rsid w:val="009F7AAF"/>
    <w:rsid w:val="00A00FA8"/>
    <w:rsid w:val="00A017D1"/>
    <w:rsid w:val="00A03622"/>
    <w:rsid w:val="00A0451F"/>
    <w:rsid w:val="00A05527"/>
    <w:rsid w:val="00A05F4D"/>
    <w:rsid w:val="00A110C7"/>
    <w:rsid w:val="00A12D42"/>
    <w:rsid w:val="00A14446"/>
    <w:rsid w:val="00A14916"/>
    <w:rsid w:val="00A162DA"/>
    <w:rsid w:val="00A2031B"/>
    <w:rsid w:val="00A20E41"/>
    <w:rsid w:val="00A265D9"/>
    <w:rsid w:val="00A26D39"/>
    <w:rsid w:val="00A27117"/>
    <w:rsid w:val="00A30AEF"/>
    <w:rsid w:val="00A30C20"/>
    <w:rsid w:val="00A3169F"/>
    <w:rsid w:val="00A327FB"/>
    <w:rsid w:val="00A32D96"/>
    <w:rsid w:val="00A3395C"/>
    <w:rsid w:val="00A3608A"/>
    <w:rsid w:val="00A37334"/>
    <w:rsid w:val="00A40BEB"/>
    <w:rsid w:val="00A414F0"/>
    <w:rsid w:val="00A4245F"/>
    <w:rsid w:val="00A539F3"/>
    <w:rsid w:val="00A557A6"/>
    <w:rsid w:val="00A579E0"/>
    <w:rsid w:val="00A60032"/>
    <w:rsid w:val="00A62925"/>
    <w:rsid w:val="00A62F9F"/>
    <w:rsid w:val="00A63CAF"/>
    <w:rsid w:val="00A63D71"/>
    <w:rsid w:val="00A6718A"/>
    <w:rsid w:val="00A733B9"/>
    <w:rsid w:val="00A7484B"/>
    <w:rsid w:val="00A75E60"/>
    <w:rsid w:val="00A76A97"/>
    <w:rsid w:val="00A77F04"/>
    <w:rsid w:val="00A82453"/>
    <w:rsid w:val="00A82D4B"/>
    <w:rsid w:val="00A83A60"/>
    <w:rsid w:val="00A8720F"/>
    <w:rsid w:val="00A8783E"/>
    <w:rsid w:val="00A90F4D"/>
    <w:rsid w:val="00A92298"/>
    <w:rsid w:val="00A92CB9"/>
    <w:rsid w:val="00A95594"/>
    <w:rsid w:val="00A955B5"/>
    <w:rsid w:val="00A97CC5"/>
    <w:rsid w:val="00AA0A0D"/>
    <w:rsid w:val="00AA3B5F"/>
    <w:rsid w:val="00AA6791"/>
    <w:rsid w:val="00AB014D"/>
    <w:rsid w:val="00AB1743"/>
    <w:rsid w:val="00AB2C1D"/>
    <w:rsid w:val="00AB662A"/>
    <w:rsid w:val="00AB6A59"/>
    <w:rsid w:val="00AB7C17"/>
    <w:rsid w:val="00AB7D80"/>
    <w:rsid w:val="00AC1913"/>
    <w:rsid w:val="00AC49EE"/>
    <w:rsid w:val="00AC7D37"/>
    <w:rsid w:val="00AD17E4"/>
    <w:rsid w:val="00AD7A73"/>
    <w:rsid w:val="00AE4BF7"/>
    <w:rsid w:val="00AF14A9"/>
    <w:rsid w:val="00AF3259"/>
    <w:rsid w:val="00AF47F1"/>
    <w:rsid w:val="00AF595A"/>
    <w:rsid w:val="00AF5F88"/>
    <w:rsid w:val="00AF7387"/>
    <w:rsid w:val="00AF7FBD"/>
    <w:rsid w:val="00B03AFA"/>
    <w:rsid w:val="00B07E93"/>
    <w:rsid w:val="00B12321"/>
    <w:rsid w:val="00B2234C"/>
    <w:rsid w:val="00B2469B"/>
    <w:rsid w:val="00B26187"/>
    <w:rsid w:val="00B3121D"/>
    <w:rsid w:val="00B31354"/>
    <w:rsid w:val="00B350BD"/>
    <w:rsid w:val="00B370FA"/>
    <w:rsid w:val="00B37554"/>
    <w:rsid w:val="00B416EE"/>
    <w:rsid w:val="00B42107"/>
    <w:rsid w:val="00B50F85"/>
    <w:rsid w:val="00B533E4"/>
    <w:rsid w:val="00B550C3"/>
    <w:rsid w:val="00B561DC"/>
    <w:rsid w:val="00B5725B"/>
    <w:rsid w:val="00B63C2F"/>
    <w:rsid w:val="00B75841"/>
    <w:rsid w:val="00B76218"/>
    <w:rsid w:val="00B84C02"/>
    <w:rsid w:val="00B851C1"/>
    <w:rsid w:val="00B86CC6"/>
    <w:rsid w:val="00B90A86"/>
    <w:rsid w:val="00B93FDF"/>
    <w:rsid w:val="00B977CC"/>
    <w:rsid w:val="00BA30A7"/>
    <w:rsid w:val="00BA5FD8"/>
    <w:rsid w:val="00BA6F7B"/>
    <w:rsid w:val="00BB002B"/>
    <w:rsid w:val="00BB1533"/>
    <w:rsid w:val="00BB1ACB"/>
    <w:rsid w:val="00BB1B25"/>
    <w:rsid w:val="00BB1FB0"/>
    <w:rsid w:val="00BB2D74"/>
    <w:rsid w:val="00BC19ED"/>
    <w:rsid w:val="00BC3CE6"/>
    <w:rsid w:val="00BC41FB"/>
    <w:rsid w:val="00BC4BB9"/>
    <w:rsid w:val="00BC4C94"/>
    <w:rsid w:val="00BD2685"/>
    <w:rsid w:val="00BD5D1E"/>
    <w:rsid w:val="00BD6C13"/>
    <w:rsid w:val="00BD73B0"/>
    <w:rsid w:val="00BE0532"/>
    <w:rsid w:val="00BE1C9D"/>
    <w:rsid w:val="00BE2743"/>
    <w:rsid w:val="00BE30D8"/>
    <w:rsid w:val="00BE44E5"/>
    <w:rsid w:val="00BE5E62"/>
    <w:rsid w:val="00BE675A"/>
    <w:rsid w:val="00BF0126"/>
    <w:rsid w:val="00BF170D"/>
    <w:rsid w:val="00BF33E0"/>
    <w:rsid w:val="00C01DE4"/>
    <w:rsid w:val="00C0258D"/>
    <w:rsid w:val="00C02742"/>
    <w:rsid w:val="00C04104"/>
    <w:rsid w:val="00C05537"/>
    <w:rsid w:val="00C07A04"/>
    <w:rsid w:val="00C11DA7"/>
    <w:rsid w:val="00C138AF"/>
    <w:rsid w:val="00C13F52"/>
    <w:rsid w:val="00C1432C"/>
    <w:rsid w:val="00C200FF"/>
    <w:rsid w:val="00C23EAD"/>
    <w:rsid w:val="00C24C7E"/>
    <w:rsid w:val="00C25A46"/>
    <w:rsid w:val="00C30ED4"/>
    <w:rsid w:val="00C330F0"/>
    <w:rsid w:val="00C34051"/>
    <w:rsid w:val="00C3523D"/>
    <w:rsid w:val="00C3704F"/>
    <w:rsid w:val="00C406C8"/>
    <w:rsid w:val="00C41003"/>
    <w:rsid w:val="00C41B94"/>
    <w:rsid w:val="00C424AF"/>
    <w:rsid w:val="00C4287F"/>
    <w:rsid w:val="00C431C5"/>
    <w:rsid w:val="00C4469C"/>
    <w:rsid w:val="00C44EBD"/>
    <w:rsid w:val="00C51278"/>
    <w:rsid w:val="00C51E9B"/>
    <w:rsid w:val="00C51EC2"/>
    <w:rsid w:val="00C57260"/>
    <w:rsid w:val="00C63901"/>
    <w:rsid w:val="00C64642"/>
    <w:rsid w:val="00C650FD"/>
    <w:rsid w:val="00C655C8"/>
    <w:rsid w:val="00C66A16"/>
    <w:rsid w:val="00C70C7B"/>
    <w:rsid w:val="00C7166F"/>
    <w:rsid w:val="00C72585"/>
    <w:rsid w:val="00C7260B"/>
    <w:rsid w:val="00C757EC"/>
    <w:rsid w:val="00C75F4E"/>
    <w:rsid w:val="00C85709"/>
    <w:rsid w:val="00C91F87"/>
    <w:rsid w:val="00C950FF"/>
    <w:rsid w:val="00C964FD"/>
    <w:rsid w:val="00C96AE4"/>
    <w:rsid w:val="00C97FD9"/>
    <w:rsid w:val="00CA485E"/>
    <w:rsid w:val="00CA498E"/>
    <w:rsid w:val="00CA4BE6"/>
    <w:rsid w:val="00CB39BD"/>
    <w:rsid w:val="00CB7164"/>
    <w:rsid w:val="00CB7D67"/>
    <w:rsid w:val="00CB7D78"/>
    <w:rsid w:val="00CB7D99"/>
    <w:rsid w:val="00CC0FD1"/>
    <w:rsid w:val="00CC47AF"/>
    <w:rsid w:val="00CC63B6"/>
    <w:rsid w:val="00CD2F49"/>
    <w:rsid w:val="00CE3DB0"/>
    <w:rsid w:val="00CE4F85"/>
    <w:rsid w:val="00CE6960"/>
    <w:rsid w:val="00CF6627"/>
    <w:rsid w:val="00D0068D"/>
    <w:rsid w:val="00D030B3"/>
    <w:rsid w:val="00D0339A"/>
    <w:rsid w:val="00D0371C"/>
    <w:rsid w:val="00D04CD8"/>
    <w:rsid w:val="00D10B5E"/>
    <w:rsid w:val="00D15B87"/>
    <w:rsid w:val="00D17779"/>
    <w:rsid w:val="00D17D6F"/>
    <w:rsid w:val="00D2019B"/>
    <w:rsid w:val="00D2215F"/>
    <w:rsid w:val="00D22555"/>
    <w:rsid w:val="00D228F3"/>
    <w:rsid w:val="00D24B41"/>
    <w:rsid w:val="00D25D2D"/>
    <w:rsid w:val="00D31911"/>
    <w:rsid w:val="00D320BC"/>
    <w:rsid w:val="00D320C5"/>
    <w:rsid w:val="00D41CF0"/>
    <w:rsid w:val="00D42654"/>
    <w:rsid w:val="00D44774"/>
    <w:rsid w:val="00D44A1C"/>
    <w:rsid w:val="00D44EA6"/>
    <w:rsid w:val="00D47C89"/>
    <w:rsid w:val="00D512EA"/>
    <w:rsid w:val="00D5136D"/>
    <w:rsid w:val="00D53079"/>
    <w:rsid w:val="00D60C35"/>
    <w:rsid w:val="00D61AD8"/>
    <w:rsid w:val="00D62CCB"/>
    <w:rsid w:val="00D67852"/>
    <w:rsid w:val="00D74BC4"/>
    <w:rsid w:val="00D75522"/>
    <w:rsid w:val="00D80320"/>
    <w:rsid w:val="00D81898"/>
    <w:rsid w:val="00D83ED6"/>
    <w:rsid w:val="00D93C80"/>
    <w:rsid w:val="00D965FC"/>
    <w:rsid w:val="00DA00D2"/>
    <w:rsid w:val="00DA4C3A"/>
    <w:rsid w:val="00DA5517"/>
    <w:rsid w:val="00DA582D"/>
    <w:rsid w:val="00DB23EA"/>
    <w:rsid w:val="00DB26F2"/>
    <w:rsid w:val="00DB27A9"/>
    <w:rsid w:val="00DB7764"/>
    <w:rsid w:val="00DC0E27"/>
    <w:rsid w:val="00DC154A"/>
    <w:rsid w:val="00DC1D31"/>
    <w:rsid w:val="00DC3925"/>
    <w:rsid w:val="00DC71D9"/>
    <w:rsid w:val="00DC7F5D"/>
    <w:rsid w:val="00DD028C"/>
    <w:rsid w:val="00DD1FA4"/>
    <w:rsid w:val="00DD53D9"/>
    <w:rsid w:val="00DD76EB"/>
    <w:rsid w:val="00DE06E4"/>
    <w:rsid w:val="00DE13D3"/>
    <w:rsid w:val="00DE1F4B"/>
    <w:rsid w:val="00DE3575"/>
    <w:rsid w:val="00DE68B2"/>
    <w:rsid w:val="00DF143D"/>
    <w:rsid w:val="00DF6782"/>
    <w:rsid w:val="00E04C41"/>
    <w:rsid w:val="00E10E9D"/>
    <w:rsid w:val="00E12DE1"/>
    <w:rsid w:val="00E13A37"/>
    <w:rsid w:val="00E17856"/>
    <w:rsid w:val="00E22CA0"/>
    <w:rsid w:val="00E23406"/>
    <w:rsid w:val="00E23722"/>
    <w:rsid w:val="00E23980"/>
    <w:rsid w:val="00E23BCA"/>
    <w:rsid w:val="00E262C2"/>
    <w:rsid w:val="00E30ADD"/>
    <w:rsid w:val="00E30DD3"/>
    <w:rsid w:val="00E3274B"/>
    <w:rsid w:val="00E349A9"/>
    <w:rsid w:val="00E411CB"/>
    <w:rsid w:val="00E420CA"/>
    <w:rsid w:val="00E43B0C"/>
    <w:rsid w:val="00E453E8"/>
    <w:rsid w:val="00E46F05"/>
    <w:rsid w:val="00E51A4F"/>
    <w:rsid w:val="00E5386A"/>
    <w:rsid w:val="00E6058E"/>
    <w:rsid w:val="00E61998"/>
    <w:rsid w:val="00E65CDE"/>
    <w:rsid w:val="00E66AB4"/>
    <w:rsid w:val="00E67631"/>
    <w:rsid w:val="00E6795C"/>
    <w:rsid w:val="00E72B47"/>
    <w:rsid w:val="00E741F0"/>
    <w:rsid w:val="00E74368"/>
    <w:rsid w:val="00E809A3"/>
    <w:rsid w:val="00E82978"/>
    <w:rsid w:val="00E84C4F"/>
    <w:rsid w:val="00E867AF"/>
    <w:rsid w:val="00E9277D"/>
    <w:rsid w:val="00E928FA"/>
    <w:rsid w:val="00E937A1"/>
    <w:rsid w:val="00EA4223"/>
    <w:rsid w:val="00EA4947"/>
    <w:rsid w:val="00EA4F99"/>
    <w:rsid w:val="00EB51FF"/>
    <w:rsid w:val="00EB62A3"/>
    <w:rsid w:val="00EC00A2"/>
    <w:rsid w:val="00EC335D"/>
    <w:rsid w:val="00EC3461"/>
    <w:rsid w:val="00EC4B65"/>
    <w:rsid w:val="00EC628E"/>
    <w:rsid w:val="00EC75E9"/>
    <w:rsid w:val="00EC76E0"/>
    <w:rsid w:val="00ED06B0"/>
    <w:rsid w:val="00ED0BB3"/>
    <w:rsid w:val="00ED51A8"/>
    <w:rsid w:val="00ED5532"/>
    <w:rsid w:val="00ED59D4"/>
    <w:rsid w:val="00ED63AC"/>
    <w:rsid w:val="00EE0933"/>
    <w:rsid w:val="00EE5CDD"/>
    <w:rsid w:val="00EE77A2"/>
    <w:rsid w:val="00F018DE"/>
    <w:rsid w:val="00F04C4B"/>
    <w:rsid w:val="00F06A47"/>
    <w:rsid w:val="00F06EBB"/>
    <w:rsid w:val="00F0768A"/>
    <w:rsid w:val="00F101E9"/>
    <w:rsid w:val="00F12AB4"/>
    <w:rsid w:val="00F14718"/>
    <w:rsid w:val="00F14E39"/>
    <w:rsid w:val="00F16B8A"/>
    <w:rsid w:val="00F211B8"/>
    <w:rsid w:val="00F24C6E"/>
    <w:rsid w:val="00F24F8C"/>
    <w:rsid w:val="00F2666A"/>
    <w:rsid w:val="00F32B9C"/>
    <w:rsid w:val="00F362F8"/>
    <w:rsid w:val="00F36812"/>
    <w:rsid w:val="00F3753C"/>
    <w:rsid w:val="00F40412"/>
    <w:rsid w:val="00F4169A"/>
    <w:rsid w:val="00F41E10"/>
    <w:rsid w:val="00F437B4"/>
    <w:rsid w:val="00F5051A"/>
    <w:rsid w:val="00F50DE3"/>
    <w:rsid w:val="00F51512"/>
    <w:rsid w:val="00F56727"/>
    <w:rsid w:val="00F63789"/>
    <w:rsid w:val="00F63985"/>
    <w:rsid w:val="00F6447D"/>
    <w:rsid w:val="00F64D24"/>
    <w:rsid w:val="00F667BD"/>
    <w:rsid w:val="00F800BC"/>
    <w:rsid w:val="00F800C6"/>
    <w:rsid w:val="00F8231C"/>
    <w:rsid w:val="00F83A22"/>
    <w:rsid w:val="00F83ED6"/>
    <w:rsid w:val="00F83F96"/>
    <w:rsid w:val="00F85096"/>
    <w:rsid w:val="00F85398"/>
    <w:rsid w:val="00F8613A"/>
    <w:rsid w:val="00F8627C"/>
    <w:rsid w:val="00F86321"/>
    <w:rsid w:val="00F87A33"/>
    <w:rsid w:val="00F90E3A"/>
    <w:rsid w:val="00F95029"/>
    <w:rsid w:val="00FA15CC"/>
    <w:rsid w:val="00FA312E"/>
    <w:rsid w:val="00FA3643"/>
    <w:rsid w:val="00FA3951"/>
    <w:rsid w:val="00FA5954"/>
    <w:rsid w:val="00FA6C39"/>
    <w:rsid w:val="00FA753A"/>
    <w:rsid w:val="00FA7C5E"/>
    <w:rsid w:val="00FB0B48"/>
    <w:rsid w:val="00FB0D41"/>
    <w:rsid w:val="00FB1DB2"/>
    <w:rsid w:val="00FB2F24"/>
    <w:rsid w:val="00FB3990"/>
    <w:rsid w:val="00FB3B50"/>
    <w:rsid w:val="00FB6CEC"/>
    <w:rsid w:val="00FC14B1"/>
    <w:rsid w:val="00FD03C3"/>
    <w:rsid w:val="00FD0876"/>
    <w:rsid w:val="00FE00C2"/>
    <w:rsid w:val="00FE0EEB"/>
    <w:rsid w:val="00FE1922"/>
    <w:rsid w:val="00FE3854"/>
    <w:rsid w:val="00FE7254"/>
    <w:rsid w:val="00FE7C9D"/>
    <w:rsid w:val="00FE7FB2"/>
    <w:rsid w:val="00FF0907"/>
    <w:rsid w:val="00FF131A"/>
    <w:rsid w:val="00FF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3ff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227FF2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227FF2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227FF2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227FF2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227FF2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227FF2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227FF2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227FF2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227FF2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227FF2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227FF2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227FF2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227FF2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227FF2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227FF2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227FF2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227FF2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227FF2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227FF2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227FF2"/>
    <w:rPr>
      <w:i/>
      <w:iCs/>
      <w:color w:val="808080"/>
    </w:rPr>
  </w:style>
  <w:style w:type="character" w:styleId="Zvraznn">
    <w:name w:val="Emphasis"/>
    <w:basedOn w:val="Standardnpsmoodstavce"/>
    <w:qFormat/>
    <w:rsid w:val="00227FF2"/>
    <w:rPr>
      <w:i/>
      <w:iCs/>
    </w:rPr>
  </w:style>
  <w:style w:type="character" w:styleId="Zdraznnintenzivn">
    <w:name w:val="Intense Emphasis"/>
    <w:basedOn w:val="Standardnpsmoodstavce"/>
    <w:qFormat/>
    <w:rsid w:val="00227FF2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227FF2"/>
    <w:rPr>
      <w:i/>
      <w:iCs/>
      <w:color w:val="000000"/>
    </w:rPr>
  </w:style>
  <w:style w:type="character" w:customStyle="1" w:styleId="CitaceChar">
    <w:name w:val="Citace Char"/>
    <w:basedOn w:val="Standardnpsmoodstavce"/>
    <w:rsid w:val="00227FF2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227FF2"/>
    <w:rPr>
      <w:b/>
      <w:bCs/>
    </w:rPr>
  </w:style>
  <w:style w:type="paragraph" w:styleId="Citaceintenzivn">
    <w:name w:val="Intense Quote"/>
    <w:basedOn w:val="Normln"/>
    <w:next w:val="Normln"/>
    <w:qFormat/>
    <w:rsid w:val="00227FF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227FF2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227FF2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227FF2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227FF2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227FF2"/>
    <w:pPr>
      <w:ind w:left="708"/>
    </w:pPr>
  </w:style>
  <w:style w:type="paragraph" w:customStyle="1" w:styleId="Mini">
    <w:name w:val="Mini"/>
    <w:basedOn w:val="Normln"/>
    <w:qFormat/>
    <w:rsid w:val="00227FF2"/>
    <w:rPr>
      <w:sz w:val="16"/>
    </w:rPr>
  </w:style>
  <w:style w:type="paragraph" w:customStyle="1" w:styleId="Podnadpistun">
    <w:name w:val="Podnadpis tučný"/>
    <w:basedOn w:val="Normln"/>
    <w:qFormat/>
    <w:rsid w:val="00227FF2"/>
    <w:rPr>
      <w:b/>
    </w:rPr>
  </w:style>
  <w:style w:type="paragraph" w:customStyle="1" w:styleId="Podnadpistunkurzva">
    <w:name w:val="Podnadpis tučný kurzíva"/>
    <w:basedOn w:val="Normln"/>
    <w:qFormat/>
    <w:rsid w:val="00227FF2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227FF2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227FF2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227FF2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227FF2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227FF2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227FF2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227FF2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227FF2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227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227FF2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227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227FF2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227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227FF2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227FF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227FF2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227FF2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227FF2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27FF2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27FF2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27FF2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27FF2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227FF2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227FF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227FF2"/>
    <w:rPr>
      <w:vertAlign w:val="superscript"/>
    </w:rPr>
  </w:style>
  <w:style w:type="paragraph" w:customStyle="1" w:styleId="Textparagrafu">
    <w:name w:val="Text paragrafu"/>
    <w:basedOn w:val="Normln"/>
    <w:rsid w:val="00227FF2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227FF2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227FF2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227FF2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227FF2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character" w:customStyle="1" w:styleId="platne">
    <w:name w:val="platne"/>
    <w:basedOn w:val="Standardnpsmoodstavce"/>
    <w:rsid w:val="00AB7C17"/>
  </w:style>
  <w:style w:type="paragraph" w:customStyle="1" w:styleId="Default">
    <w:name w:val="Default"/>
    <w:rsid w:val="00484623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character" w:customStyle="1" w:styleId="tocinfo">
    <w:name w:val="toc_info"/>
    <w:basedOn w:val="Standardnpsmoodstavce"/>
    <w:rsid w:val="00043263"/>
  </w:style>
  <w:style w:type="paragraph" w:customStyle="1" w:styleId="Normln0">
    <w:name w:val="Normální~"/>
    <w:basedOn w:val="Normln"/>
    <w:rsid w:val="00FE0EEB"/>
    <w:pPr>
      <w:widowControl w:val="0"/>
      <w:suppressAutoHyphens/>
    </w:pPr>
    <w:rPr>
      <w:rFonts w:ascii="Times New Roman" w:eastAsia="Lucida Sans Unicode" w:hAnsi="Times New Roman" w:cs="StarSymbol"/>
      <w:sz w:val="20"/>
      <w:szCs w:val="24"/>
      <w:lang w:eastAsia="cs-CZ" w:bidi="cs-CZ"/>
    </w:rPr>
  </w:style>
  <w:style w:type="paragraph" w:customStyle="1" w:styleId="StylPrvndek15cm">
    <w:name w:val="Styl První řádek:  15 cm"/>
    <w:basedOn w:val="Normln"/>
    <w:rsid w:val="00104C72"/>
    <w:pPr>
      <w:ind w:firstLine="851"/>
      <w:jc w:val="both"/>
    </w:pPr>
    <w:rPr>
      <w:rFonts w:ascii="Arial" w:eastAsia="Times New Roman" w:hAnsi="Arial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B26DE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B26DE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B26DE"/>
    <w:rPr>
      <w:rFonts w:ascii="Consolas" w:hAnsi="Consolas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B2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B26DE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0B26DE"/>
    <w:rPr>
      <w:sz w:val="19"/>
      <w:szCs w:val="19"/>
    </w:rPr>
  </w:style>
  <w:style w:type="character" w:customStyle="1" w:styleId="sup2">
    <w:name w:val="sup2"/>
    <w:basedOn w:val="Standardnpsmoodstavce"/>
    <w:rsid w:val="000B26DE"/>
    <w:rPr>
      <w:sz w:val="19"/>
      <w:szCs w:val="19"/>
    </w:rPr>
  </w:style>
  <w:style w:type="paragraph" w:customStyle="1" w:styleId="Style25">
    <w:name w:val="Style25"/>
    <w:basedOn w:val="Normln"/>
    <w:uiPriority w:val="99"/>
    <w:rsid w:val="000B26DE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0B26D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0B26DE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0B26DE"/>
    <w:rPr>
      <w:rFonts w:ascii="Arial" w:hAnsi="Arial"/>
      <w:sz w:val="22"/>
      <w:szCs w:val="22"/>
    </w:rPr>
  </w:style>
  <w:style w:type="character" w:customStyle="1" w:styleId="text1">
    <w:name w:val="text1"/>
    <w:basedOn w:val="Standardnpsmoodstavce"/>
    <w:rsid w:val="005A308F"/>
    <w:rPr>
      <w:rFonts w:ascii="Helvetica" w:hAnsi="Helvetica" w:hint="default"/>
      <w:color w:val="002454"/>
      <w:sz w:val="16"/>
      <w:szCs w:val="16"/>
    </w:rPr>
  </w:style>
  <w:style w:type="character" w:customStyle="1" w:styleId="headline1">
    <w:name w:val="headline1"/>
    <w:basedOn w:val="Standardnpsmoodstavce"/>
    <w:rsid w:val="005A308F"/>
    <w:rPr>
      <w:rFonts w:ascii="Helvetica" w:hAnsi="Helvetica" w:hint="default"/>
      <w:b/>
      <w:bCs/>
      <w:color w:val="00245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05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6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0263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48077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1005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200751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2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702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7742">
                  <w:marLeft w:val="0"/>
                  <w:marRight w:val="0"/>
                  <w:marTop w:val="0"/>
                  <w:marBottom w:val="0"/>
                  <w:divBdr>
                    <w:top w:val="single" w:sz="6" w:space="0" w:color="EDEDED"/>
                    <w:left w:val="single" w:sz="6" w:space="0" w:color="EDEDED"/>
                    <w:bottom w:val="single" w:sz="2" w:space="0" w:color="EDEDED"/>
                    <w:right w:val="single" w:sz="6" w:space="0" w:color="EDEDED"/>
                  </w:divBdr>
                  <w:divsChild>
                    <w:div w:id="807356174">
                      <w:marLeft w:val="6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785414">
                          <w:marLeft w:val="0"/>
                          <w:marRight w:val="0"/>
                          <w:marTop w:val="0"/>
                          <w:marBottom w:val="68"/>
                          <w:divBdr>
                            <w:top w:val="single" w:sz="6" w:space="17" w:color="EDEDED"/>
                            <w:left w:val="single" w:sz="6" w:space="0" w:color="EDEDED"/>
                            <w:bottom w:val="single" w:sz="6" w:space="0" w:color="EDEDED"/>
                            <w:right w:val="single" w:sz="6" w:space="0" w:color="EDEDED"/>
                          </w:divBdr>
                          <w:divsChild>
                            <w:div w:id="21411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7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7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8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javascript:detail(76586)" TargetMode="External"/><Relationship Id="rId18" Type="http://schemas.openxmlformats.org/officeDocument/2006/relationships/hyperlink" Target="javascript:detail(80171)" TargetMode="External"/><Relationship Id="rId26" Type="http://schemas.openxmlformats.org/officeDocument/2006/relationships/hyperlink" Target="javascript:detail(76413)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detail(70722)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javascript:detail(72773)" TargetMode="External"/><Relationship Id="rId17" Type="http://schemas.openxmlformats.org/officeDocument/2006/relationships/hyperlink" Target="javascript:detail(76682)" TargetMode="External"/><Relationship Id="rId25" Type="http://schemas.openxmlformats.org/officeDocument/2006/relationships/hyperlink" Target="javascript:detail(79645)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javascript:detail(76413)" TargetMode="External"/><Relationship Id="rId20" Type="http://schemas.openxmlformats.org/officeDocument/2006/relationships/hyperlink" Target="javascript:detail(77232)" TargetMode="External"/><Relationship Id="rId29" Type="http://schemas.openxmlformats.org/officeDocument/2006/relationships/hyperlink" Target="javascript:detail(79982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detail(70722)" TargetMode="External"/><Relationship Id="rId24" Type="http://schemas.openxmlformats.org/officeDocument/2006/relationships/hyperlink" Target="javascript:detail(77516)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javascript:detail(79645)" TargetMode="External"/><Relationship Id="rId23" Type="http://schemas.openxmlformats.org/officeDocument/2006/relationships/hyperlink" Target="javascript:detail(76586)" TargetMode="External"/><Relationship Id="rId28" Type="http://schemas.openxmlformats.org/officeDocument/2006/relationships/hyperlink" Target="javascript:detail(80171)" TargetMode="External"/><Relationship Id="rId10" Type="http://schemas.openxmlformats.org/officeDocument/2006/relationships/hyperlink" Target="javascript:detail(69328)" TargetMode="External"/><Relationship Id="rId19" Type="http://schemas.openxmlformats.org/officeDocument/2006/relationships/hyperlink" Target="javascript:detail(79982)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javascript:detail(77516)" TargetMode="External"/><Relationship Id="rId22" Type="http://schemas.openxmlformats.org/officeDocument/2006/relationships/hyperlink" Target="javascript:detail(72773)" TargetMode="External"/><Relationship Id="rId27" Type="http://schemas.openxmlformats.org/officeDocument/2006/relationships/hyperlink" Target="javascript:detail(76682)" TargetMode="External"/><Relationship Id="rId30" Type="http://schemas.openxmlformats.org/officeDocument/2006/relationships/hyperlink" Target="javascript:detail(77232)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4880</Words>
  <Characters>28797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33610</CharactersWithSpaces>
  <SharedDoc>false</SharedDoc>
  <HLinks>
    <vt:vector size="666" baseType="variant">
      <vt:variant>
        <vt:i4>131080</vt:i4>
      </vt:variant>
      <vt:variant>
        <vt:i4>600</vt:i4>
      </vt:variant>
      <vt:variant>
        <vt:i4>0</vt:i4>
      </vt:variant>
      <vt:variant>
        <vt:i4>5</vt:i4>
      </vt:variant>
      <vt:variant>
        <vt:lpwstr>javascript:detail(77232)</vt:lpwstr>
      </vt:variant>
      <vt:variant>
        <vt:lpwstr/>
      </vt:variant>
      <vt:variant>
        <vt:i4>458755</vt:i4>
      </vt:variant>
      <vt:variant>
        <vt:i4>597</vt:i4>
      </vt:variant>
      <vt:variant>
        <vt:i4>0</vt:i4>
      </vt:variant>
      <vt:variant>
        <vt:i4>5</vt:i4>
      </vt:variant>
      <vt:variant>
        <vt:lpwstr>javascript:detail(79982)</vt:lpwstr>
      </vt:variant>
      <vt:variant>
        <vt:lpwstr/>
      </vt:variant>
      <vt:variant>
        <vt:i4>65543</vt:i4>
      </vt:variant>
      <vt:variant>
        <vt:i4>594</vt:i4>
      </vt:variant>
      <vt:variant>
        <vt:i4>0</vt:i4>
      </vt:variant>
      <vt:variant>
        <vt:i4>5</vt:i4>
      </vt:variant>
      <vt:variant>
        <vt:lpwstr>javascript:detail(80171)</vt:lpwstr>
      </vt:variant>
      <vt:variant>
        <vt:lpwstr/>
      </vt:variant>
      <vt:variant>
        <vt:i4>524300</vt:i4>
      </vt:variant>
      <vt:variant>
        <vt:i4>591</vt:i4>
      </vt:variant>
      <vt:variant>
        <vt:i4>0</vt:i4>
      </vt:variant>
      <vt:variant>
        <vt:i4>5</vt:i4>
      </vt:variant>
      <vt:variant>
        <vt:lpwstr>javascript:detail(76682)</vt:lpwstr>
      </vt:variant>
      <vt:variant>
        <vt:lpwstr/>
      </vt:variant>
      <vt:variant>
        <vt:i4>65551</vt:i4>
      </vt:variant>
      <vt:variant>
        <vt:i4>588</vt:i4>
      </vt:variant>
      <vt:variant>
        <vt:i4>0</vt:i4>
      </vt:variant>
      <vt:variant>
        <vt:i4>5</vt:i4>
      </vt:variant>
      <vt:variant>
        <vt:lpwstr>javascript:detail(76413)</vt:lpwstr>
      </vt:variant>
      <vt:variant>
        <vt:lpwstr/>
      </vt:variant>
      <vt:variant>
        <vt:i4>720907</vt:i4>
      </vt:variant>
      <vt:variant>
        <vt:i4>585</vt:i4>
      </vt:variant>
      <vt:variant>
        <vt:i4>0</vt:i4>
      </vt:variant>
      <vt:variant>
        <vt:i4>5</vt:i4>
      </vt:variant>
      <vt:variant>
        <vt:lpwstr>javascript:detail(79645)</vt:lpwstr>
      </vt:variant>
      <vt:variant>
        <vt:lpwstr/>
      </vt:variant>
      <vt:variant>
        <vt:i4>11</vt:i4>
      </vt:variant>
      <vt:variant>
        <vt:i4>582</vt:i4>
      </vt:variant>
      <vt:variant>
        <vt:i4>0</vt:i4>
      </vt:variant>
      <vt:variant>
        <vt:i4>5</vt:i4>
      </vt:variant>
      <vt:variant>
        <vt:lpwstr>javascript:detail(77516)</vt:lpwstr>
      </vt:variant>
      <vt:variant>
        <vt:lpwstr/>
      </vt:variant>
      <vt:variant>
        <vt:i4>524299</vt:i4>
      </vt:variant>
      <vt:variant>
        <vt:i4>579</vt:i4>
      </vt:variant>
      <vt:variant>
        <vt:i4>0</vt:i4>
      </vt:variant>
      <vt:variant>
        <vt:i4>5</vt:i4>
      </vt:variant>
      <vt:variant>
        <vt:lpwstr>javascript:detail(76586)</vt:lpwstr>
      </vt:variant>
      <vt:variant>
        <vt:lpwstr/>
      </vt:variant>
      <vt:variant>
        <vt:i4>196620</vt:i4>
      </vt:variant>
      <vt:variant>
        <vt:i4>576</vt:i4>
      </vt:variant>
      <vt:variant>
        <vt:i4>0</vt:i4>
      </vt:variant>
      <vt:variant>
        <vt:i4>5</vt:i4>
      </vt:variant>
      <vt:variant>
        <vt:lpwstr>javascript:detail(72773)</vt:lpwstr>
      </vt:variant>
      <vt:variant>
        <vt:lpwstr/>
      </vt:variant>
      <vt:variant>
        <vt:i4>262157</vt:i4>
      </vt:variant>
      <vt:variant>
        <vt:i4>573</vt:i4>
      </vt:variant>
      <vt:variant>
        <vt:i4>0</vt:i4>
      </vt:variant>
      <vt:variant>
        <vt:i4>5</vt:i4>
      </vt:variant>
      <vt:variant>
        <vt:lpwstr>javascript:detail(70722)</vt:lpwstr>
      </vt:variant>
      <vt:variant>
        <vt:lpwstr/>
      </vt:variant>
      <vt:variant>
        <vt:i4>851970</vt:i4>
      </vt:variant>
      <vt:variant>
        <vt:i4>570</vt:i4>
      </vt:variant>
      <vt:variant>
        <vt:i4>0</vt:i4>
      </vt:variant>
      <vt:variant>
        <vt:i4>5</vt:i4>
      </vt:variant>
      <vt:variant>
        <vt:lpwstr>javascript:detail(69328)</vt:lpwstr>
      </vt:variant>
      <vt:variant>
        <vt:lpwstr/>
      </vt:variant>
      <vt:variant>
        <vt:i4>131080</vt:i4>
      </vt:variant>
      <vt:variant>
        <vt:i4>567</vt:i4>
      </vt:variant>
      <vt:variant>
        <vt:i4>0</vt:i4>
      </vt:variant>
      <vt:variant>
        <vt:i4>5</vt:i4>
      </vt:variant>
      <vt:variant>
        <vt:lpwstr>javascript:detail(77232)</vt:lpwstr>
      </vt:variant>
      <vt:variant>
        <vt:lpwstr/>
      </vt:variant>
      <vt:variant>
        <vt:i4>458755</vt:i4>
      </vt:variant>
      <vt:variant>
        <vt:i4>564</vt:i4>
      </vt:variant>
      <vt:variant>
        <vt:i4>0</vt:i4>
      </vt:variant>
      <vt:variant>
        <vt:i4>5</vt:i4>
      </vt:variant>
      <vt:variant>
        <vt:lpwstr>javascript:detail(79982)</vt:lpwstr>
      </vt:variant>
      <vt:variant>
        <vt:lpwstr/>
      </vt:variant>
      <vt:variant>
        <vt:i4>65543</vt:i4>
      </vt:variant>
      <vt:variant>
        <vt:i4>561</vt:i4>
      </vt:variant>
      <vt:variant>
        <vt:i4>0</vt:i4>
      </vt:variant>
      <vt:variant>
        <vt:i4>5</vt:i4>
      </vt:variant>
      <vt:variant>
        <vt:lpwstr>javascript:detail(80171)</vt:lpwstr>
      </vt:variant>
      <vt:variant>
        <vt:lpwstr/>
      </vt:variant>
      <vt:variant>
        <vt:i4>524300</vt:i4>
      </vt:variant>
      <vt:variant>
        <vt:i4>558</vt:i4>
      </vt:variant>
      <vt:variant>
        <vt:i4>0</vt:i4>
      </vt:variant>
      <vt:variant>
        <vt:i4>5</vt:i4>
      </vt:variant>
      <vt:variant>
        <vt:lpwstr>javascript:detail(76682)</vt:lpwstr>
      </vt:variant>
      <vt:variant>
        <vt:lpwstr/>
      </vt:variant>
      <vt:variant>
        <vt:i4>65551</vt:i4>
      </vt:variant>
      <vt:variant>
        <vt:i4>555</vt:i4>
      </vt:variant>
      <vt:variant>
        <vt:i4>0</vt:i4>
      </vt:variant>
      <vt:variant>
        <vt:i4>5</vt:i4>
      </vt:variant>
      <vt:variant>
        <vt:lpwstr>javascript:detail(76413)</vt:lpwstr>
      </vt:variant>
      <vt:variant>
        <vt:lpwstr/>
      </vt:variant>
      <vt:variant>
        <vt:i4>720907</vt:i4>
      </vt:variant>
      <vt:variant>
        <vt:i4>552</vt:i4>
      </vt:variant>
      <vt:variant>
        <vt:i4>0</vt:i4>
      </vt:variant>
      <vt:variant>
        <vt:i4>5</vt:i4>
      </vt:variant>
      <vt:variant>
        <vt:lpwstr>javascript:detail(79645)</vt:lpwstr>
      </vt:variant>
      <vt:variant>
        <vt:lpwstr/>
      </vt:variant>
      <vt:variant>
        <vt:i4>11</vt:i4>
      </vt:variant>
      <vt:variant>
        <vt:i4>549</vt:i4>
      </vt:variant>
      <vt:variant>
        <vt:i4>0</vt:i4>
      </vt:variant>
      <vt:variant>
        <vt:i4>5</vt:i4>
      </vt:variant>
      <vt:variant>
        <vt:lpwstr>javascript:detail(77516)</vt:lpwstr>
      </vt:variant>
      <vt:variant>
        <vt:lpwstr/>
      </vt:variant>
      <vt:variant>
        <vt:i4>524299</vt:i4>
      </vt:variant>
      <vt:variant>
        <vt:i4>546</vt:i4>
      </vt:variant>
      <vt:variant>
        <vt:i4>0</vt:i4>
      </vt:variant>
      <vt:variant>
        <vt:i4>5</vt:i4>
      </vt:variant>
      <vt:variant>
        <vt:lpwstr>javascript:detail(76586)</vt:lpwstr>
      </vt:variant>
      <vt:variant>
        <vt:lpwstr/>
      </vt:variant>
      <vt:variant>
        <vt:i4>196620</vt:i4>
      </vt:variant>
      <vt:variant>
        <vt:i4>543</vt:i4>
      </vt:variant>
      <vt:variant>
        <vt:i4>0</vt:i4>
      </vt:variant>
      <vt:variant>
        <vt:i4>5</vt:i4>
      </vt:variant>
      <vt:variant>
        <vt:lpwstr>javascript:detail(72773)</vt:lpwstr>
      </vt:variant>
      <vt:variant>
        <vt:lpwstr/>
      </vt:variant>
      <vt:variant>
        <vt:i4>262157</vt:i4>
      </vt:variant>
      <vt:variant>
        <vt:i4>540</vt:i4>
      </vt:variant>
      <vt:variant>
        <vt:i4>0</vt:i4>
      </vt:variant>
      <vt:variant>
        <vt:i4>5</vt:i4>
      </vt:variant>
      <vt:variant>
        <vt:lpwstr>javascript:detail(70722)</vt:lpwstr>
      </vt:variant>
      <vt:variant>
        <vt:lpwstr/>
      </vt:variant>
      <vt:variant>
        <vt:i4>851970</vt:i4>
      </vt:variant>
      <vt:variant>
        <vt:i4>537</vt:i4>
      </vt:variant>
      <vt:variant>
        <vt:i4>0</vt:i4>
      </vt:variant>
      <vt:variant>
        <vt:i4>5</vt:i4>
      </vt:variant>
      <vt:variant>
        <vt:lpwstr>javascript:detail(69328)</vt:lpwstr>
      </vt:variant>
      <vt:variant>
        <vt:lpwstr/>
      </vt:variant>
      <vt:variant>
        <vt:i4>1507381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_Toc308597726</vt:lpwstr>
      </vt:variant>
      <vt:variant>
        <vt:i4>1507381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_Toc308597725</vt:lpwstr>
      </vt:variant>
      <vt:variant>
        <vt:i4>1507381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_Toc308597724</vt:lpwstr>
      </vt:variant>
      <vt:variant>
        <vt:i4>1507381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_Toc308597723</vt:lpwstr>
      </vt:variant>
      <vt:variant>
        <vt:i4>1507381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_Toc308597722</vt:lpwstr>
      </vt:variant>
      <vt:variant>
        <vt:i4>1507381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_Toc308597721</vt:lpwstr>
      </vt:variant>
      <vt:variant>
        <vt:i4>1507381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_Toc308597720</vt:lpwstr>
      </vt:variant>
      <vt:variant>
        <vt:i4>1310773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_Toc308597719</vt:lpwstr>
      </vt:variant>
      <vt:variant>
        <vt:i4>1310773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_Toc308597718</vt:lpwstr>
      </vt:variant>
      <vt:variant>
        <vt:i4>1310773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_Toc308597717</vt:lpwstr>
      </vt:variant>
      <vt:variant>
        <vt:i4>1310773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_Toc308597716</vt:lpwstr>
      </vt:variant>
      <vt:variant>
        <vt:i4>1310773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_Toc308597715</vt:lpwstr>
      </vt:variant>
      <vt:variant>
        <vt:i4>1310773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_Toc308597714</vt:lpwstr>
      </vt:variant>
      <vt:variant>
        <vt:i4>1310773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_Toc308597713</vt:lpwstr>
      </vt:variant>
      <vt:variant>
        <vt:i4>1310773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_Toc308597712</vt:lpwstr>
      </vt:variant>
      <vt:variant>
        <vt:i4>1310773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_Toc308597711</vt:lpwstr>
      </vt:variant>
      <vt:variant>
        <vt:i4>1310773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_Toc308597710</vt:lpwstr>
      </vt:variant>
      <vt:variant>
        <vt:i4>1376309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_Toc308597709</vt:lpwstr>
      </vt:variant>
      <vt:variant>
        <vt:i4>1376309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_Toc308597708</vt:lpwstr>
      </vt:variant>
      <vt:variant>
        <vt:i4>1376309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_Toc308597707</vt:lpwstr>
      </vt:variant>
      <vt:variant>
        <vt:i4>1376309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_Toc308597706</vt:lpwstr>
      </vt:variant>
      <vt:variant>
        <vt:i4>1376309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_Toc308597705</vt:lpwstr>
      </vt:variant>
      <vt:variant>
        <vt:i4>1376309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_Toc308597704</vt:lpwstr>
      </vt:variant>
      <vt:variant>
        <vt:i4>1376309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_Toc308597703</vt:lpwstr>
      </vt:variant>
      <vt:variant>
        <vt:i4>1376309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_Toc308597702</vt:lpwstr>
      </vt:variant>
      <vt:variant>
        <vt:i4>1376309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_Toc308597701</vt:lpwstr>
      </vt:variant>
      <vt:variant>
        <vt:i4>1376309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_Toc308597700</vt:lpwstr>
      </vt:variant>
      <vt:variant>
        <vt:i4>1835060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_Toc308597699</vt:lpwstr>
      </vt:variant>
      <vt:variant>
        <vt:i4>1835060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_Toc308597698</vt:lpwstr>
      </vt:variant>
      <vt:variant>
        <vt:i4>1835060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_Toc308597697</vt:lpwstr>
      </vt:variant>
      <vt:variant>
        <vt:i4>1835060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_Toc308597696</vt:lpwstr>
      </vt:variant>
      <vt:variant>
        <vt:i4>1835060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_Toc308597695</vt:lpwstr>
      </vt:variant>
      <vt:variant>
        <vt:i4>1835060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_Toc308597694</vt:lpwstr>
      </vt:variant>
      <vt:variant>
        <vt:i4>1835060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_Toc308597693</vt:lpwstr>
      </vt:variant>
      <vt:variant>
        <vt:i4>1835060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_Toc308597692</vt:lpwstr>
      </vt:variant>
      <vt:variant>
        <vt:i4>1835060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_Toc308597691</vt:lpwstr>
      </vt:variant>
      <vt:variant>
        <vt:i4>1835060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_Toc308597690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_Toc308597689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_Toc308597688</vt:lpwstr>
      </vt:variant>
      <vt:variant>
        <vt:i4>1900596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_Toc308597687</vt:lpwstr>
      </vt:variant>
      <vt:variant>
        <vt:i4>1900596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_Toc308597686</vt:lpwstr>
      </vt:variant>
      <vt:variant>
        <vt:i4>1900596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_Toc308597685</vt:lpwstr>
      </vt:variant>
      <vt:variant>
        <vt:i4>1900596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_Toc308597684</vt:lpwstr>
      </vt:variant>
      <vt:variant>
        <vt:i4>1900596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_Toc308597683</vt:lpwstr>
      </vt:variant>
      <vt:variant>
        <vt:i4>1900596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_Toc308597682</vt:lpwstr>
      </vt:variant>
      <vt:variant>
        <vt:i4>1900596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_Toc308597681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_Toc308597680</vt:lpwstr>
      </vt:variant>
      <vt:variant>
        <vt:i4>1179700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_Toc308597679</vt:lpwstr>
      </vt:variant>
      <vt:variant>
        <vt:i4>1179700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_Toc308597678</vt:lpwstr>
      </vt:variant>
      <vt:variant>
        <vt:i4>1179700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_Toc308597677</vt:lpwstr>
      </vt:variant>
      <vt:variant>
        <vt:i4>1179700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_Toc308597676</vt:lpwstr>
      </vt:variant>
      <vt:variant>
        <vt:i4>1179700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_Toc308597675</vt:lpwstr>
      </vt:variant>
      <vt:variant>
        <vt:i4>1179700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_Toc308597674</vt:lpwstr>
      </vt:variant>
      <vt:variant>
        <vt:i4>1179700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_Toc308597673</vt:lpwstr>
      </vt:variant>
      <vt:variant>
        <vt:i4>1179700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_Toc308597672</vt:lpwstr>
      </vt:variant>
      <vt:variant>
        <vt:i4>1179700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_Toc308597671</vt:lpwstr>
      </vt:variant>
      <vt:variant>
        <vt:i4>1179700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_Toc308597670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_Toc308597669</vt:lpwstr>
      </vt:variant>
      <vt:variant>
        <vt:i4>1245236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_Toc308597668</vt:lpwstr>
      </vt:variant>
      <vt:variant>
        <vt:i4>1245236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_Toc308597667</vt:lpwstr>
      </vt:variant>
      <vt:variant>
        <vt:i4>1245236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_Toc308597666</vt:lpwstr>
      </vt:variant>
      <vt:variant>
        <vt:i4>1245236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_Toc308597665</vt:lpwstr>
      </vt:variant>
      <vt:variant>
        <vt:i4>1245236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_Toc308597664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_Toc308597663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_Toc308597662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_Toc308597661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_Toc308597660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_Toc308597659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_Toc308597658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_Toc308597657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_Toc308597656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_Toc308597655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_Toc308597654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_Toc308597653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_Toc308597652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_Toc308597651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_Toc308597650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_Toc308597649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_Toc308597648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_Toc308597647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_Toc308597646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_Toc308597645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_Toc308597644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_Toc308597643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_Toc308597642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_Toc308597641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_Toc308597640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_Toc308597639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_Toc308597638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2013-07-29T14:07:00Z</cp:lastPrinted>
  <dcterms:created xsi:type="dcterms:W3CDTF">2013-07-26T07:55:00Z</dcterms:created>
  <dcterms:modified xsi:type="dcterms:W3CDTF">2013-07-29T14:09:00Z</dcterms:modified>
</cp:coreProperties>
</file>