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E8FE" w14:textId="5EE08228" w:rsidR="001B7104" w:rsidRPr="00041923" w:rsidRDefault="001B7104" w:rsidP="001B71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1923">
        <w:rPr>
          <w:rFonts w:asciiTheme="minorHAnsi" w:hAnsiTheme="minorHAnsi" w:cstheme="minorHAnsi"/>
          <w:b/>
          <w:sz w:val="22"/>
          <w:szCs w:val="22"/>
          <w:u w:val="single"/>
        </w:rPr>
        <w:t xml:space="preserve">Příloha č. 2 </w:t>
      </w:r>
      <w:proofErr w:type="gramStart"/>
      <w:r w:rsidRPr="00041923">
        <w:rPr>
          <w:rFonts w:asciiTheme="minorHAnsi" w:hAnsiTheme="minorHAnsi" w:cstheme="minorHAnsi"/>
          <w:b/>
          <w:sz w:val="22"/>
          <w:szCs w:val="22"/>
          <w:u w:val="single"/>
        </w:rPr>
        <w:t>Výzvy - OBCHODNÍ</w:t>
      </w:r>
      <w:proofErr w:type="gramEnd"/>
      <w:r w:rsidRPr="00041923">
        <w:rPr>
          <w:rFonts w:asciiTheme="minorHAnsi" w:hAnsiTheme="minorHAnsi" w:cstheme="minorHAnsi"/>
          <w:b/>
          <w:sz w:val="22"/>
          <w:szCs w:val="22"/>
          <w:u w:val="single"/>
        </w:rPr>
        <w:t xml:space="preserve"> PODMÍNKY Č. </w:t>
      </w:r>
      <w:r w:rsidR="00FD53A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5B96C113" w14:textId="77777777" w:rsidR="001B7104" w:rsidRPr="001B7104" w:rsidRDefault="001B7104" w:rsidP="00076D14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Theme="minorHAnsi" w:hAnsiTheme="minorHAnsi" w:cstheme="minorHAnsi"/>
          <w:b/>
        </w:rPr>
      </w:pPr>
    </w:p>
    <w:p w14:paraId="6B0CC94C" w14:textId="29996E66" w:rsidR="00034C91" w:rsidRPr="00473293" w:rsidRDefault="00034C91" w:rsidP="00076D14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3293">
        <w:rPr>
          <w:rFonts w:asciiTheme="minorHAnsi" w:hAnsiTheme="minorHAnsi" w:cstheme="minorHAnsi"/>
          <w:b/>
          <w:sz w:val="32"/>
          <w:szCs w:val="32"/>
        </w:rPr>
        <w:t>Smlouva o poskytování pozáru</w:t>
      </w:r>
      <w:bookmarkStart w:id="0" w:name="_GoBack"/>
      <w:bookmarkEnd w:id="0"/>
      <w:r w:rsidRPr="00473293">
        <w:rPr>
          <w:rFonts w:asciiTheme="minorHAnsi" w:hAnsiTheme="minorHAnsi" w:cstheme="minorHAnsi"/>
          <w:b/>
          <w:sz w:val="32"/>
          <w:szCs w:val="32"/>
        </w:rPr>
        <w:t>čního servisu</w:t>
      </w:r>
    </w:p>
    <w:p w14:paraId="05B121E2" w14:textId="671A4C68" w:rsidR="00FD53A2" w:rsidRPr="00FD53A2" w:rsidRDefault="00FD53A2" w:rsidP="00FD53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D53A2">
        <w:rPr>
          <w:rFonts w:asciiTheme="minorHAnsi" w:hAnsiTheme="minorHAnsi" w:cstheme="minorHAnsi"/>
          <w:i/>
          <w:iCs/>
          <w:sz w:val="22"/>
          <w:szCs w:val="22"/>
        </w:rPr>
        <w:t xml:space="preserve">kterou podle </w:t>
      </w:r>
      <w:r w:rsidRPr="00AC1FB9">
        <w:rPr>
          <w:rFonts w:asciiTheme="minorHAnsi" w:hAnsiTheme="minorHAnsi" w:cstheme="minorHAnsi"/>
          <w:i/>
          <w:iCs/>
          <w:sz w:val="22"/>
          <w:szCs w:val="22"/>
        </w:rPr>
        <w:t>ustanovení § 1746 odst. 2 zákona</w:t>
      </w:r>
      <w:r w:rsidRPr="00FD53A2">
        <w:rPr>
          <w:rFonts w:asciiTheme="minorHAnsi" w:hAnsiTheme="minorHAnsi" w:cstheme="minorHAnsi"/>
          <w:i/>
          <w:iCs/>
          <w:sz w:val="22"/>
          <w:szCs w:val="22"/>
        </w:rPr>
        <w:t xml:space="preserve"> č. 89/2012 Sb., občanský zákoník</w:t>
      </w:r>
      <w:r w:rsidRPr="00FD53A2">
        <w:rPr>
          <w:rFonts w:asciiTheme="minorHAnsi" w:hAnsiTheme="minorHAnsi" w:cstheme="minorHAnsi"/>
          <w:i/>
          <w:iCs/>
          <w:sz w:val="22"/>
          <w:szCs w:val="22"/>
        </w:rPr>
        <w:br/>
        <w:t>uzavřely níže uvedeného dne, měsíce a roku tyto smluvní strany:</w:t>
      </w:r>
    </w:p>
    <w:p w14:paraId="776D9FA8" w14:textId="77777777" w:rsidR="00FD53A2" w:rsidRPr="00FD53A2" w:rsidRDefault="00FD53A2" w:rsidP="00FD53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92F7F4" w14:textId="77777777" w:rsidR="00FD53A2" w:rsidRPr="00FD53A2" w:rsidRDefault="00FD53A2" w:rsidP="00FD53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3F124B" w14:textId="77777777" w:rsidR="00FD53A2" w:rsidRPr="00FD53A2" w:rsidRDefault="00FD53A2" w:rsidP="00FD53A2">
      <w:pPr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DD277" w14:textId="77777777" w:rsidR="00FD53A2" w:rsidRPr="00FD53A2" w:rsidRDefault="00FD53A2" w:rsidP="00FD53A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53A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FD53A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Jihomoravský kraj </w:t>
      </w:r>
    </w:p>
    <w:tbl>
      <w:tblPr>
        <w:tblW w:w="8820" w:type="dxa"/>
        <w:tblInd w:w="2" w:type="dxa"/>
        <w:tblLook w:val="01E0" w:firstRow="1" w:lastRow="1" w:firstColumn="1" w:lastColumn="1" w:noHBand="0" w:noVBand="0"/>
      </w:tblPr>
      <w:tblGrid>
        <w:gridCol w:w="2880"/>
        <w:gridCol w:w="5940"/>
      </w:tblGrid>
      <w:tr w:rsidR="00FD53A2" w:rsidRPr="00FD53A2" w14:paraId="648BDA95" w14:textId="77777777" w:rsidTr="00641F0F">
        <w:tc>
          <w:tcPr>
            <w:tcW w:w="2880" w:type="dxa"/>
          </w:tcPr>
          <w:p w14:paraId="756FE596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Sídlo:</w:t>
            </w:r>
          </w:p>
        </w:tc>
        <w:tc>
          <w:tcPr>
            <w:tcW w:w="5940" w:type="dxa"/>
          </w:tcPr>
          <w:p w14:paraId="60C79AD5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Žerotínovo náměstí 3, 601 82 Brno</w:t>
            </w:r>
          </w:p>
        </w:tc>
      </w:tr>
      <w:tr w:rsidR="00FD53A2" w:rsidRPr="00FD53A2" w14:paraId="2BE76F67" w14:textId="77777777" w:rsidTr="00641F0F">
        <w:tc>
          <w:tcPr>
            <w:tcW w:w="2880" w:type="dxa"/>
          </w:tcPr>
          <w:p w14:paraId="644D73F9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IČO:</w:t>
            </w:r>
          </w:p>
        </w:tc>
        <w:tc>
          <w:tcPr>
            <w:tcW w:w="5940" w:type="dxa"/>
          </w:tcPr>
          <w:p w14:paraId="0A66FC3D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70888337</w:t>
            </w:r>
          </w:p>
        </w:tc>
      </w:tr>
      <w:tr w:rsidR="00FD53A2" w:rsidRPr="00FD53A2" w14:paraId="40AFB59E" w14:textId="77777777" w:rsidTr="00641F0F">
        <w:tc>
          <w:tcPr>
            <w:tcW w:w="2880" w:type="dxa"/>
          </w:tcPr>
          <w:p w14:paraId="68A98195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DIČ:</w:t>
            </w:r>
          </w:p>
        </w:tc>
        <w:tc>
          <w:tcPr>
            <w:tcW w:w="5940" w:type="dxa"/>
          </w:tcPr>
          <w:p w14:paraId="49DD0FB0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CZ70888337</w:t>
            </w:r>
          </w:p>
        </w:tc>
      </w:tr>
      <w:tr w:rsidR="00FD53A2" w:rsidRPr="00FD53A2" w14:paraId="19C90B6A" w14:textId="77777777" w:rsidTr="00641F0F">
        <w:tc>
          <w:tcPr>
            <w:tcW w:w="2880" w:type="dxa"/>
          </w:tcPr>
          <w:p w14:paraId="2FD750B5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Zastoupený:</w:t>
            </w:r>
          </w:p>
        </w:tc>
        <w:tc>
          <w:tcPr>
            <w:tcW w:w="5940" w:type="dxa"/>
          </w:tcPr>
          <w:p w14:paraId="723FEF37" w14:textId="77777777" w:rsidR="00FD53A2" w:rsidRPr="00641248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412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JUDr. Bohumilem Šimkem, hejtmanem Jihomoravského kraje</w:t>
            </w:r>
          </w:p>
        </w:tc>
      </w:tr>
      <w:tr w:rsidR="00FD53A2" w:rsidRPr="00FD53A2" w14:paraId="40FD1810" w14:textId="77777777" w:rsidTr="00641F0F">
        <w:tc>
          <w:tcPr>
            <w:tcW w:w="2880" w:type="dxa"/>
          </w:tcPr>
          <w:p w14:paraId="50C7B3DA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Kontaktní osoba:</w:t>
            </w:r>
          </w:p>
          <w:p w14:paraId="184BA3F0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28DCFDB0" w14:textId="77777777" w:rsidR="00FD53A2" w:rsidRPr="00641248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412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Ing. Pavel Vyhlídal, oddělení realizace investic odboru investic Krajského úřadu Jihomoravského kraje</w:t>
            </w:r>
          </w:p>
        </w:tc>
      </w:tr>
      <w:tr w:rsidR="00FD53A2" w:rsidRPr="00FD53A2" w14:paraId="04AE947F" w14:textId="77777777" w:rsidTr="00641F0F">
        <w:tc>
          <w:tcPr>
            <w:tcW w:w="2880" w:type="dxa"/>
          </w:tcPr>
          <w:p w14:paraId="4890F075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Telefon:  </w:t>
            </w:r>
          </w:p>
        </w:tc>
        <w:tc>
          <w:tcPr>
            <w:tcW w:w="5940" w:type="dxa"/>
          </w:tcPr>
          <w:p w14:paraId="7B659FC0" w14:textId="77777777" w:rsidR="00FD53A2" w:rsidRPr="00641248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412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541 652 309</w:t>
            </w:r>
          </w:p>
        </w:tc>
      </w:tr>
      <w:tr w:rsidR="00FD53A2" w:rsidRPr="00FD53A2" w14:paraId="247A28EE" w14:textId="77777777" w:rsidTr="00641F0F">
        <w:tc>
          <w:tcPr>
            <w:tcW w:w="2880" w:type="dxa"/>
          </w:tcPr>
          <w:p w14:paraId="38837679" w14:textId="77777777" w:rsidR="00FD53A2" w:rsidRPr="00FD53A2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5940" w:type="dxa"/>
          </w:tcPr>
          <w:p w14:paraId="2664CB7D" w14:textId="77777777" w:rsidR="00FD53A2" w:rsidRPr="00641248" w:rsidRDefault="00820B96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hyperlink r:id="rId7" w:history="1"/>
            <w:hyperlink r:id="rId8" w:history="1">
              <w:r w:rsidR="00FD53A2" w:rsidRPr="00641248">
                <w:rPr>
                  <w:rFonts w:asciiTheme="minorHAnsi" w:hAnsiTheme="minorHAnsi" w:cstheme="minorHAnsi"/>
                  <w:snapToGrid w:val="0"/>
                  <w:color w:val="0000FF"/>
                  <w:sz w:val="22"/>
                  <w:szCs w:val="22"/>
                  <w:u w:val="single"/>
                </w:rPr>
                <w:t>vyhlidal.pavel@kr-jihomoravsky.cz</w:t>
              </w:r>
            </w:hyperlink>
          </w:p>
          <w:p w14:paraId="03DF317D" w14:textId="77777777" w:rsidR="00FD53A2" w:rsidRPr="00641248" w:rsidRDefault="00FD53A2" w:rsidP="00641F0F">
            <w:pPr>
              <w:tabs>
                <w:tab w:val="left" w:pos="1701"/>
                <w:tab w:val="left" w:pos="4678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7D8105DA" w14:textId="2945B7F3" w:rsidR="00FD53A2" w:rsidRPr="00FD53A2" w:rsidRDefault="00FD53A2" w:rsidP="00FD53A2">
      <w:pPr>
        <w:tabs>
          <w:tab w:val="left" w:pos="1701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FD53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objednatel</w:t>
      </w:r>
      <w:r w:rsidRPr="00FD53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“)</w:t>
      </w:r>
    </w:p>
    <w:p w14:paraId="59CA82C4" w14:textId="77777777" w:rsidR="00FD53A2" w:rsidRPr="00FD53A2" w:rsidRDefault="00FD53A2" w:rsidP="00FD53A2">
      <w:pPr>
        <w:tabs>
          <w:tab w:val="left" w:pos="1701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49077BBC" w14:textId="77777777" w:rsidR="00FD53A2" w:rsidRPr="00FD53A2" w:rsidRDefault="00FD53A2" w:rsidP="00FD53A2">
      <w:pPr>
        <w:tabs>
          <w:tab w:val="left" w:pos="1701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FD53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a</w:t>
      </w:r>
    </w:p>
    <w:p w14:paraId="3F22AFAB" w14:textId="77777777" w:rsidR="00FD53A2" w:rsidRPr="00FD53A2" w:rsidRDefault="00FD53A2" w:rsidP="00FD53A2">
      <w:pPr>
        <w:tabs>
          <w:tab w:val="left" w:pos="1701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30B9FAD4" w14:textId="77777777" w:rsidR="00FD53A2" w:rsidRPr="00FD53A2" w:rsidRDefault="00FD53A2" w:rsidP="00FD53A2">
      <w:pPr>
        <w:tabs>
          <w:tab w:val="left" w:pos="540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FD53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2.</w:t>
      </w:r>
      <w:r w:rsidRPr="00FD53A2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7"/>
      </w:tblGrid>
      <w:tr w:rsidR="00FD53A2" w:rsidRPr="00FD53A2" w14:paraId="2E743E7C" w14:textId="77777777" w:rsidTr="00641F0F">
        <w:trPr>
          <w:trHeight w:val="110"/>
        </w:trPr>
        <w:tc>
          <w:tcPr>
            <w:tcW w:w="1577" w:type="dxa"/>
          </w:tcPr>
          <w:p w14:paraId="69D86A55" w14:textId="77777777" w:rsidR="00FD53A2" w:rsidRPr="00FD53A2" w:rsidRDefault="00FD53A2" w:rsidP="00641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Název: </w:t>
            </w:r>
          </w:p>
        </w:tc>
      </w:tr>
      <w:tr w:rsidR="00FD53A2" w:rsidRPr="00FD53A2" w14:paraId="2924463D" w14:textId="77777777" w:rsidTr="00641F0F">
        <w:trPr>
          <w:trHeight w:val="110"/>
        </w:trPr>
        <w:tc>
          <w:tcPr>
            <w:tcW w:w="1577" w:type="dxa"/>
          </w:tcPr>
          <w:p w14:paraId="3C8DDB56" w14:textId="77777777" w:rsidR="00FD53A2" w:rsidRPr="00FD53A2" w:rsidRDefault="00FD53A2" w:rsidP="00641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Sídlo: </w:t>
            </w:r>
          </w:p>
        </w:tc>
      </w:tr>
      <w:tr w:rsidR="00FD53A2" w:rsidRPr="00FD53A2" w14:paraId="02B686E5" w14:textId="77777777" w:rsidTr="00641F0F">
        <w:trPr>
          <w:trHeight w:val="110"/>
        </w:trPr>
        <w:tc>
          <w:tcPr>
            <w:tcW w:w="1577" w:type="dxa"/>
          </w:tcPr>
          <w:p w14:paraId="6FA75D63" w14:textId="77777777" w:rsidR="00FD53A2" w:rsidRPr="00FD53A2" w:rsidRDefault="00FD53A2" w:rsidP="00641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Zastoupený: </w:t>
            </w:r>
          </w:p>
        </w:tc>
      </w:tr>
      <w:tr w:rsidR="00FD53A2" w:rsidRPr="00FD53A2" w14:paraId="51B41FEF" w14:textId="77777777" w:rsidTr="00641F0F">
        <w:trPr>
          <w:trHeight w:val="110"/>
        </w:trPr>
        <w:tc>
          <w:tcPr>
            <w:tcW w:w="1577" w:type="dxa"/>
          </w:tcPr>
          <w:p w14:paraId="2F61B045" w14:textId="77777777" w:rsidR="00FD53A2" w:rsidRPr="00FD53A2" w:rsidRDefault="00FD53A2" w:rsidP="00641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IČO: </w:t>
            </w:r>
          </w:p>
        </w:tc>
      </w:tr>
      <w:tr w:rsidR="00FD53A2" w:rsidRPr="00FD53A2" w14:paraId="7784C2BF" w14:textId="77777777" w:rsidTr="00641F0F">
        <w:trPr>
          <w:trHeight w:val="110"/>
        </w:trPr>
        <w:tc>
          <w:tcPr>
            <w:tcW w:w="1577" w:type="dxa"/>
          </w:tcPr>
          <w:p w14:paraId="0639EEA4" w14:textId="77777777" w:rsidR="00FD53A2" w:rsidRPr="00FD53A2" w:rsidRDefault="00FD53A2" w:rsidP="00641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DIČ: </w:t>
            </w:r>
          </w:p>
        </w:tc>
      </w:tr>
      <w:tr w:rsidR="00FD53A2" w:rsidRPr="00FD53A2" w14:paraId="3CF9C2B5" w14:textId="77777777" w:rsidTr="00641F0F">
        <w:trPr>
          <w:trHeight w:val="110"/>
        </w:trPr>
        <w:tc>
          <w:tcPr>
            <w:tcW w:w="1577" w:type="dxa"/>
          </w:tcPr>
          <w:p w14:paraId="3B3009EE" w14:textId="77777777" w:rsidR="00FD53A2" w:rsidRPr="00FD53A2" w:rsidRDefault="00FD53A2" w:rsidP="00641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Bankovní spojení: </w:t>
            </w:r>
          </w:p>
        </w:tc>
      </w:tr>
      <w:tr w:rsidR="00FD53A2" w:rsidRPr="00FD53A2" w14:paraId="68D00CF3" w14:textId="77777777" w:rsidTr="00641F0F">
        <w:trPr>
          <w:trHeight w:val="110"/>
        </w:trPr>
        <w:tc>
          <w:tcPr>
            <w:tcW w:w="1577" w:type="dxa"/>
          </w:tcPr>
          <w:p w14:paraId="54AF6C06" w14:textId="77777777" w:rsidR="00FD53A2" w:rsidRPr="00FD53A2" w:rsidRDefault="00FD53A2" w:rsidP="00641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3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Číslo účtu: </w:t>
            </w:r>
          </w:p>
        </w:tc>
      </w:tr>
    </w:tbl>
    <w:p w14:paraId="108DC044" w14:textId="77777777" w:rsidR="00FD53A2" w:rsidRPr="00FD53A2" w:rsidRDefault="00FD53A2" w:rsidP="00FD53A2">
      <w:pPr>
        <w:tabs>
          <w:tab w:val="left" w:pos="540"/>
          <w:tab w:val="left" w:pos="4678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9159917" w14:textId="77777777" w:rsidR="00FD53A2" w:rsidRPr="00FD53A2" w:rsidRDefault="00FD53A2" w:rsidP="00FD53A2">
      <w:pPr>
        <w:tabs>
          <w:tab w:val="left" w:pos="540"/>
          <w:tab w:val="left" w:pos="4678"/>
        </w:tabs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FD53A2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obchodní společnost, fyzická osoba zapsaná v obchodním rejstříku vedeném u Krajského soudu v ………, v odd. ………, č </w:t>
      </w:r>
      <w:proofErr w:type="spellStart"/>
      <w:r w:rsidRPr="00FD53A2">
        <w:rPr>
          <w:rFonts w:asciiTheme="minorHAnsi" w:hAnsiTheme="minorHAnsi" w:cstheme="minorHAnsi"/>
          <w:bCs/>
          <w:i/>
          <w:snapToGrid w:val="0"/>
          <w:sz w:val="22"/>
          <w:szCs w:val="22"/>
        </w:rPr>
        <w:t>vl</w:t>
      </w:r>
      <w:proofErr w:type="spellEnd"/>
      <w:r w:rsidRPr="00FD53A2">
        <w:rPr>
          <w:rFonts w:asciiTheme="minorHAnsi" w:hAnsiTheme="minorHAnsi" w:cstheme="minorHAnsi"/>
          <w:bCs/>
          <w:i/>
          <w:snapToGrid w:val="0"/>
          <w:sz w:val="22"/>
          <w:szCs w:val="22"/>
        </w:rPr>
        <w:t>. ………,</w:t>
      </w:r>
    </w:p>
    <w:p w14:paraId="3C9EDD86" w14:textId="77777777" w:rsidR="00FD53A2" w:rsidRPr="00FD53A2" w:rsidRDefault="00FD53A2" w:rsidP="00FD53A2">
      <w:pPr>
        <w:tabs>
          <w:tab w:val="left" w:pos="540"/>
          <w:tab w:val="left" w:pos="4678"/>
        </w:tabs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FD53A2">
        <w:rPr>
          <w:rFonts w:asciiTheme="minorHAnsi" w:hAnsiTheme="minorHAnsi" w:cstheme="minorHAnsi"/>
          <w:bCs/>
          <w:i/>
          <w:snapToGrid w:val="0"/>
          <w:sz w:val="22"/>
          <w:szCs w:val="22"/>
        </w:rPr>
        <w:t>obchodní společnost, fyzická osoba zapsaná v ……………………………………………………. nebo</w:t>
      </w:r>
    </w:p>
    <w:p w14:paraId="35A5332C" w14:textId="77777777" w:rsidR="00FD53A2" w:rsidRPr="00FD53A2" w:rsidRDefault="00FD53A2" w:rsidP="00FD53A2">
      <w:pPr>
        <w:tabs>
          <w:tab w:val="left" w:pos="540"/>
          <w:tab w:val="left" w:pos="4678"/>
        </w:tabs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FD53A2">
        <w:rPr>
          <w:rFonts w:asciiTheme="minorHAnsi" w:hAnsiTheme="minorHAnsi" w:cstheme="minorHAnsi"/>
          <w:bCs/>
          <w:i/>
          <w:snapToGrid w:val="0"/>
          <w:sz w:val="22"/>
          <w:szCs w:val="22"/>
        </w:rPr>
        <w:t>fyzická osoba podnikající na základě živnostenského oprávnění vydaného ………, č. j. ………, nebo ………………………… (jiné oprávnění fyzické osoby k podnikání s uvedením údaje o vydavateli oprávnění, datu vydání a případně o číselném označení tohoto oprávnění)</w:t>
      </w:r>
    </w:p>
    <w:p w14:paraId="1DA9027E" w14:textId="77777777" w:rsidR="00FD53A2" w:rsidRPr="00FD53A2" w:rsidRDefault="00FD53A2" w:rsidP="00FD53A2">
      <w:pPr>
        <w:tabs>
          <w:tab w:val="left" w:pos="540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77D157A3" w14:textId="6FCDA9EC" w:rsidR="00FD53A2" w:rsidRPr="00FD53A2" w:rsidRDefault="00FD53A2" w:rsidP="00FD53A2">
      <w:pPr>
        <w:tabs>
          <w:tab w:val="left" w:pos="540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FD53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poskytovatel</w:t>
      </w:r>
      <w:r w:rsidRPr="00FD53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“)</w:t>
      </w:r>
    </w:p>
    <w:p w14:paraId="351C0D70" w14:textId="1B8EA053" w:rsidR="00FD53A2" w:rsidRDefault="00FD53A2" w:rsidP="00FD53A2">
      <w:pPr>
        <w:tabs>
          <w:tab w:val="left" w:pos="1701"/>
          <w:tab w:val="left" w:pos="4678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7D18AEB8" w14:textId="77777777" w:rsidR="007E187D" w:rsidRPr="007E187D" w:rsidRDefault="007E187D" w:rsidP="007E187D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7E187D">
        <w:rPr>
          <w:rFonts w:ascii="Calibri" w:hAnsi="Calibri"/>
          <w:b/>
          <w:snapToGrid w:val="0"/>
          <w:sz w:val="22"/>
          <w:szCs w:val="22"/>
        </w:rPr>
        <w:t>I.</w:t>
      </w:r>
    </w:p>
    <w:p w14:paraId="36F3B9FD" w14:textId="77777777" w:rsidR="007E187D" w:rsidRPr="007E187D" w:rsidRDefault="007E187D" w:rsidP="007E187D">
      <w:pPr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7E187D">
        <w:rPr>
          <w:rFonts w:ascii="Calibri" w:hAnsi="Calibri"/>
          <w:b/>
          <w:snapToGrid w:val="0"/>
          <w:sz w:val="22"/>
          <w:szCs w:val="22"/>
        </w:rPr>
        <w:t>Účel smlouvy</w:t>
      </w:r>
    </w:p>
    <w:p w14:paraId="3F32DD2D" w14:textId="604E1BCA" w:rsidR="007E187D" w:rsidRPr="007E187D" w:rsidRDefault="007E187D" w:rsidP="000C4682">
      <w:pPr>
        <w:numPr>
          <w:ilvl w:val="0"/>
          <w:numId w:val="9"/>
        </w:numPr>
        <w:ind w:left="425" w:hanging="425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Objednatel</w:t>
      </w:r>
      <w:r w:rsidRPr="007E187D">
        <w:rPr>
          <w:rFonts w:ascii="Calibri" w:hAnsi="Calibri" w:cs="Garamond"/>
          <w:sz w:val="22"/>
          <w:szCs w:val="22"/>
        </w:rPr>
        <w:t xml:space="preserve"> je investorem projektu „</w:t>
      </w:r>
      <w:r w:rsidRPr="007E187D">
        <w:rPr>
          <w:rFonts w:ascii="Calibri" w:hAnsi="Calibri"/>
          <w:sz w:val="22"/>
          <w:szCs w:val="22"/>
        </w:rPr>
        <w:t>Zdravotnická záchranná služba Jihomoravského kraje, p. o. – Vzdělávací a výcvikové středisko v </w:t>
      </w:r>
      <w:proofErr w:type="gramStart"/>
      <w:r w:rsidRPr="007E187D">
        <w:rPr>
          <w:rFonts w:ascii="Calibri" w:hAnsi="Calibri"/>
          <w:sz w:val="22"/>
          <w:szCs w:val="22"/>
        </w:rPr>
        <w:t>Brně - Bohunicích</w:t>
      </w:r>
      <w:proofErr w:type="gramEnd"/>
      <w:r w:rsidRPr="007E187D">
        <w:rPr>
          <w:rFonts w:ascii="Calibri" w:hAnsi="Calibri" w:cs="Garamond"/>
          <w:sz w:val="22"/>
          <w:szCs w:val="22"/>
        </w:rPr>
        <w:t xml:space="preserve">“, </w:t>
      </w:r>
      <w:r w:rsidRPr="007E187D">
        <w:rPr>
          <w:rFonts w:ascii="Calibri" w:hAnsi="Calibri"/>
          <w:sz w:val="22"/>
          <w:szCs w:val="22"/>
        </w:rPr>
        <w:t xml:space="preserve">jehož cílem </w:t>
      </w:r>
      <w:r w:rsidR="00080487">
        <w:rPr>
          <w:rFonts w:ascii="Calibri" w:hAnsi="Calibri"/>
          <w:sz w:val="22"/>
          <w:szCs w:val="22"/>
        </w:rPr>
        <w:t>výstavba</w:t>
      </w:r>
      <w:r w:rsidR="00AE5863">
        <w:rPr>
          <w:rFonts w:ascii="Calibri" w:hAnsi="Calibri"/>
          <w:sz w:val="22"/>
          <w:szCs w:val="22"/>
        </w:rPr>
        <w:t xml:space="preserve"> </w:t>
      </w:r>
      <w:r w:rsidR="00F831A5" w:rsidRPr="007E187D">
        <w:rPr>
          <w:rFonts w:ascii="Calibri" w:hAnsi="Calibri"/>
          <w:sz w:val="22"/>
          <w:szCs w:val="22"/>
        </w:rPr>
        <w:t>budovy Vzdělávacího a výcvikového střediska v areálu Zdravotnické záchranné služby Jihomoravského kraje, p. o. Kamenice 798/1d, 625 00 Brno (dále jen „Vzdělávací a výcvikové středisko“)</w:t>
      </w:r>
      <w:r w:rsidR="00F831A5">
        <w:rPr>
          <w:rFonts w:ascii="Calibri" w:hAnsi="Calibri"/>
          <w:sz w:val="22"/>
          <w:szCs w:val="22"/>
        </w:rPr>
        <w:t xml:space="preserve"> a </w:t>
      </w:r>
      <w:r w:rsidR="00AE5863">
        <w:rPr>
          <w:rFonts w:ascii="Calibri" w:hAnsi="Calibri"/>
          <w:sz w:val="22"/>
          <w:szCs w:val="22"/>
        </w:rPr>
        <w:t>vybavení</w:t>
      </w:r>
      <w:r w:rsidR="00121997">
        <w:rPr>
          <w:rFonts w:ascii="Calibri" w:hAnsi="Calibri"/>
          <w:sz w:val="22"/>
          <w:szCs w:val="22"/>
        </w:rPr>
        <w:t xml:space="preserve"> interiéru</w:t>
      </w:r>
      <w:r w:rsidR="000A19EF">
        <w:rPr>
          <w:rFonts w:ascii="Calibri" w:hAnsi="Calibri"/>
          <w:sz w:val="22"/>
          <w:szCs w:val="22"/>
        </w:rPr>
        <w:t xml:space="preserve"> včetně simulátorů</w:t>
      </w:r>
      <w:r w:rsidR="00D12F6C">
        <w:rPr>
          <w:rFonts w:ascii="Calibri" w:hAnsi="Calibri"/>
          <w:sz w:val="22"/>
          <w:szCs w:val="22"/>
        </w:rPr>
        <w:t>.</w:t>
      </w:r>
      <w:r w:rsidR="00FA3C44">
        <w:rPr>
          <w:rFonts w:ascii="Calibri" w:hAnsi="Calibri"/>
          <w:sz w:val="22"/>
          <w:szCs w:val="22"/>
        </w:rPr>
        <w:t xml:space="preserve"> </w:t>
      </w:r>
      <w:r w:rsidR="00121997">
        <w:rPr>
          <w:rFonts w:ascii="Calibri" w:hAnsi="Calibri"/>
          <w:sz w:val="22"/>
          <w:szCs w:val="22"/>
        </w:rPr>
        <w:t>V</w:t>
      </w:r>
      <w:r w:rsidRPr="007E187D">
        <w:rPr>
          <w:rFonts w:ascii="Calibri" w:hAnsi="Calibri"/>
          <w:sz w:val="22"/>
          <w:szCs w:val="22"/>
        </w:rPr>
        <w:t xml:space="preserve"> rámci této smlouvy </w:t>
      </w:r>
      <w:r w:rsidR="00121997">
        <w:rPr>
          <w:rFonts w:ascii="Calibri" w:hAnsi="Calibri"/>
          <w:sz w:val="22"/>
          <w:szCs w:val="22"/>
        </w:rPr>
        <w:t xml:space="preserve">je cílem </w:t>
      </w:r>
      <w:r w:rsidR="00CB6C23">
        <w:rPr>
          <w:rFonts w:ascii="Calibri" w:hAnsi="Calibri"/>
          <w:sz w:val="22"/>
          <w:szCs w:val="22"/>
        </w:rPr>
        <w:t xml:space="preserve">zajištění </w:t>
      </w:r>
      <w:r w:rsidR="00CB6C23" w:rsidRPr="002C0E81">
        <w:rPr>
          <w:rFonts w:ascii="Calibri" w:hAnsi="Calibri"/>
          <w:sz w:val="22"/>
          <w:szCs w:val="22"/>
        </w:rPr>
        <w:t xml:space="preserve">pozáručního servisu </w:t>
      </w:r>
      <w:r w:rsidR="007D7D28" w:rsidRPr="002C0E81">
        <w:rPr>
          <w:rFonts w:ascii="Calibri" w:hAnsi="Calibri"/>
          <w:sz w:val="22"/>
          <w:szCs w:val="22"/>
        </w:rPr>
        <w:t>simulátorů</w:t>
      </w:r>
      <w:r w:rsidRPr="002C0E81">
        <w:rPr>
          <w:rFonts w:ascii="Calibri" w:hAnsi="Calibri"/>
          <w:sz w:val="22"/>
          <w:szCs w:val="22"/>
        </w:rPr>
        <w:t xml:space="preserve"> </w:t>
      </w:r>
      <w:r w:rsidR="007D7D28" w:rsidRPr="002C0E81">
        <w:rPr>
          <w:rFonts w:ascii="Calibri" w:hAnsi="Calibri"/>
          <w:sz w:val="22"/>
          <w:szCs w:val="22"/>
        </w:rPr>
        <w:lastRenderedPageBreak/>
        <w:t>dodan</w:t>
      </w:r>
      <w:r w:rsidR="002C0E81" w:rsidRPr="002C0E81">
        <w:rPr>
          <w:rFonts w:ascii="Calibri" w:hAnsi="Calibri"/>
          <w:sz w:val="22"/>
          <w:szCs w:val="22"/>
        </w:rPr>
        <w:t>ých</w:t>
      </w:r>
      <w:r w:rsidR="007D7D28" w:rsidRPr="002C0E81">
        <w:rPr>
          <w:rFonts w:ascii="Calibri" w:hAnsi="Calibri"/>
          <w:sz w:val="22"/>
          <w:szCs w:val="22"/>
        </w:rPr>
        <w:t xml:space="preserve"> na základě</w:t>
      </w:r>
      <w:r w:rsidR="002C0E81">
        <w:rPr>
          <w:rFonts w:ascii="Calibri" w:hAnsi="Calibri"/>
          <w:sz w:val="22"/>
          <w:szCs w:val="22"/>
        </w:rPr>
        <w:t xml:space="preserve"> </w:t>
      </w:r>
      <w:r w:rsidR="00787480">
        <w:rPr>
          <w:rFonts w:ascii="Calibri" w:hAnsi="Calibri"/>
          <w:sz w:val="22"/>
          <w:szCs w:val="22"/>
        </w:rPr>
        <w:t xml:space="preserve">kupní </w:t>
      </w:r>
      <w:r w:rsidR="002C0E81">
        <w:rPr>
          <w:rFonts w:ascii="Calibri" w:hAnsi="Calibri"/>
          <w:sz w:val="22"/>
          <w:szCs w:val="22"/>
        </w:rPr>
        <w:t>smlouvy</w:t>
      </w:r>
      <w:r w:rsidR="00787480">
        <w:rPr>
          <w:rFonts w:ascii="Calibri" w:hAnsi="Calibri"/>
          <w:sz w:val="22"/>
          <w:szCs w:val="22"/>
        </w:rPr>
        <w:t xml:space="preserve"> uzavřené mezi objednatelem a poskytovatelem</w:t>
      </w:r>
      <w:r w:rsidR="00F00EB2">
        <w:rPr>
          <w:rFonts w:ascii="Calibri" w:hAnsi="Calibri"/>
          <w:sz w:val="22"/>
          <w:szCs w:val="22"/>
        </w:rPr>
        <w:t xml:space="preserve"> </w:t>
      </w:r>
      <w:r w:rsidR="00F00EB2" w:rsidRPr="00F00EB2">
        <w:rPr>
          <w:rFonts w:ascii="Calibri" w:hAnsi="Calibri"/>
          <w:sz w:val="22"/>
          <w:szCs w:val="22"/>
          <w:highlight w:val="lightGray"/>
        </w:rPr>
        <w:t>dne ……. 2019</w:t>
      </w:r>
      <w:r w:rsidRPr="007E187D">
        <w:rPr>
          <w:rFonts w:ascii="Calibri" w:hAnsi="Calibri"/>
          <w:sz w:val="22"/>
          <w:szCs w:val="22"/>
        </w:rPr>
        <w:t xml:space="preserve">. </w:t>
      </w:r>
    </w:p>
    <w:p w14:paraId="1D5BDF04" w14:textId="027357D7" w:rsidR="007E187D" w:rsidRPr="007E187D" w:rsidRDefault="007E187D" w:rsidP="000C4682">
      <w:pPr>
        <w:numPr>
          <w:ilvl w:val="0"/>
          <w:numId w:val="9"/>
        </w:numPr>
        <w:ind w:left="426" w:hanging="426"/>
        <w:jc w:val="both"/>
        <w:rPr>
          <w:rFonts w:ascii="Calibri" w:hAnsi="Calibri" w:cs="Garamond"/>
          <w:sz w:val="22"/>
          <w:szCs w:val="22"/>
        </w:rPr>
      </w:pPr>
      <w:r w:rsidRPr="007E187D">
        <w:rPr>
          <w:rFonts w:ascii="Calibri" w:hAnsi="Calibri" w:cs="Garamond"/>
          <w:sz w:val="22"/>
          <w:szCs w:val="22"/>
        </w:rPr>
        <w:t xml:space="preserve">Účelem této smlouvy je uspokojení potřeb </w:t>
      </w:r>
      <w:r w:rsidR="00475C79">
        <w:rPr>
          <w:rFonts w:ascii="Calibri" w:hAnsi="Calibri" w:cs="Garamond"/>
          <w:sz w:val="22"/>
          <w:szCs w:val="22"/>
        </w:rPr>
        <w:t>objednatele</w:t>
      </w:r>
      <w:r w:rsidRPr="007E187D">
        <w:rPr>
          <w:rFonts w:ascii="Calibri" w:hAnsi="Calibri" w:cs="Garamond"/>
          <w:sz w:val="22"/>
          <w:szCs w:val="22"/>
        </w:rPr>
        <w:t xml:space="preserve"> spočívajícíh</w:t>
      </w:r>
      <w:r w:rsidR="005E2726">
        <w:rPr>
          <w:rFonts w:ascii="Calibri" w:hAnsi="Calibri" w:cs="Garamond"/>
          <w:sz w:val="22"/>
          <w:szCs w:val="22"/>
        </w:rPr>
        <w:t>o</w:t>
      </w:r>
      <w:r w:rsidRPr="007E187D">
        <w:rPr>
          <w:rFonts w:ascii="Calibri" w:hAnsi="Calibri" w:cs="Garamond"/>
          <w:sz w:val="22"/>
          <w:szCs w:val="22"/>
        </w:rPr>
        <w:t xml:space="preserve"> </w:t>
      </w:r>
      <w:r w:rsidR="00475C79">
        <w:rPr>
          <w:rFonts w:ascii="Calibri" w:hAnsi="Calibri" w:cs="Garamond"/>
          <w:sz w:val="22"/>
          <w:szCs w:val="22"/>
        </w:rPr>
        <w:t>v</w:t>
      </w:r>
      <w:r w:rsidR="00D94742">
        <w:rPr>
          <w:rFonts w:ascii="Calibri" w:hAnsi="Calibri" w:cs="Garamond"/>
          <w:sz w:val="22"/>
          <w:szCs w:val="22"/>
        </w:rPr>
        <w:t xml:space="preserve"> získání pozáručního servisu </w:t>
      </w:r>
      <w:r w:rsidR="0066591B">
        <w:rPr>
          <w:rFonts w:ascii="Calibri" w:hAnsi="Calibri" w:cs="Garamond"/>
          <w:sz w:val="22"/>
          <w:szCs w:val="22"/>
        </w:rPr>
        <w:t xml:space="preserve">dodaných </w:t>
      </w:r>
      <w:r w:rsidR="00D94742">
        <w:rPr>
          <w:rFonts w:ascii="Calibri" w:hAnsi="Calibri" w:cs="Garamond"/>
          <w:sz w:val="22"/>
          <w:szCs w:val="22"/>
        </w:rPr>
        <w:t xml:space="preserve">simulátorů </w:t>
      </w:r>
      <w:r w:rsidR="0066591B">
        <w:rPr>
          <w:rFonts w:ascii="Calibri" w:hAnsi="Calibri" w:cs="Garamond"/>
          <w:sz w:val="22"/>
          <w:szCs w:val="22"/>
        </w:rPr>
        <w:t>dle podmínek uvedených</w:t>
      </w:r>
      <w:r w:rsidR="005B0E49">
        <w:rPr>
          <w:rFonts w:ascii="Calibri" w:hAnsi="Calibri" w:cs="Garamond"/>
          <w:sz w:val="22"/>
          <w:szCs w:val="22"/>
        </w:rPr>
        <w:t xml:space="preserve"> </w:t>
      </w:r>
      <w:r w:rsidR="0066591B">
        <w:rPr>
          <w:rFonts w:ascii="Calibri" w:hAnsi="Calibri" w:cs="Garamond"/>
          <w:sz w:val="22"/>
          <w:szCs w:val="22"/>
        </w:rPr>
        <w:t>v této smlo</w:t>
      </w:r>
      <w:r w:rsidR="005B0E49">
        <w:rPr>
          <w:rFonts w:ascii="Calibri" w:hAnsi="Calibri" w:cs="Garamond"/>
          <w:sz w:val="22"/>
          <w:szCs w:val="22"/>
        </w:rPr>
        <w:t>u</w:t>
      </w:r>
      <w:r w:rsidR="0066591B">
        <w:rPr>
          <w:rFonts w:ascii="Calibri" w:hAnsi="Calibri" w:cs="Garamond"/>
          <w:sz w:val="22"/>
          <w:szCs w:val="22"/>
        </w:rPr>
        <w:t>v</w:t>
      </w:r>
      <w:r w:rsidR="005B0E49">
        <w:rPr>
          <w:rFonts w:ascii="Calibri" w:hAnsi="Calibri" w:cs="Garamond"/>
          <w:sz w:val="22"/>
          <w:szCs w:val="22"/>
        </w:rPr>
        <w:t>ě.</w:t>
      </w:r>
    </w:p>
    <w:p w14:paraId="688763DC" w14:textId="77777777" w:rsidR="007E187D" w:rsidRPr="007E187D" w:rsidRDefault="007E187D" w:rsidP="007E187D">
      <w:pPr>
        <w:ind w:firstLine="72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2D0ECCBC" w14:textId="77777777" w:rsidR="007E187D" w:rsidRPr="007E187D" w:rsidRDefault="007E187D" w:rsidP="007E187D">
      <w:pPr>
        <w:ind w:firstLine="72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2BD10BA9" w14:textId="77777777" w:rsidR="007E187D" w:rsidRPr="007E187D" w:rsidRDefault="007E187D" w:rsidP="007E187D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7E187D">
        <w:rPr>
          <w:rFonts w:ascii="Calibri" w:hAnsi="Calibri"/>
          <w:b/>
          <w:snapToGrid w:val="0"/>
          <w:sz w:val="22"/>
          <w:szCs w:val="22"/>
        </w:rPr>
        <w:t>II.</w:t>
      </w:r>
    </w:p>
    <w:p w14:paraId="0DB91130" w14:textId="77777777" w:rsidR="007E187D" w:rsidRPr="007E187D" w:rsidRDefault="007E187D" w:rsidP="007E187D">
      <w:pPr>
        <w:keepNext/>
        <w:spacing w:after="120"/>
        <w:jc w:val="center"/>
        <w:outlineLvl w:val="6"/>
        <w:rPr>
          <w:rFonts w:ascii="Calibri" w:hAnsi="Calibri"/>
          <w:snapToGrid w:val="0"/>
          <w:sz w:val="22"/>
          <w:szCs w:val="22"/>
          <w:lang w:eastAsia="x-none"/>
        </w:rPr>
      </w:pPr>
      <w:r w:rsidRPr="007E187D">
        <w:rPr>
          <w:rFonts w:ascii="Calibri" w:hAnsi="Calibri"/>
          <w:b/>
          <w:snapToGrid w:val="0"/>
          <w:sz w:val="22"/>
          <w:szCs w:val="22"/>
          <w:lang w:val="x-none" w:eastAsia="x-none"/>
        </w:rPr>
        <w:t>Předmět smlouvy</w:t>
      </w:r>
    </w:p>
    <w:p w14:paraId="0FD51A29" w14:textId="1A8BF34B" w:rsidR="007E187D" w:rsidRPr="007E187D" w:rsidRDefault="007E187D" w:rsidP="007E187D">
      <w:pPr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7E187D">
        <w:rPr>
          <w:rFonts w:ascii="Calibri" w:hAnsi="Calibri"/>
          <w:sz w:val="22"/>
          <w:szCs w:val="22"/>
        </w:rPr>
        <w:t xml:space="preserve">Předmětem smlouvy je </w:t>
      </w:r>
      <w:r w:rsidR="00695FF5">
        <w:rPr>
          <w:rFonts w:ascii="Calibri" w:hAnsi="Calibri"/>
          <w:sz w:val="22"/>
          <w:szCs w:val="22"/>
          <w:u w:val="single"/>
        </w:rPr>
        <w:t>poskytován</w:t>
      </w:r>
      <w:r w:rsidR="0011404F">
        <w:rPr>
          <w:rFonts w:ascii="Calibri" w:hAnsi="Calibri"/>
          <w:sz w:val="22"/>
          <w:szCs w:val="22"/>
          <w:u w:val="single"/>
        </w:rPr>
        <w:t>í pozáručního servisu</w:t>
      </w:r>
      <w:r w:rsidRPr="007E187D">
        <w:rPr>
          <w:rFonts w:ascii="Calibri" w:hAnsi="Calibri"/>
          <w:sz w:val="22"/>
          <w:szCs w:val="22"/>
          <w:u w:val="single"/>
        </w:rPr>
        <w:t xml:space="preserve"> simulátorů</w:t>
      </w:r>
      <w:r w:rsidRPr="007E187D">
        <w:rPr>
          <w:rFonts w:ascii="Calibri" w:hAnsi="Calibri"/>
          <w:sz w:val="22"/>
          <w:szCs w:val="22"/>
        </w:rPr>
        <w:t xml:space="preserve"> </w:t>
      </w:r>
      <w:r w:rsidR="0011404F">
        <w:rPr>
          <w:rFonts w:ascii="Calibri" w:hAnsi="Calibri"/>
          <w:sz w:val="22"/>
          <w:szCs w:val="22"/>
        </w:rPr>
        <w:t>v </w:t>
      </w:r>
      <w:r w:rsidRPr="007E187D">
        <w:rPr>
          <w:rFonts w:ascii="Calibri" w:hAnsi="Calibri"/>
          <w:sz w:val="22"/>
          <w:szCs w:val="22"/>
        </w:rPr>
        <w:t>budov</w:t>
      </w:r>
      <w:r w:rsidR="00356742">
        <w:rPr>
          <w:rFonts w:ascii="Calibri" w:hAnsi="Calibri"/>
          <w:sz w:val="22"/>
          <w:szCs w:val="22"/>
        </w:rPr>
        <w:t>ě</w:t>
      </w:r>
      <w:r w:rsidRPr="007E187D">
        <w:rPr>
          <w:rFonts w:ascii="Calibri" w:hAnsi="Calibri"/>
          <w:sz w:val="22"/>
          <w:szCs w:val="22"/>
        </w:rPr>
        <w:t xml:space="preserve"> Vzdělávacího a výcvikového střediska, a to:</w:t>
      </w:r>
    </w:p>
    <w:p w14:paraId="7D594173" w14:textId="77777777" w:rsidR="007E187D" w:rsidRPr="007E187D" w:rsidRDefault="007E187D" w:rsidP="002865D8">
      <w:pPr>
        <w:ind w:left="425"/>
        <w:jc w:val="both"/>
        <w:rPr>
          <w:rFonts w:ascii="Calibri" w:hAnsi="Calibri"/>
          <w:sz w:val="22"/>
          <w:szCs w:val="22"/>
        </w:rPr>
      </w:pPr>
      <w:r w:rsidRPr="007E187D">
        <w:rPr>
          <w:rFonts w:ascii="Calibri" w:hAnsi="Calibri"/>
          <w:sz w:val="22"/>
          <w:szCs w:val="22"/>
        </w:rPr>
        <w:t>a)</w:t>
      </w:r>
      <w:r w:rsidRPr="007E187D">
        <w:rPr>
          <w:rFonts w:ascii="Calibri" w:hAnsi="Calibri"/>
          <w:sz w:val="22"/>
          <w:szCs w:val="22"/>
        </w:rPr>
        <w:tab/>
        <w:t xml:space="preserve">1 ks dětský pacientský simulátor (dítě </w:t>
      </w:r>
      <w:proofErr w:type="gramStart"/>
      <w:r w:rsidRPr="007E187D">
        <w:rPr>
          <w:rFonts w:ascii="Calibri" w:hAnsi="Calibri"/>
          <w:sz w:val="22"/>
          <w:szCs w:val="22"/>
        </w:rPr>
        <w:t>5 – 6</w:t>
      </w:r>
      <w:proofErr w:type="gramEnd"/>
      <w:r w:rsidRPr="007E187D">
        <w:rPr>
          <w:rFonts w:ascii="Calibri" w:hAnsi="Calibri"/>
          <w:sz w:val="22"/>
          <w:szCs w:val="22"/>
        </w:rPr>
        <w:t xml:space="preserve"> let), </w:t>
      </w:r>
    </w:p>
    <w:p w14:paraId="6430DF92" w14:textId="77777777" w:rsidR="007E187D" w:rsidRPr="007E187D" w:rsidRDefault="007E187D" w:rsidP="002865D8">
      <w:pPr>
        <w:ind w:left="425"/>
        <w:jc w:val="both"/>
        <w:rPr>
          <w:rFonts w:ascii="Calibri" w:hAnsi="Calibri"/>
          <w:sz w:val="22"/>
          <w:szCs w:val="22"/>
        </w:rPr>
      </w:pPr>
      <w:r w:rsidRPr="007E187D">
        <w:rPr>
          <w:rFonts w:ascii="Calibri" w:hAnsi="Calibri"/>
          <w:sz w:val="22"/>
          <w:szCs w:val="22"/>
        </w:rPr>
        <w:t>b)</w:t>
      </w:r>
      <w:r w:rsidRPr="007E187D">
        <w:rPr>
          <w:rFonts w:ascii="Calibri" w:hAnsi="Calibri"/>
          <w:sz w:val="22"/>
          <w:szCs w:val="22"/>
        </w:rPr>
        <w:tab/>
        <w:t xml:space="preserve">1 ks pacientský simulátor – dospělý, </w:t>
      </w:r>
    </w:p>
    <w:p w14:paraId="41FDDB8D" w14:textId="77777777" w:rsidR="007E187D" w:rsidRPr="007E187D" w:rsidRDefault="007E187D" w:rsidP="002865D8">
      <w:pPr>
        <w:ind w:left="425"/>
        <w:jc w:val="both"/>
        <w:rPr>
          <w:rFonts w:ascii="Calibri" w:hAnsi="Calibri"/>
          <w:sz w:val="22"/>
          <w:szCs w:val="22"/>
        </w:rPr>
      </w:pPr>
      <w:r w:rsidRPr="007E187D">
        <w:rPr>
          <w:rFonts w:ascii="Calibri" w:hAnsi="Calibri"/>
          <w:sz w:val="22"/>
          <w:szCs w:val="22"/>
        </w:rPr>
        <w:t>c)</w:t>
      </w:r>
      <w:r w:rsidRPr="007E187D">
        <w:rPr>
          <w:rFonts w:ascii="Calibri" w:hAnsi="Calibri"/>
          <w:sz w:val="22"/>
          <w:szCs w:val="22"/>
        </w:rPr>
        <w:tab/>
        <w:t>1 ks pacientský simulátor – sonografické vyšetření,</w:t>
      </w:r>
    </w:p>
    <w:p w14:paraId="42DC7F32" w14:textId="77777777" w:rsidR="007E187D" w:rsidRPr="0037761D" w:rsidRDefault="007E187D" w:rsidP="002865D8">
      <w:pPr>
        <w:spacing w:after="120"/>
        <w:ind w:left="425"/>
        <w:jc w:val="both"/>
        <w:rPr>
          <w:rFonts w:ascii="Calibri" w:hAnsi="Calibri"/>
          <w:sz w:val="22"/>
          <w:szCs w:val="22"/>
        </w:rPr>
      </w:pPr>
      <w:r w:rsidRPr="007E187D">
        <w:rPr>
          <w:rFonts w:ascii="Calibri" w:hAnsi="Calibri"/>
          <w:sz w:val="22"/>
          <w:szCs w:val="22"/>
        </w:rPr>
        <w:t>d)</w:t>
      </w:r>
      <w:r w:rsidRPr="007E187D">
        <w:rPr>
          <w:rFonts w:ascii="Calibri" w:hAnsi="Calibri"/>
          <w:sz w:val="22"/>
          <w:szCs w:val="22"/>
        </w:rPr>
        <w:tab/>
        <w:t xml:space="preserve">1 ks pacientský </w:t>
      </w:r>
      <w:r w:rsidRPr="0037761D">
        <w:rPr>
          <w:rFonts w:ascii="Calibri" w:hAnsi="Calibri"/>
          <w:sz w:val="22"/>
          <w:szCs w:val="22"/>
        </w:rPr>
        <w:t>simulátor rodičky.</w:t>
      </w:r>
    </w:p>
    <w:p w14:paraId="20088C3D" w14:textId="2A08C159" w:rsidR="007E187D" w:rsidRPr="007E187D" w:rsidRDefault="007E187D" w:rsidP="007E187D">
      <w:pPr>
        <w:spacing w:after="120"/>
        <w:ind w:left="425"/>
        <w:jc w:val="both"/>
        <w:rPr>
          <w:rFonts w:ascii="Calibri" w:hAnsi="Calibri"/>
          <w:sz w:val="22"/>
          <w:szCs w:val="22"/>
        </w:rPr>
      </w:pPr>
      <w:r w:rsidRPr="0037761D">
        <w:rPr>
          <w:rFonts w:ascii="Calibri" w:hAnsi="Calibri"/>
          <w:sz w:val="22"/>
          <w:szCs w:val="22"/>
        </w:rPr>
        <w:t>(dále jen „</w:t>
      </w:r>
      <w:r w:rsidR="00356742" w:rsidRPr="0037761D">
        <w:rPr>
          <w:rFonts w:ascii="Calibri" w:hAnsi="Calibri"/>
          <w:i/>
          <w:sz w:val="22"/>
          <w:szCs w:val="22"/>
        </w:rPr>
        <w:t>simulátory</w:t>
      </w:r>
      <w:r w:rsidRPr="0037761D">
        <w:rPr>
          <w:rFonts w:ascii="Calibri" w:hAnsi="Calibri"/>
          <w:sz w:val="22"/>
          <w:szCs w:val="22"/>
        </w:rPr>
        <w:t>“</w:t>
      </w:r>
      <w:r w:rsidR="00356742" w:rsidRPr="0037761D">
        <w:rPr>
          <w:rFonts w:ascii="Calibri" w:hAnsi="Calibri"/>
          <w:sz w:val="22"/>
          <w:szCs w:val="22"/>
        </w:rPr>
        <w:t xml:space="preserve"> nebo též jen </w:t>
      </w:r>
      <w:r w:rsidR="00356742" w:rsidRPr="0037761D">
        <w:rPr>
          <w:rFonts w:ascii="Calibri" w:hAnsi="Calibri"/>
          <w:i/>
          <w:sz w:val="22"/>
          <w:szCs w:val="22"/>
        </w:rPr>
        <w:t>„zboží“</w:t>
      </w:r>
      <w:r w:rsidRPr="0037761D">
        <w:rPr>
          <w:rFonts w:ascii="Calibri" w:hAnsi="Calibri"/>
          <w:sz w:val="22"/>
          <w:szCs w:val="22"/>
        </w:rPr>
        <w:t>)</w:t>
      </w:r>
    </w:p>
    <w:p w14:paraId="73C0E242" w14:textId="77777777" w:rsidR="0006738E" w:rsidRPr="002865D8" w:rsidRDefault="0006738E" w:rsidP="002865D8">
      <w:pPr>
        <w:pStyle w:val="Odstavecseseznamem"/>
        <w:numPr>
          <w:ilvl w:val="0"/>
          <w:numId w:val="8"/>
        </w:numPr>
        <w:tabs>
          <w:tab w:val="left" w:pos="1701"/>
          <w:tab w:val="left" w:pos="4678"/>
        </w:tabs>
        <w:ind w:left="426" w:hanging="426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2865D8">
        <w:rPr>
          <w:rFonts w:asciiTheme="minorHAnsi" w:hAnsiTheme="minorHAnsi" w:cstheme="minorHAnsi"/>
          <w:color w:val="000000"/>
          <w:sz w:val="22"/>
          <w:szCs w:val="22"/>
        </w:rPr>
        <w:t>Pozáručním servisem se pro účely této smlouvy rozumí provádění:</w:t>
      </w:r>
    </w:p>
    <w:p w14:paraId="49B4F81C" w14:textId="69CE98BD" w:rsidR="0006738E" w:rsidRPr="001B7104" w:rsidRDefault="0006738E" w:rsidP="00ED1CFC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7104">
        <w:rPr>
          <w:rFonts w:asciiTheme="minorHAnsi" w:hAnsiTheme="minorHAnsi" w:cstheme="minorHAnsi"/>
          <w:color w:val="000000"/>
          <w:sz w:val="22"/>
          <w:szCs w:val="22"/>
        </w:rPr>
        <w:t>revizí zboží v souladu s platnými normami a požadavky výrobce, a</w:t>
      </w:r>
    </w:p>
    <w:p w14:paraId="3E9F2702" w14:textId="35C68851" w:rsidR="0006738E" w:rsidRPr="001B7104" w:rsidRDefault="0006738E" w:rsidP="00ED1CFC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B7104">
        <w:rPr>
          <w:rFonts w:asciiTheme="minorHAnsi" w:hAnsiTheme="minorHAnsi" w:cstheme="minorHAnsi"/>
          <w:color w:val="000000"/>
          <w:sz w:val="22"/>
          <w:szCs w:val="22"/>
        </w:rPr>
        <w:t>servisu včetně oprav zboží.</w:t>
      </w:r>
    </w:p>
    <w:p w14:paraId="7AA85396" w14:textId="77777777" w:rsidR="00034C91" w:rsidRPr="001B7104" w:rsidRDefault="00034C91" w:rsidP="003E04D6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304DD232" w14:textId="51B9CEC0" w:rsidR="00661A60" w:rsidRDefault="002640A0" w:rsidP="00A417DC">
      <w:pPr>
        <w:pStyle w:val="Odstavecseseznamem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0C06A2A3" w14:textId="34D2557E" w:rsidR="002640A0" w:rsidRPr="00256D3B" w:rsidRDefault="002640A0" w:rsidP="00256D3B">
      <w:pPr>
        <w:pStyle w:val="Odstavecseseznamem"/>
        <w:spacing w:after="120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14:paraId="1A4BFEFD" w14:textId="4614D9CA" w:rsidR="00730695" w:rsidRDefault="004A6D53" w:rsidP="000C4682">
      <w:pPr>
        <w:numPr>
          <w:ilvl w:val="0"/>
          <w:numId w:val="10"/>
        </w:numPr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="00661A60" w:rsidRPr="006A366A">
        <w:rPr>
          <w:rFonts w:ascii="Calibri" w:hAnsi="Calibri"/>
          <w:sz w:val="22"/>
          <w:szCs w:val="22"/>
        </w:rPr>
        <w:t xml:space="preserve"> se zavazuje řádně a včas </w:t>
      </w:r>
      <w:r>
        <w:rPr>
          <w:rFonts w:ascii="Calibri" w:hAnsi="Calibri"/>
          <w:sz w:val="22"/>
          <w:szCs w:val="22"/>
        </w:rPr>
        <w:t>a za podmí</w:t>
      </w:r>
      <w:r w:rsidR="00730695">
        <w:rPr>
          <w:rFonts w:ascii="Calibri" w:hAnsi="Calibri"/>
          <w:sz w:val="22"/>
          <w:szCs w:val="22"/>
        </w:rPr>
        <w:t>ne</w:t>
      </w:r>
      <w:r>
        <w:rPr>
          <w:rFonts w:ascii="Calibri" w:hAnsi="Calibri"/>
          <w:sz w:val="22"/>
          <w:szCs w:val="22"/>
        </w:rPr>
        <w:t xml:space="preserve">k dle této smlouvy provádět pozáruční servis zboží </w:t>
      </w:r>
      <w:r w:rsidR="00416A2C">
        <w:rPr>
          <w:rFonts w:ascii="Calibri" w:hAnsi="Calibri"/>
          <w:sz w:val="22"/>
          <w:szCs w:val="22"/>
        </w:rPr>
        <w:t xml:space="preserve">dle této smlouvy </w:t>
      </w:r>
      <w:r>
        <w:rPr>
          <w:rFonts w:ascii="Calibri" w:hAnsi="Calibri"/>
          <w:sz w:val="22"/>
          <w:szCs w:val="22"/>
        </w:rPr>
        <w:t xml:space="preserve">a </w:t>
      </w:r>
      <w:r w:rsidR="00730695">
        <w:rPr>
          <w:rFonts w:ascii="Calibri" w:hAnsi="Calibri"/>
          <w:sz w:val="22"/>
          <w:szCs w:val="22"/>
        </w:rPr>
        <w:t>objednatel se zavazuje zaplatit poskytovatel</w:t>
      </w:r>
      <w:r w:rsidR="00062791">
        <w:rPr>
          <w:rFonts w:ascii="Calibri" w:hAnsi="Calibri"/>
          <w:sz w:val="22"/>
          <w:szCs w:val="22"/>
        </w:rPr>
        <w:t>i</w:t>
      </w:r>
      <w:r w:rsidR="00730695">
        <w:rPr>
          <w:rFonts w:ascii="Calibri" w:hAnsi="Calibri"/>
          <w:sz w:val="22"/>
          <w:szCs w:val="22"/>
        </w:rPr>
        <w:t xml:space="preserve"> sjednanou cenu.</w:t>
      </w:r>
    </w:p>
    <w:p w14:paraId="5FDB4843" w14:textId="056E9B64" w:rsidR="00661A60" w:rsidRPr="006A366A" w:rsidRDefault="00062791" w:rsidP="000C4682">
      <w:pPr>
        <w:numPr>
          <w:ilvl w:val="0"/>
          <w:numId w:val="10"/>
        </w:numPr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="00661A60" w:rsidRPr="006A366A">
        <w:rPr>
          <w:rFonts w:ascii="Calibri" w:hAnsi="Calibri"/>
          <w:sz w:val="22"/>
          <w:szCs w:val="22"/>
        </w:rPr>
        <w:t xml:space="preserve"> se zavazuje při </w:t>
      </w:r>
      <w:r w:rsidR="00416A2C">
        <w:rPr>
          <w:rFonts w:ascii="Calibri" w:hAnsi="Calibri"/>
          <w:sz w:val="22"/>
          <w:szCs w:val="22"/>
        </w:rPr>
        <w:t>poskytování pozáručního servisu</w:t>
      </w:r>
      <w:r w:rsidR="00661A60" w:rsidRPr="006A366A">
        <w:rPr>
          <w:rFonts w:ascii="Calibri" w:hAnsi="Calibri"/>
          <w:sz w:val="22"/>
          <w:szCs w:val="22"/>
        </w:rPr>
        <w:t xml:space="preserve"> dle této smlouvy postupovat samostatně a s odbornou péčí tak, aby byl naplněn účel této smlouvy, přičemž je vázán případnými pokyny </w:t>
      </w:r>
      <w:r w:rsidR="00416A2C">
        <w:rPr>
          <w:rFonts w:ascii="Calibri" w:hAnsi="Calibri"/>
          <w:sz w:val="22"/>
          <w:szCs w:val="22"/>
        </w:rPr>
        <w:t>objednatele</w:t>
      </w:r>
      <w:r w:rsidR="00661A60" w:rsidRPr="006A366A">
        <w:rPr>
          <w:rFonts w:ascii="Calibri" w:hAnsi="Calibri"/>
          <w:sz w:val="22"/>
          <w:szCs w:val="22"/>
        </w:rPr>
        <w:t>.</w:t>
      </w:r>
    </w:p>
    <w:p w14:paraId="3A16E0C0" w14:textId="4D6EBAAE" w:rsidR="00661A60" w:rsidRPr="00212AF1" w:rsidRDefault="00416A2C" w:rsidP="000C4682">
      <w:pPr>
        <w:numPr>
          <w:ilvl w:val="0"/>
          <w:numId w:val="10"/>
        </w:numPr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Objednatel</w:t>
      </w:r>
      <w:r w:rsidR="00661A60" w:rsidRPr="006A366A">
        <w:rPr>
          <w:rFonts w:ascii="Calibri" w:hAnsi="Calibri"/>
          <w:snapToGrid w:val="0"/>
          <w:sz w:val="22"/>
          <w:szCs w:val="22"/>
        </w:rPr>
        <w:t xml:space="preserve"> se zavazuje </w:t>
      </w:r>
      <w:r>
        <w:rPr>
          <w:rFonts w:ascii="Calibri" w:hAnsi="Calibri"/>
          <w:snapToGrid w:val="0"/>
          <w:sz w:val="22"/>
          <w:szCs w:val="22"/>
        </w:rPr>
        <w:t>poskytovateli</w:t>
      </w:r>
      <w:r w:rsidR="00661A60" w:rsidRPr="006A366A">
        <w:rPr>
          <w:rFonts w:ascii="Calibri" w:hAnsi="Calibri"/>
          <w:snapToGrid w:val="0"/>
          <w:sz w:val="22"/>
          <w:szCs w:val="22"/>
        </w:rPr>
        <w:t xml:space="preserve"> poskytnout veškerou součinnost nezbytnou pro splnění předmětu smlouvy.</w:t>
      </w:r>
    </w:p>
    <w:p w14:paraId="6992C02B" w14:textId="6C5C4C26" w:rsidR="00212AF1" w:rsidRDefault="00212AF1" w:rsidP="00212AF1">
      <w:pPr>
        <w:numPr>
          <w:ilvl w:val="0"/>
          <w:numId w:val="10"/>
        </w:numPr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</w:t>
      </w:r>
      <w:r w:rsidR="00D24132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tovatel</w:t>
      </w:r>
      <w:r w:rsidRPr="00212AF1">
        <w:rPr>
          <w:rFonts w:ascii="Calibri" w:hAnsi="Calibri"/>
          <w:sz w:val="22"/>
          <w:szCs w:val="22"/>
        </w:rPr>
        <w:t xml:space="preserve"> bere na vědomí, že je osobou povinnou spolupůsobit při výkonu finanční kontroly. </w:t>
      </w:r>
      <w:r w:rsidR="00D24132">
        <w:rPr>
          <w:rFonts w:ascii="Calibri" w:hAnsi="Calibri"/>
          <w:sz w:val="22"/>
          <w:szCs w:val="22"/>
        </w:rPr>
        <w:t>Poskytovatel</w:t>
      </w:r>
      <w:r w:rsidRPr="00212AF1">
        <w:rPr>
          <w:rFonts w:ascii="Calibri" w:hAnsi="Calibri"/>
          <w:sz w:val="22"/>
          <w:szCs w:val="22"/>
        </w:rPr>
        <w:t xml:space="preserve"> je povinen uchovávat veškerou dokumentaci související s realizací projektu včetně účetních dokladů minimálně do konce roku 2028. Pokud je v českých právních předpisech stanovena lhůta delší, musí ji </w:t>
      </w:r>
      <w:r w:rsidR="00D24132">
        <w:rPr>
          <w:rFonts w:ascii="Calibri" w:hAnsi="Calibri"/>
          <w:sz w:val="22"/>
          <w:szCs w:val="22"/>
        </w:rPr>
        <w:t>poskytovatel</w:t>
      </w:r>
      <w:r w:rsidRPr="00212AF1">
        <w:rPr>
          <w:rFonts w:ascii="Calibri" w:hAnsi="Calibri"/>
          <w:sz w:val="22"/>
          <w:szCs w:val="22"/>
        </w:rPr>
        <w:t xml:space="preserve"> použít.</w:t>
      </w:r>
    </w:p>
    <w:p w14:paraId="76113282" w14:textId="0452747F" w:rsidR="00661A60" w:rsidRDefault="00D24132" w:rsidP="00D24132">
      <w:pPr>
        <w:numPr>
          <w:ilvl w:val="0"/>
          <w:numId w:val="10"/>
        </w:numPr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="00212AF1" w:rsidRPr="00D24132">
        <w:rPr>
          <w:rFonts w:ascii="Calibri" w:hAnsi="Calibri"/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A4BD8DE" w14:textId="77777777" w:rsidR="005A0403" w:rsidRPr="00D24132" w:rsidRDefault="005A0403" w:rsidP="005A0403">
      <w:pPr>
        <w:ind w:left="425"/>
        <w:jc w:val="both"/>
        <w:rPr>
          <w:rFonts w:ascii="Calibri" w:hAnsi="Calibri"/>
          <w:sz w:val="22"/>
          <w:szCs w:val="22"/>
        </w:rPr>
      </w:pPr>
    </w:p>
    <w:p w14:paraId="056E347F" w14:textId="75BAA15A" w:rsidR="00661A60" w:rsidRPr="007B55FC" w:rsidRDefault="00715D26" w:rsidP="00A417DC">
      <w:pPr>
        <w:pStyle w:val="Odstavecseseznamem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55FC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65464830" w14:textId="2836C959" w:rsidR="00715D26" w:rsidRDefault="00715D26" w:rsidP="00715D26">
      <w:pPr>
        <w:pStyle w:val="Odstavecseseznamem"/>
        <w:spacing w:after="120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55FC">
        <w:rPr>
          <w:rFonts w:asciiTheme="minorHAnsi" w:hAnsiTheme="minorHAnsi" w:cstheme="minorHAnsi"/>
          <w:b/>
          <w:bCs/>
          <w:sz w:val="22"/>
          <w:szCs w:val="22"/>
        </w:rPr>
        <w:t>Způsob provádění</w:t>
      </w:r>
    </w:p>
    <w:p w14:paraId="269B95DC" w14:textId="03E18120" w:rsidR="00034C91" w:rsidRPr="00FE384D" w:rsidRDefault="00727646" w:rsidP="00FE384D">
      <w:pPr>
        <w:pStyle w:val="Odstavecseseznamem"/>
        <w:numPr>
          <w:ilvl w:val="0"/>
          <w:numId w:val="2"/>
        </w:numPr>
        <w:spacing w:before="120" w:after="12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1133670"/>
      <w:r w:rsidRPr="00727646">
        <w:rPr>
          <w:rFonts w:asciiTheme="minorHAnsi" w:hAnsiTheme="minorHAnsi" w:cstheme="minorHAnsi"/>
          <w:sz w:val="22"/>
          <w:szCs w:val="22"/>
        </w:rPr>
        <w:t xml:space="preserve">Rozsah </w:t>
      </w:r>
      <w:r w:rsidRPr="004E192E">
        <w:rPr>
          <w:rFonts w:asciiTheme="minorHAnsi" w:hAnsiTheme="minorHAnsi" w:cstheme="minorHAnsi"/>
          <w:sz w:val="22"/>
          <w:szCs w:val="22"/>
        </w:rPr>
        <w:t xml:space="preserve">požadovaného plnění pozáručního servisu bude vycházet z aktuálních potřeb </w:t>
      </w:r>
      <w:r w:rsidR="00D738A5" w:rsidRPr="004E192E">
        <w:rPr>
          <w:rFonts w:asciiTheme="minorHAnsi" w:hAnsiTheme="minorHAnsi" w:cstheme="minorHAnsi"/>
          <w:sz w:val="22"/>
          <w:szCs w:val="22"/>
        </w:rPr>
        <w:t xml:space="preserve">objednatele. </w:t>
      </w:r>
      <w:r w:rsidR="00034C91" w:rsidRPr="004E192E">
        <w:rPr>
          <w:rFonts w:asciiTheme="minorHAnsi" w:hAnsiTheme="minorHAnsi" w:cstheme="minorHAnsi"/>
          <w:sz w:val="22"/>
          <w:szCs w:val="22"/>
        </w:rPr>
        <w:t xml:space="preserve">Opravy bude </w:t>
      </w:r>
      <w:r w:rsidR="006B18E3" w:rsidRPr="004E192E">
        <w:rPr>
          <w:rFonts w:asciiTheme="minorHAnsi" w:hAnsiTheme="minorHAnsi" w:cstheme="minorHAnsi"/>
          <w:sz w:val="22"/>
          <w:szCs w:val="22"/>
        </w:rPr>
        <w:t>poskytovatel</w:t>
      </w:r>
      <w:r w:rsidR="00034C91" w:rsidRPr="004E192E">
        <w:rPr>
          <w:rFonts w:asciiTheme="minorHAnsi" w:hAnsiTheme="minorHAnsi" w:cstheme="minorHAnsi"/>
          <w:sz w:val="22"/>
          <w:szCs w:val="22"/>
        </w:rPr>
        <w:t xml:space="preserve"> provádět na základě dílčích objednávek objednatele, a to písemných, zaslaných prostřednictvím emailu nebo poštovní datové zprávy. </w:t>
      </w:r>
      <w:r w:rsidR="00D96B2D" w:rsidRPr="004E192E">
        <w:rPr>
          <w:rFonts w:asciiTheme="minorHAnsi" w:hAnsiTheme="minorHAnsi" w:cstheme="minorHAnsi"/>
          <w:sz w:val="22"/>
          <w:szCs w:val="22"/>
        </w:rPr>
        <w:t>Poskytovatel</w:t>
      </w:r>
      <w:r w:rsidR="00E354A9" w:rsidRPr="004E192E">
        <w:rPr>
          <w:rFonts w:asciiTheme="minorHAnsi" w:hAnsiTheme="minorHAnsi" w:cstheme="minorHAnsi"/>
          <w:sz w:val="22"/>
          <w:szCs w:val="22"/>
        </w:rPr>
        <w:t xml:space="preserve"> potvrdí přijetí dílčí objednávky, a to v souladu s formou dílčí objednávky, na adresu kontaktní osoby </w:t>
      </w:r>
      <w:r w:rsidR="00BC0D9B" w:rsidRPr="004E192E">
        <w:rPr>
          <w:rFonts w:asciiTheme="minorHAnsi" w:hAnsiTheme="minorHAnsi" w:cstheme="minorHAnsi"/>
          <w:sz w:val="22"/>
          <w:szCs w:val="22"/>
        </w:rPr>
        <w:t>objednatele</w:t>
      </w:r>
      <w:r w:rsidR="00E354A9" w:rsidRPr="004E192E">
        <w:rPr>
          <w:rFonts w:asciiTheme="minorHAnsi" w:hAnsiTheme="minorHAnsi" w:cstheme="minorHAnsi"/>
          <w:sz w:val="22"/>
          <w:szCs w:val="22"/>
        </w:rPr>
        <w:t xml:space="preserve">, která tuto dílčí objednávku </w:t>
      </w:r>
      <w:r w:rsidR="00BC0D9B" w:rsidRPr="004E192E">
        <w:rPr>
          <w:rFonts w:asciiTheme="minorHAnsi" w:hAnsiTheme="minorHAnsi" w:cstheme="minorHAnsi"/>
          <w:sz w:val="22"/>
          <w:szCs w:val="22"/>
        </w:rPr>
        <w:t>poskytovateli</w:t>
      </w:r>
      <w:r w:rsidR="00E354A9" w:rsidRPr="004E192E">
        <w:rPr>
          <w:rFonts w:asciiTheme="minorHAnsi" w:hAnsiTheme="minorHAnsi" w:cstheme="minorHAnsi"/>
          <w:sz w:val="22"/>
          <w:szCs w:val="22"/>
        </w:rPr>
        <w:t xml:space="preserve"> odeslala. </w:t>
      </w:r>
      <w:r w:rsidR="00034C91" w:rsidRPr="004E192E">
        <w:rPr>
          <w:rFonts w:asciiTheme="minorHAnsi" w:hAnsiTheme="minorHAnsi" w:cstheme="minorHAnsi"/>
          <w:sz w:val="22"/>
          <w:szCs w:val="22"/>
        </w:rPr>
        <w:t>Opravy budou provedeny</w:t>
      </w:r>
      <w:r w:rsidR="00034C91" w:rsidRPr="009B54CC">
        <w:rPr>
          <w:rFonts w:asciiTheme="minorHAnsi" w:hAnsiTheme="minorHAnsi" w:cstheme="minorHAnsi"/>
          <w:sz w:val="22"/>
          <w:szCs w:val="22"/>
        </w:rPr>
        <w:t xml:space="preserve"> </w:t>
      </w:r>
      <w:r w:rsidR="00D40B91" w:rsidRPr="009B54CC">
        <w:rPr>
          <w:rFonts w:asciiTheme="minorHAnsi" w:hAnsiTheme="minorHAnsi" w:cstheme="minorHAnsi"/>
          <w:bCs/>
          <w:sz w:val="22"/>
          <w:szCs w:val="22"/>
        </w:rPr>
        <w:t xml:space="preserve">vždy nejpozději do </w:t>
      </w:r>
      <w:r w:rsidR="003E04D6" w:rsidRPr="009B54CC">
        <w:rPr>
          <w:rFonts w:asciiTheme="minorHAnsi" w:hAnsiTheme="minorHAnsi" w:cstheme="minorHAnsi"/>
          <w:bCs/>
          <w:sz w:val="22"/>
          <w:szCs w:val="22"/>
        </w:rPr>
        <w:t>7</w:t>
      </w:r>
      <w:r w:rsidR="00507F17" w:rsidRPr="009B54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04D6" w:rsidRPr="009B54CC">
        <w:rPr>
          <w:rFonts w:asciiTheme="minorHAnsi" w:hAnsiTheme="minorHAnsi" w:cstheme="minorHAnsi"/>
          <w:bCs/>
          <w:sz w:val="22"/>
          <w:szCs w:val="22"/>
        </w:rPr>
        <w:t>kalendářních</w:t>
      </w:r>
      <w:r w:rsidR="00507F17" w:rsidRPr="009B54CC">
        <w:rPr>
          <w:rFonts w:asciiTheme="minorHAnsi" w:hAnsiTheme="minorHAnsi" w:cstheme="minorHAnsi"/>
          <w:bCs/>
          <w:sz w:val="22"/>
          <w:szCs w:val="22"/>
        </w:rPr>
        <w:t xml:space="preserve"> dnů</w:t>
      </w:r>
      <w:r w:rsidR="00034C91" w:rsidRPr="009B54CC">
        <w:rPr>
          <w:rFonts w:asciiTheme="minorHAnsi" w:hAnsiTheme="minorHAnsi" w:cstheme="minorHAnsi"/>
          <w:bCs/>
          <w:sz w:val="22"/>
          <w:szCs w:val="22"/>
        </w:rPr>
        <w:t xml:space="preserve"> od doručení příslušné dílčí objednávky, a v případě odstraňování závady závislé na dodávce náhradních dílů ve lhůtě </w:t>
      </w:r>
      <w:r w:rsidR="00076D14" w:rsidRPr="009B54CC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E04D6" w:rsidRPr="009B54CC">
        <w:rPr>
          <w:rFonts w:asciiTheme="minorHAnsi" w:hAnsiTheme="minorHAnsi" w:cstheme="minorHAnsi"/>
          <w:bCs/>
          <w:sz w:val="22"/>
          <w:szCs w:val="22"/>
        </w:rPr>
        <w:t xml:space="preserve">7 kalendářních dnů </w:t>
      </w:r>
      <w:r w:rsidR="00034C91" w:rsidRPr="009B54CC">
        <w:rPr>
          <w:rFonts w:asciiTheme="minorHAnsi" w:hAnsiTheme="minorHAnsi" w:cstheme="minorHAnsi"/>
          <w:bCs/>
          <w:sz w:val="22"/>
          <w:szCs w:val="22"/>
        </w:rPr>
        <w:t xml:space="preserve">od dodání těchto náhradních dílů. Předpokládá se, že odstranění závady není závislé na dodávce náhradních dílů, pokud </w:t>
      </w:r>
      <w:r w:rsidR="00AA2941">
        <w:rPr>
          <w:rFonts w:asciiTheme="minorHAnsi" w:hAnsiTheme="minorHAnsi" w:cstheme="minorHAnsi"/>
          <w:bCs/>
          <w:sz w:val="22"/>
          <w:szCs w:val="22"/>
        </w:rPr>
        <w:lastRenderedPageBreak/>
        <w:t>poskytovatel</w:t>
      </w:r>
      <w:r w:rsidR="00034C91" w:rsidRPr="009B54CC">
        <w:rPr>
          <w:rFonts w:asciiTheme="minorHAnsi" w:hAnsiTheme="minorHAnsi" w:cstheme="minorHAnsi"/>
          <w:bCs/>
          <w:sz w:val="22"/>
          <w:szCs w:val="22"/>
        </w:rPr>
        <w:t xml:space="preserve"> neprokáže opak. </w:t>
      </w:r>
      <w:r w:rsidR="00AA2941">
        <w:rPr>
          <w:rFonts w:asciiTheme="minorHAnsi" w:hAnsiTheme="minorHAnsi" w:cstheme="minorHAnsi"/>
          <w:bCs/>
          <w:sz w:val="22"/>
          <w:szCs w:val="22"/>
        </w:rPr>
        <w:t>Poskytovatel</w:t>
      </w:r>
      <w:r w:rsidR="00034C91" w:rsidRPr="009B54CC">
        <w:rPr>
          <w:rFonts w:asciiTheme="minorHAnsi" w:hAnsiTheme="minorHAnsi" w:cstheme="minorHAnsi"/>
          <w:bCs/>
          <w:sz w:val="22"/>
          <w:szCs w:val="22"/>
        </w:rPr>
        <w:t xml:space="preserve"> je přitom povinen objednateli předložit zejména příslušnou objednávku náhradního dílu a jeho dodací list. </w:t>
      </w:r>
      <w:r w:rsidR="00034C91" w:rsidRPr="009B54CC">
        <w:rPr>
          <w:rFonts w:asciiTheme="minorHAnsi" w:hAnsiTheme="minorHAnsi" w:cstheme="minorHAnsi"/>
          <w:sz w:val="22"/>
          <w:szCs w:val="22"/>
        </w:rPr>
        <w:t xml:space="preserve">Za odstranění vady v uvedené lhůtě se považuje i zapůjčení náhradního srovnatelného </w:t>
      </w:r>
      <w:r w:rsidR="00076D14" w:rsidRPr="009B54CC">
        <w:rPr>
          <w:rFonts w:asciiTheme="minorHAnsi" w:hAnsiTheme="minorHAnsi" w:cstheme="minorHAnsi"/>
          <w:sz w:val="22"/>
          <w:szCs w:val="22"/>
        </w:rPr>
        <w:t>zboží</w:t>
      </w:r>
      <w:r w:rsidR="00034C91" w:rsidRPr="009B54CC">
        <w:rPr>
          <w:rFonts w:asciiTheme="minorHAnsi" w:hAnsiTheme="minorHAnsi" w:cstheme="minorHAnsi"/>
          <w:sz w:val="22"/>
          <w:szCs w:val="22"/>
        </w:rPr>
        <w:t xml:space="preserve"> </w:t>
      </w:r>
      <w:r w:rsidR="00076D14" w:rsidRPr="009B54CC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E04D6" w:rsidRPr="009B54CC">
        <w:rPr>
          <w:rFonts w:asciiTheme="minorHAnsi" w:hAnsiTheme="minorHAnsi" w:cstheme="minorHAnsi"/>
          <w:bCs/>
          <w:sz w:val="22"/>
          <w:szCs w:val="22"/>
        </w:rPr>
        <w:t xml:space="preserve">7 kalendářních dnů </w:t>
      </w:r>
      <w:r w:rsidR="00034C91" w:rsidRPr="009B54CC">
        <w:rPr>
          <w:rFonts w:asciiTheme="minorHAnsi" w:hAnsiTheme="minorHAnsi" w:cstheme="minorHAnsi"/>
          <w:sz w:val="22"/>
          <w:szCs w:val="22"/>
        </w:rPr>
        <w:t xml:space="preserve">od doručení příslušné písemné </w:t>
      </w:r>
      <w:r w:rsidR="00950D49" w:rsidRPr="009B54CC">
        <w:rPr>
          <w:rFonts w:asciiTheme="minorHAnsi" w:hAnsiTheme="minorHAnsi" w:cstheme="minorHAnsi"/>
          <w:sz w:val="22"/>
          <w:szCs w:val="22"/>
        </w:rPr>
        <w:t>dílčí objednávky</w:t>
      </w:r>
      <w:r w:rsidR="00034C91" w:rsidRPr="009B54CC">
        <w:rPr>
          <w:rFonts w:asciiTheme="minorHAnsi" w:hAnsiTheme="minorHAnsi" w:cstheme="minorHAnsi"/>
          <w:sz w:val="22"/>
          <w:szCs w:val="22"/>
        </w:rPr>
        <w:t xml:space="preserve"> </w:t>
      </w:r>
      <w:r w:rsidR="003E04D6" w:rsidRPr="009B54CC">
        <w:rPr>
          <w:rFonts w:asciiTheme="minorHAnsi" w:hAnsiTheme="minorHAnsi" w:cstheme="minorHAnsi"/>
          <w:sz w:val="22"/>
          <w:szCs w:val="22"/>
        </w:rPr>
        <w:t>objednatele</w:t>
      </w:r>
      <w:r w:rsidR="00034C91" w:rsidRPr="009B54CC">
        <w:rPr>
          <w:rFonts w:asciiTheme="minorHAnsi" w:hAnsiTheme="minorHAnsi" w:cstheme="minorHAnsi"/>
          <w:sz w:val="22"/>
          <w:szCs w:val="22"/>
        </w:rPr>
        <w:t>, a to na dobu nezbytnou k odstranění vady.</w:t>
      </w:r>
      <w:bookmarkEnd w:id="1"/>
    </w:p>
    <w:p w14:paraId="1AC270C8" w14:textId="1C5E516C" w:rsidR="00034C91" w:rsidRPr="005B5167" w:rsidRDefault="00785DA0" w:rsidP="00FE384D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034C91" w:rsidRPr="00FE384D">
        <w:rPr>
          <w:rFonts w:asciiTheme="minorHAnsi" w:hAnsiTheme="minorHAnsi" w:cstheme="minorHAnsi"/>
          <w:sz w:val="22"/>
          <w:szCs w:val="22"/>
        </w:rPr>
        <w:t xml:space="preserve"> se zavazuje postupovat při provádění </w:t>
      </w:r>
      <w:r w:rsidR="006865E1">
        <w:rPr>
          <w:rFonts w:asciiTheme="minorHAnsi" w:hAnsiTheme="minorHAnsi" w:cstheme="minorHAnsi"/>
          <w:sz w:val="22"/>
          <w:szCs w:val="22"/>
        </w:rPr>
        <w:t xml:space="preserve">předmětu </w:t>
      </w:r>
      <w:r>
        <w:rPr>
          <w:rFonts w:asciiTheme="minorHAnsi" w:hAnsiTheme="minorHAnsi" w:cstheme="minorHAnsi"/>
          <w:sz w:val="22"/>
          <w:szCs w:val="22"/>
        </w:rPr>
        <w:t>plnění dle</w:t>
      </w:r>
      <w:r w:rsidR="00034C91" w:rsidRPr="00FE384D">
        <w:rPr>
          <w:rFonts w:asciiTheme="minorHAnsi" w:hAnsiTheme="minorHAnsi" w:cstheme="minorHAnsi"/>
          <w:sz w:val="22"/>
          <w:szCs w:val="22"/>
        </w:rPr>
        <w:t xml:space="preserve"> této smlouvy dle příslušných právních předpisů, technických norem a dle průběžných pokynů objednatele. Při</w:t>
      </w:r>
      <w:r w:rsidR="00A816C2">
        <w:rPr>
          <w:rFonts w:asciiTheme="minorHAnsi" w:hAnsiTheme="minorHAnsi" w:cstheme="minorHAnsi"/>
          <w:sz w:val="22"/>
          <w:szCs w:val="22"/>
        </w:rPr>
        <w:t> </w:t>
      </w:r>
      <w:r w:rsidR="00034C91" w:rsidRPr="00FE384D">
        <w:rPr>
          <w:rFonts w:asciiTheme="minorHAnsi" w:hAnsiTheme="minorHAnsi" w:cstheme="minorHAnsi"/>
          <w:sz w:val="22"/>
          <w:szCs w:val="22"/>
        </w:rPr>
        <w:t xml:space="preserve">provádění </w:t>
      </w:r>
      <w:r w:rsidR="006865E1">
        <w:rPr>
          <w:rFonts w:asciiTheme="minorHAnsi" w:hAnsiTheme="minorHAnsi" w:cstheme="minorHAnsi"/>
          <w:sz w:val="22"/>
          <w:szCs w:val="22"/>
        </w:rPr>
        <w:t>předmětu plnění</w:t>
      </w:r>
      <w:r w:rsidR="00034C91" w:rsidRPr="00FE384D">
        <w:rPr>
          <w:rFonts w:asciiTheme="minorHAnsi" w:hAnsiTheme="minorHAnsi" w:cstheme="minorHAnsi"/>
          <w:sz w:val="22"/>
          <w:szCs w:val="22"/>
        </w:rPr>
        <w:t xml:space="preserve"> se pak </w:t>
      </w:r>
      <w:r w:rsidR="002A78EC">
        <w:rPr>
          <w:rFonts w:asciiTheme="minorHAnsi" w:hAnsiTheme="minorHAnsi" w:cstheme="minorHAnsi"/>
          <w:sz w:val="22"/>
          <w:szCs w:val="22"/>
        </w:rPr>
        <w:t>poskytovatel</w:t>
      </w:r>
      <w:r w:rsidR="00034C91" w:rsidRPr="00FE384D">
        <w:rPr>
          <w:rFonts w:asciiTheme="minorHAnsi" w:hAnsiTheme="minorHAnsi" w:cstheme="minorHAnsi"/>
          <w:sz w:val="22"/>
          <w:szCs w:val="22"/>
        </w:rPr>
        <w:t xml:space="preserve"> zavazuje postupovat tak, aby nebyl narušen provoz zdravotnického zařízení </w:t>
      </w:r>
      <w:r w:rsidR="00A816C2">
        <w:rPr>
          <w:rFonts w:asciiTheme="minorHAnsi" w:hAnsiTheme="minorHAnsi" w:cstheme="minorHAnsi"/>
          <w:sz w:val="22"/>
          <w:szCs w:val="22"/>
        </w:rPr>
        <w:t>provozovatele</w:t>
      </w:r>
      <w:r w:rsidR="00034C91" w:rsidRPr="00FE384D">
        <w:rPr>
          <w:rFonts w:asciiTheme="minorHAnsi" w:hAnsiTheme="minorHAnsi" w:cstheme="minorHAnsi"/>
          <w:sz w:val="22"/>
          <w:szCs w:val="22"/>
        </w:rPr>
        <w:t>.</w:t>
      </w:r>
    </w:p>
    <w:p w14:paraId="5E565687" w14:textId="141F08A7" w:rsidR="00F03204" w:rsidRPr="001D1F78" w:rsidRDefault="00034C91" w:rsidP="005B5167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5167">
        <w:rPr>
          <w:rFonts w:asciiTheme="minorHAnsi" w:hAnsiTheme="minorHAnsi" w:cstheme="minorHAnsi"/>
          <w:sz w:val="22"/>
          <w:szCs w:val="22"/>
        </w:rPr>
        <w:t xml:space="preserve">Jednotlivé dílčí závazky </w:t>
      </w:r>
      <w:r w:rsidR="002A78EC">
        <w:rPr>
          <w:rFonts w:asciiTheme="minorHAnsi" w:hAnsiTheme="minorHAnsi" w:cstheme="minorHAnsi"/>
          <w:sz w:val="22"/>
          <w:szCs w:val="22"/>
        </w:rPr>
        <w:t>poskytovatele</w:t>
      </w:r>
      <w:r w:rsidRPr="005B5167">
        <w:rPr>
          <w:rFonts w:asciiTheme="minorHAnsi" w:hAnsiTheme="minorHAnsi" w:cstheme="minorHAnsi"/>
          <w:sz w:val="22"/>
          <w:szCs w:val="22"/>
        </w:rPr>
        <w:t xml:space="preserve"> se přitom budou považovat za splněné jejich předáním formou písemného protokolu, podepsaného oběma</w:t>
      </w:r>
      <w:r w:rsidR="007B55FC">
        <w:rPr>
          <w:rFonts w:asciiTheme="minorHAnsi" w:hAnsiTheme="minorHAnsi" w:cstheme="minorHAnsi"/>
          <w:sz w:val="22"/>
          <w:szCs w:val="22"/>
        </w:rPr>
        <w:t xml:space="preserve"> smluvními</w:t>
      </w:r>
      <w:r w:rsidRPr="005B5167">
        <w:rPr>
          <w:rFonts w:asciiTheme="minorHAnsi" w:hAnsiTheme="minorHAnsi" w:cstheme="minorHAnsi"/>
          <w:sz w:val="22"/>
          <w:szCs w:val="22"/>
        </w:rPr>
        <w:t xml:space="preserve"> st</w:t>
      </w:r>
      <w:r w:rsidR="00404508" w:rsidRPr="005B5167">
        <w:rPr>
          <w:rFonts w:asciiTheme="minorHAnsi" w:hAnsiTheme="minorHAnsi" w:cstheme="minorHAnsi"/>
          <w:sz w:val="22"/>
          <w:szCs w:val="22"/>
        </w:rPr>
        <w:t xml:space="preserve">ranami. </w:t>
      </w:r>
    </w:p>
    <w:p w14:paraId="3142604C" w14:textId="77777777" w:rsidR="00F03204" w:rsidRPr="00F03204" w:rsidRDefault="00F03204" w:rsidP="00F0320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AEAA12D" w14:textId="77777777" w:rsidR="00F03204" w:rsidRDefault="00F03204" w:rsidP="005B5167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54B1695" w14:textId="5E578616" w:rsidR="00C12FD9" w:rsidRPr="00C12FD9" w:rsidRDefault="00C12FD9" w:rsidP="00C12FD9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C12FD9">
        <w:rPr>
          <w:rFonts w:ascii="Calibri" w:hAnsi="Calibri"/>
          <w:b/>
          <w:snapToGrid w:val="0"/>
          <w:sz w:val="22"/>
          <w:szCs w:val="22"/>
        </w:rPr>
        <w:t>V.</w:t>
      </w:r>
    </w:p>
    <w:p w14:paraId="3CAE32B6" w14:textId="5D10F236" w:rsidR="00C12FD9" w:rsidRPr="00C12FD9" w:rsidRDefault="007D6694" w:rsidP="00C12FD9">
      <w:pPr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Doba</w:t>
      </w:r>
      <w:r w:rsidR="00C12FD9" w:rsidRPr="00C12FD9">
        <w:rPr>
          <w:rFonts w:ascii="Calibri" w:hAnsi="Calibri"/>
          <w:b/>
          <w:snapToGrid w:val="0"/>
          <w:sz w:val="22"/>
          <w:szCs w:val="22"/>
        </w:rPr>
        <w:t xml:space="preserve"> plnění</w:t>
      </w:r>
      <w:r w:rsidR="00B0649E">
        <w:rPr>
          <w:rFonts w:ascii="Calibri" w:hAnsi="Calibri"/>
          <w:b/>
          <w:snapToGrid w:val="0"/>
          <w:sz w:val="22"/>
          <w:szCs w:val="22"/>
        </w:rPr>
        <w:t xml:space="preserve"> a místo plnění</w:t>
      </w:r>
    </w:p>
    <w:p w14:paraId="28567F96" w14:textId="5CF7D370" w:rsidR="00B0649E" w:rsidRDefault="0005269E" w:rsidP="00DA6B1E">
      <w:pPr>
        <w:pStyle w:val="Odstavecseseznamem"/>
        <w:numPr>
          <w:ilvl w:val="0"/>
          <w:numId w:val="1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se zavazuje provádět</w:t>
      </w:r>
      <w:r w:rsidR="007D6694">
        <w:rPr>
          <w:rFonts w:asciiTheme="minorHAnsi" w:hAnsiTheme="minorHAnsi" w:cstheme="minorHAnsi"/>
          <w:sz w:val="22"/>
          <w:szCs w:val="22"/>
        </w:rPr>
        <w:t xml:space="preserve"> pozáruční servis po dobu</w:t>
      </w:r>
      <w:r w:rsidR="009A1F09">
        <w:rPr>
          <w:rFonts w:asciiTheme="minorHAnsi" w:hAnsiTheme="minorHAnsi" w:cstheme="minorHAnsi"/>
          <w:sz w:val="22"/>
          <w:szCs w:val="22"/>
        </w:rPr>
        <w:t xml:space="preserve"> </w:t>
      </w:r>
      <w:r w:rsidR="009A1F09" w:rsidRPr="00DA6B1E">
        <w:rPr>
          <w:rFonts w:asciiTheme="minorHAnsi" w:hAnsiTheme="minorHAnsi" w:cstheme="minorHAnsi"/>
          <w:sz w:val="22"/>
          <w:szCs w:val="22"/>
          <w:u w:val="single"/>
        </w:rPr>
        <w:t xml:space="preserve">8 let od skončení záruční lhůty </w:t>
      </w:r>
      <w:r w:rsidR="009A1F09" w:rsidRPr="009A1F09">
        <w:rPr>
          <w:rFonts w:asciiTheme="minorHAnsi" w:hAnsiTheme="minorHAnsi" w:cstheme="minorHAnsi"/>
          <w:sz w:val="22"/>
          <w:szCs w:val="22"/>
        </w:rPr>
        <w:t>dle kupní smlouvy</w:t>
      </w:r>
      <w:r w:rsidR="009A1F09">
        <w:rPr>
          <w:rFonts w:asciiTheme="minorHAnsi" w:hAnsiTheme="minorHAnsi" w:cstheme="minorHAnsi"/>
          <w:sz w:val="22"/>
          <w:szCs w:val="22"/>
        </w:rPr>
        <w:t xml:space="preserve"> uzavřené mezi poskytovatelem a objednatelem</w:t>
      </w:r>
      <w:r w:rsidR="009A1F09" w:rsidRPr="009A1F09">
        <w:rPr>
          <w:rFonts w:asciiTheme="minorHAnsi" w:hAnsiTheme="minorHAnsi" w:cstheme="minorHAnsi"/>
          <w:sz w:val="22"/>
          <w:szCs w:val="22"/>
          <w:highlight w:val="lightGray"/>
        </w:rPr>
        <w:t xml:space="preserve"> dne </w:t>
      </w:r>
      <w:proofErr w:type="gramStart"/>
      <w:r w:rsidR="009A1F09" w:rsidRPr="009A1F09">
        <w:rPr>
          <w:rFonts w:asciiTheme="minorHAnsi" w:hAnsiTheme="minorHAnsi" w:cstheme="minorHAnsi"/>
          <w:sz w:val="22"/>
          <w:szCs w:val="22"/>
          <w:highlight w:val="lightGray"/>
        </w:rPr>
        <w:t>…….</w:t>
      </w:r>
      <w:proofErr w:type="gramEnd"/>
      <w:r w:rsidR="009A1F09" w:rsidRPr="009A1F09">
        <w:rPr>
          <w:rFonts w:asciiTheme="minorHAnsi" w:hAnsiTheme="minorHAnsi" w:cstheme="minorHAnsi"/>
          <w:sz w:val="22"/>
          <w:szCs w:val="22"/>
          <w:highlight w:val="lightGray"/>
        </w:rPr>
        <w:t>. 2019</w:t>
      </w:r>
      <w:r w:rsidR="009A1F09">
        <w:rPr>
          <w:rFonts w:asciiTheme="minorHAnsi" w:hAnsiTheme="minorHAnsi" w:cstheme="minorHAnsi"/>
          <w:sz w:val="22"/>
          <w:szCs w:val="22"/>
        </w:rPr>
        <w:t>.</w:t>
      </w:r>
    </w:p>
    <w:p w14:paraId="6EB952EB" w14:textId="79B7058D" w:rsidR="00034C91" w:rsidRPr="000C4682" w:rsidRDefault="00404508" w:rsidP="00DA6B1E">
      <w:pPr>
        <w:pStyle w:val="Odstavecseseznamem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4682">
        <w:rPr>
          <w:rFonts w:asciiTheme="minorHAnsi" w:hAnsiTheme="minorHAnsi" w:cstheme="minorHAnsi"/>
          <w:sz w:val="22"/>
          <w:szCs w:val="22"/>
        </w:rPr>
        <w:t>Místem plnění je Výcvikové a vzdělávací středisko.</w:t>
      </w:r>
    </w:p>
    <w:p w14:paraId="56AEEAF2" w14:textId="77777777" w:rsidR="00034C91" w:rsidRPr="001B7104" w:rsidRDefault="00034C91" w:rsidP="003E04D6">
      <w:pPr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14:paraId="4993478C" w14:textId="77777777" w:rsidR="00F03204" w:rsidRDefault="00F03204" w:rsidP="000C468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35E511B" w14:textId="0596CAEC" w:rsidR="00CE7F43" w:rsidRPr="00CE7F43" w:rsidRDefault="00CE7F43" w:rsidP="00CE7F43">
      <w:pPr>
        <w:tabs>
          <w:tab w:val="num" w:pos="360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E7F43">
        <w:rPr>
          <w:rFonts w:asciiTheme="minorHAnsi" w:hAnsiTheme="minorHAnsi" w:cstheme="minorHAnsi"/>
          <w:b/>
          <w:snapToGrid w:val="0"/>
          <w:sz w:val="22"/>
          <w:szCs w:val="22"/>
        </w:rPr>
        <w:t>V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Pr="00CE7F43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545A2C35" w14:textId="2E29A6DC" w:rsidR="00CE7F43" w:rsidRPr="00CE7F43" w:rsidRDefault="00CE7F43" w:rsidP="00CE7F43">
      <w:pPr>
        <w:tabs>
          <w:tab w:val="num" w:pos="360"/>
        </w:tabs>
        <w:spacing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C</w:t>
      </w:r>
      <w:r w:rsidRPr="00CE7F43">
        <w:rPr>
          <w:rFonts w:asciiTheme="minorHAnsi" w:hAnsiTheme="minorHAnsi" w:cstheme="minorHAnsi"/>
          <w:b/>
          <w:snapToGrid w:val="0"/>
          <w:sz w:val="22"/>
          <w:szCs w:val="22"/>
        </w:rPr>
        <w:t>ena</w:t>
      </w:r>
      <w:r w:rsidR="00E7085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plnění </w:t>
      </w:r>
    </w:p>
    <w:p w14:paraId="225EDE53" w14:textId="5059E5A3" w:rsidR="00CE7F43" w:rsidRPr="00CE7F43" w:rsidRDefault="00047284" w:rsidP="00CE7F43">
      <w:pPr>
        <w:numPr>
          <w:ilvl w:val="0"/>
          <w:numId w:val="16"/>
        </w:numPr>
        <w:tabs>
          <w:tab w:val="left" w:pos="426"/>
          <w:tab w:val="left" w:pos="7380"/>
        </w:tabs>
        <w:suppressAutoHyphens/>
        <w:spacing w:before="120" w:after="120"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CE7F43" w:rsidRPr="00CE7F43">
        <w:rPr>
          <w:rFonts w:asciiTheme="minorHAnsi" w:hAnsiTheme="minorHAnsi" w:cstheme="minorHAnsi"/>
          <w:sz w:val="22"/>
          <w:szCs w:val="22"/>
        </w:rPr>
        <w:t xml:space="preserve">ena za </w:t>
      </w:r>
      <w:r w:rsidR="00EE03AD">
        <w:rPr>
          <w:rFonts w:asciiTheme="minorHAnsi" w:hAnsiTheme="minorHAnsi" w:cstheme="minorHAnsi"/>
          <w:sz w:val="22"/>
          <w:szCs w:val="22"/>
        </w:rPr>
        <w:t>plnění předmětu smlouvy</w:t>
      </w:r>
      <w:r w:rsidR="00CE7F43" w:rsidRPr="00CE7F43">
        <w:rPr>
          <w:rFonts w:asciiTheme="minorHAnsi" w:hAnsiTheme="minorHAnsi" w:cstheme="minorHAnsi"/>
          <w:sz w:val="22"/>
          <w:szCs w:val="22"/>
        </w:rPr>
        <w:t xml:space="preserve"> je stanovena dohodou smluvních stran takto:</w:t>
      </w:r>
    </w:p>
    <w:tbl>
      <w:tblPr>
        <w:tblW w:w="8505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0"/>
      </w:tblGrid>
      <w:tr w:rsidR="00522A3A" w:rsidRPr="00522A3A" w14:paraId="78B31F07" w14:textId="77777777" w:rsidTr="00522A3A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A9577C" w14:textId="77777777" w:rsidR="00522A3A" w:rsidRPr="00522A3A" w:rsidRDefault="00522A3A" w:rsidP="00416D2D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217128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8DF401" w14:textId="619464EA" w:rsidR="00522A3A" w:rsidRPr="00522A3A" w:rsidRDefault="00522A3A" w:rsidP="00416D2D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plnění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D6C0E6" w14:textId="77777777" w:rsidR="00522A3A" w:rsidRPr="00522A3A" w:rsidRDefault="00522A3A" w:rsidP="00416D2D">
            <w:pPr>
              <w:tabs>
                <w:tab w:val="left" w:pos="360"/>
                <w:tab w:val="left" w:pos="1980"/>
                <w:tab w:val="left" w:pos="7380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A3A">
              <w:rPr>
                <w:rFonts w:asciiTheme="minorHAnsi" w:hAnsiTheme="minorHAnsi" w:cstheme="minorHAnsi"/>
                <w:b/>
                <w:sz w:val="22"/>
                <w:szCs w:val="22"/>
              </w:rPr>
              <w:t>Cena v Kč bez DPH</w:t>
            </w:r>
          </w:p>
        </w:tc>
      </w:tr>
      <w:tr w:rsidR="00522A3A" w:rsidRPr="00522A3A" w14:paraId="162FF421" w14:textId="77777777" w:rsidTr="00522A3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A49E8" w14:textId="77777777" w:rsidR="00522A3A" w:rsidRPr="00522A3A" w:rsidRDefault="00522A3A" w:rsidP="00416D2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3A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A7B45" w14:textId="155A13BF" w:rsidR="00C868D1" w:rsidRPr="00C868D1" w:rsidRDefault="00C868D1" w:rsidP="00416D2D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8D1">
              <w:rPr>
                <w:rFonts w:asciiTheme="minorHAnsi" w:hAnsiTheme="minorHAnsi" w:cstheme="minorHAnsi"/>
                <w:b/>
                <w:sz w:val="22"/>
                <w:szCs w:val="22"/>
              </w:rPr>
              <w:t>1 revize zboží</w:t>
            </w:r>
          </w:p>
          <w:p w14:paraId="700CC93C" w14:textId="633497B0" w:rsidR="00522A3A" w:rsidRPr="00522A3A" w:rsidRDefault="00522A3A" w:rsidP="00416D2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A3A">
              <w:rPr>
                <w:rFonts w:asciiTheme="minorHAnsi" w:hAnsiTheme="minorHAnsi" w:cstheme="minorHAnsi"/>
                <w:sz w:val="22"/>
                <w:szCs w:val="22"/>
              </w:rPr>
              <w:t xml:space="preserve"> [část </w:t>
            </w:r>
            <w:r w:rsidR="002B5F32">
              <w:rPr>
                <w:rFonts w:asciiTheme="minorHAnsi" w:hAnsiTheme="minorHAnsi" w:cstheme="minorHAnsi"/>
                <w:sz w:val="22"/>
                <w:szCs w:val="22"/>
              </w:rPr>
              <w:t>plnění</w:t>
            </w:r>
            <w:r w:rsidRPr="00522A3A">
              <w:rPr>
                <w:rFonts w:asciiTheme="minorHAnsi" w:hAnsiTheme="minorHAnsi" w:cstheme="minorHAnsi"/>
                <w:sz w:val="22"/>
                <w:szCs w:val="22"/>
              </w:rPr>
              <w:t xml:space="preserve"> dle čl. II. odst. </w:t>
            </w:r>
            <w:r w:rsidR="002B5F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22A3A">
              <w:rPr>
                <w:rFonts w:asciiTheme="minorHAnsi" w:hAnsiTheme="minorHAnsi" w:cstheme="minorHAnsi"/>
                <w:sz w:val="22"/>
                <w:szCs w:val="22"/>
              </w:rPr>
              <w:t xml:space="preserve"> písm. a)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0FC68" w14:textId="77777777" w:rsidR="00522A3A" w:rsidRPr="00522A3A" w:rsidRDefault="00522A3A" w:rsidP="00416D2D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2A3A" w:rsidRPr="00522A3A" w14:paraId="41B0888F" w14:textId="77777777" w:rsidTr="00522A3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615E" w14:textId="77777777" w:rsidR="00522A3A" w:rsidRPr="00522A3A" w:rsidRDefault="00522A3A" w:rsidP="00416D2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3A">
              <w:rPr>
                <w:rFonts w:asciiTheme="minorHAnsi" w:hAnsiTheme="minorHAnsi" w:cstheme="minorHAnsi"/>
                <w:b/>
                <w:sz w:val="22"/>
                <w:szCs w:val="22"/>
              </w:rPr>
              <w:t>1.b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2C7C9" w14:textId="0FF50587" w:rsidR="00C868D1" w:rsidRDefault="00C868D1" w:rsidP="00416D2D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8D1">
              <w:rPr>
                <w:rFonts w:asciiTheme="minorHAnsi" w:hAnsiTheme="minorHAnsi" w:cstheme="minorHAnsi"/>
                <w:b/>
                <w:sz w:val="22"/>
                <w:szCs w:val="22"/>
              </w:rPr>
              <w:t>1 hodin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86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servisu nebo opravy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zboží</w:t>
            </w:r>
          </w:p>
          <w:p w14:paraId="4FEF096E" w14:textId="0BFBC144" w:rsidR="00522A3A" w:rsidRPr="00522A3A" w:rsidRDefault="002B5F32" w:rsidP="00416D2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F32">
              <w:rPr>
                <w:rFonts w:asciiTheme="minorHAnsi" w:hAnsiTheme="minorHAnsi" w:cstheme="minorHAnsi"/>
                <w:sz w:val="22"/>
                <w:szCs w:val="22"/>
              </w:rPr>
              <w:t xml:space="preserve">[část plnění dle čl. II. odst. 2 písm.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B5F32">
              <w:rPr>
                <w:rFonts w:asciiTheme="minorHAnsi" w:hAnsiTheme="minorHAnsi" w:cstheme="minorHAnsi"/>
                <w:sz w:val="22"/>
                <w:szCs w:val="22"/>
              </w:rPr>
              <w:t>) smlouvy]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9939C" w14:textId="77777777" w:rsidR="00522A3A" w:rsidRPr="00522A3A" w:rsidRDefault="00522A3A" w:rsidP="00416D2D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6BC3DA3B" w14:textId="77777777" w:rsidR="007636B6" w:rsidRDefault="007636B6" w:rsidP="007636B6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5EA8026" w14:textId="6C25850D" w:rsidR="00A90041" w:rsidRPr="000947D0" w:rsidRDefault="00A90041" w:rsidP="00831812">
      <w:pPr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947D0">
        <w:rPr>
          <w:rFonts w:asciiTheme="minorHAnsi" w:hAnsiTheme="minorHAnsi" w:cstheme="minorHAnsi"/>
          <w:sz w:val="22"/>
          <w:szCs w:val="22"/>
          <w:lang w:eastAsia="x-none"/>
        </w:rPr>
        <w:t xml:space="preserve">Cena </w:t>
      </w:r>
      <w:r w:rsidR="00DC1A70" w:rsidRPr="000947D0">
        <w:rPr>
          <w:rFonts w:asciiTheme="minorHAnsi" w:hAnsiTheme="minorHAnsi" w:cstheme="minorHAnsi"/>
          <w:sz w:val="22"/>
          <w:szCs w:val="22"/>
          <w:lang w:eastAsia="x-none"/>
        </w:rPr>
        <w:t>dle odst. 1 písm. 1.a tohoto článku</w:t>
      </w:r>
      <w:r w:rsidR="00D96DA2" w:rsidRPr="000947D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47D0">
        <w:rPr>
          <w:rFonts w:asciiTheme="minorHAnsi" w:hAnsiTheme="minorHAnsi" w:cstheme="minorHAnsi"/>
          <w:sz w:val="22"/>
          <w:szCs w:val="22"/>
          <w:lang w:eastAsia="x-none"/>
        </w:rPr>
        <w:t xml:space="preserve">bude vypočtena součtem ceny práce a pořizovací ceny zapracovaných náhradních dílů. Cena </w:t>
      </w:r>
      <w:r w:rsidR="00DC1A70" w:rsidRPr="000947D0">
        <w:rPr>
          <w:rFonts w:asciiTheme="minorHAnsi" w:hAnsiTheme="minorHAnsi" w:cstheme="minorHAnsi"/>
          <w:sz w:val="22"/>
          <w:szCs w:val="22"/>
          <w:lang w:eastAsia="x-none"/>
        </w:rPr>
        <w:t xml:space="preserve">dle odst. 1 písm. 1.b tohoto článku </w:t>
      </w:r>
      <w:r w:rsidRPr="000947D0">
        <w:rPr>
          <w:rFonts w:asciiTheme="minorHAnsi" w:hAnsiTheme="minorHAnsi" w:cstheme="minorHAnsi"/>
          <w:sz w:val="22"/>
          <w:szCs w:val="22"/>
          <w:lang w:eastAsia="x-none"/>
        </w:rPr>
        <w:t xml:space="preserve">bude stanovena jako součin hodinové sazby v Kč a počtu hodin odpracovaných na příslušném </w:t>
      </w:r>
      <w:r w:rsidR="00C167E7" w:rsidRPr="000947D0">
        <w:rPr>
          <w:rFonts w:asciiTheme="minorHAnsi" w:hAnsiTheme="minorHAnsi" w:cstheme="minorHAnsi"/>
          <w:sz w:val="22"/>
          <w:szCs w:val="22"/>
          <w:lang w:eastAsia="x-none"/>
        </w:rPr>
        <w:t>zboží</w:t>
      </w:r>
      <w:r w:rsidRPr="000947D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6C63CE29" w14:textId="697B58F5" w:rsidR="00A90041" w:rsidRPr="00C97439" w:rsidRDefault="00A90041" w:rsidP="00831812">
      <w:pPr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C97439">
        <w:rPr>
          <w:rFonts w:asciiTheme="minorHAnsi" w:hAnsiTheme="minorHAnsi" w:cstheme="minorHAnsi"/>
          <w:sz w:val="22"/>
          <w:szCs w:val="22"/>
          <w:lang w:eastAsia="x-none"/>
        </w:rPr>
        <w:t xml:space="preserve">Součástí ceny jsou veškeré ostatní náklady </w:t>
      </w:r>
      <w:r w:rsidR="00C97439">
        <w:rPr>
          <w:rFonts w:asciiTheme="minorHAnsi" w:hAnsiTheme="minorHAnsi" w:cstheme="minorHAnsi"/>
          <w:sz w:val="22"/>
          <w:szCs w:val="22"/>
          <w:lang w:eastAsia="x-none"/>
        </w:rPr>
        <w:t>poskytovatele</w:t>
      </w:r>
      <w:r w:rsidRPr="00C97439">
        <w:rPr>
          <w:rFonts w:asciiTheme="minorHAnsi" w:hAnsiTheme="minorHAnsi" w:cstheme="minorHAnsi"/>
          <w:sz w:val="22"/>
          <w:szCs w:val="22"/>
          <w:lang w:eastAsia="x-none"/>
        </w:rPr>
        <w:t xml:space="preserve"> na provedení </w:t>
      </w:r>
      <w:r w:rsidR="00C97439">
        <w:rPr>
          <w:rFonts w:asciiTheme="minorHAnsi" w:hAnsiTheme="minorHAnsi" w:cstheme="minorHAnsi"/>
          <w:sz w:val="22"/>
          <w:szCs w:val="22"/>
          <w:lang w:eastAsia="x-none"/>
        </w:rPr>
        <w:t>plnění</w:t>
      </w:r>
      <w:r w:rsidRPr="00C97439">
        <w:rPr>
          <w:rFonts w:asciiTheme="minorHAnsi" w:hAnsiTheme="minorHAnsi" w:cstheme="minorHAnsi"/>
          <w:sz w:val="22"/>
          <w:szCs w:val="22"/>
          <w:lang w:eastAsia="x-none"/>
        </w:rPr>
        <w:t xml:space="preserve"> včetně dopravy a cestovních nákladů. </w:t>
      </w:r>
    </w:p>
    <w:p w14:paraId="0D01FC1D" w14:textId="445072FB" w:rsidR="00CE7F43" w:rsidRPr="00CE7F43" w:rsidRDefault="00606EE4" w:rsidP="00831812">
      <w:pPr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Sjednaná</w:t>
      </w:r>
      <w:r w:rsidR="00CE7F43" w:rsidRPr="00CE7F43">
        <w:rPr>
          <w:rFonts w:asciiTheme="minorHAnsi" w:hAnsiTheme="minorHAnsi" w:cstheme="minorHAnsi"/>
          <w:sz w:val="22"/>
          <w:szCs w:val="22"/>
          <w:lang w:eastAsia="x-none"/>
        </w:rPr>
        <w:t xml:space="preserve"> cena </w:t>
      </w:r>
      <w:r w:rsidR="00CE7F43" w:rsidRPr="00CE7F4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 </w:t>
      </w:r>
      <w:r w:rsidR="00CE7F43" w:rsidRPr="00CE7F43">
        <w:rPr>
          <w:rFonts w:asciiTheme="minorHAnsi" w:hAnsiTheme="minorHAnsi" w:cstheme="minorHAnsi"/>
          <w:sz w:val="22"/>
          <w:szCs w:val="22"/>
          <w:lang w:eastAsia="x-none"/>
        </w:rPr>
        <w:t xml:space="preserve">cenou </w:t>
      </w:r>
      <w:r w:rsidR="00CE7F43" w:rsidRPr="00CE7F43">
        <w:rPr>
          <w:rFonts w:asciiTheme="minorHAnsi" w:hAnsiTheme="minorHAnsi" w:cstheme="minorHAnsi"/>
          <w:sz w:val="22"/>
          <w:szCs w:val="22"/>
          <w:lang w:val="x-none" w:eastAsia="x-none"/>
        </w:rPr>
        <w:t>nejvýše přípustn</w:t>
      </w:r>
      <w:r w:rsidR="00CE7F43" w:rsidRPr="00CE7F43">
        <w:rPr>
          <w:rFonts w:asciiTheme="minorHAnsi" w:hAnsiTheme="minorHAnsi" w:cstheme="minorHAnsi"/>
          <w:sz w:val="22"/>
          <w:szCs w:val="22"/>
          <w:lang w:eastAsia="x-none"/>
        </w:rPr>
        <w:t xml:space="preserve">ou se započtením veškerých nákladů, rizik a zisku </w:t>
      </w:r>
      <w:r w:rsidR="00831812">
        <w:rPr>
          <w:rFonts w:asciiTheme="minorHAnsi" w:hAnsiTheme="minorHAnsi" w:cstheme="minorHAnsi"/>
          <w:sz w:val="22"/>
          <w:szCs w:val="22"/>
          <w:lang w:eastAsia="x-none"/>
        </w:rPr>
        <w:t>poskytovatele</w:t>
      </w:r>
      <w:r w:rsidR="00CE7F43" w:rsidRPr="00CE7F43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14:paraId="2031905F" w14:textId="77777777" w:rsidR="00CE7F43" w:rsidRPr="00CE7F43" w:rsidRDefault="00CE7F43" w:rsidP="00831812">
      <w:pPr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E7F43">
        <w:rPr>
          <w:rFonts w:asciiTheme="minorHAnsi" w:hAnsiTheme="minorHAnsi" w:cstheme="minorHAnsi"/>
          <w:sz w:val="22"/>
          <w:szCs w:val="22"/>
          <w:lang w:val="x-none" w:eastAsia="x-none"/>
        </w:rPr>
        <w:t>Ke sjednané ceně bez DPH bude připočtena DPH v procentní sazbě odpovídající zákonné úpravě odpovídající zákonné úpravě účinné k datu uskutečnitelného zdanitelného plnění.</w:t>
      </w:r>
    </w:p>
    <w:p w14:paraId="287C49F4" w14:textId="0CC8ECEE" w:rsidR="00CE7F43" w:rsidRPr="00A30E8C" w:rsidRDefault="00CE7F43" w:rsidP="00831812">
      <w:pPr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30E8C">
        <w:rPr>
          <w:rFonts w:asciiTheme="minorHAnsi" w:hAnsiTheme="minorHAnsi" w:cstheme="minorHAnsi"/>
          <w:sz w:val="22"/>
          <w:szCs w:val="22"/>
          <w:lang w:eastAsia="x-none"/>
        </w:rPr>
        <w:t xml:space="preserve">V případě změny </w:t>
      </w:r>
      <w:r w:rsidR="00231FA8" w:rsidRPr="00A30E8C">
        <w:rPr>
          <w:rFonts w:asciiTheme="minorHAnsi" w:hAnsiTheme="minorHAnsi" w:cstheme="minorHAnsi"/>
          <w:sz w:val="22"/>
          <w:szCs w:val="22"/>
          <w:lang w:eastAsia="x-none"/>
        </w:rPr>
        <w:t xml:space="preserve">sazby DPH </w:t>
      </w:r>
      <w:r w:rsidR="00A30E8C" w:rsidRPr="00A30E8C">
        <w:rPr>
          <w:rFonts w:asciiTheme="minorHAnsi" w:hAnsiTheme="minorHAnsi" w:cstheme="minorHAnsi"/>
          <w:sz w:val="22"/>
          <w:szCs w:val="22"/>
          <w:lang w:eastAsia="x-none"/>
        </w:rPr>
        <w:t>poskytovatel</w:t>
      </w:r>
      <w:r w:rsidR="00231FA8" w:rsidRPr="00A30E8C">
        <w:rPr>
          <w:rFonts w:asciiTheme="minorHAnsi" w:hAnsiTheme="minorHAnsi" w:cstheme="minorHAnsi"/>
          <w:sz w:val="22"/>
          <w:szCs w:val="22"/>
          <w:lang w:eastAsia="x-none"/>
        </w:rPr>
        <w:t xml:space="preserve"> připočítá ke sjednan</w:t>
      </w:r>
      <w:r w:rsidR="00A30E8C" w:rsidRPr="00A30E8C">
        <w:rPr>
          <w:rFonts w:asciiTheme="minorHAnsi" w:hAnsiTheme="minorHAnsi" w:cstheme="minorHAnsi"/>
          <w:sz w:val="22"/>
          <w:szCs w:val="22"/>
          <w:lang w:eastAsia="x-none"/>
        </w:rPr>
        <w:t>é</w:t>
      </w:r>
      <w:r w:rsidR="00231FA8" w:rsidRPr="00A30E8C">
        <w:rPr>
          <w:rFonts w:asciiTheme="minorHAnsi" w:hAnsiTheme="minorHAnsi" w:cstheme="minorHAnsi"/>
          <w:sz w:val="22"/>
          <w:szCs w:val="22"/>
          <w:lang w:eastAsia="x-none"/>
        </w:rPr>
        <w:t xml:space="preserve"> cen</w:t>
      </w:r>
      <w:r w:rsidR="00A30E8C" w:rsidRPr="00A30E8C">
        <w:rPr>
          <w:rFonts w:asciiTheme="minorHAnsi" w:hAnsiTheme="minorHAnsi" w:cstheme="minorHAnsi"/>
          <w:sz w:val="22"/>
          <w:szCs w:val="22"/>
          <w:lang w:eastAsia="x-none"/>
        </w:rPr>
        <w:t>ě</w:t>
      </w:r>
      <w:r w:rsidR="00231FA8" w:rsidRPr="00A30E8C">
        <w:rPr>
          <w:rFonts w:asciiTheme="minorHAnsi" w:hAnsiTheme="minorHAnsi" w:cstheme="minorHAnsi"/>
          <w:sz w:val="22"/>
          <w:szCs w:val="22"/>
          <w:lang w:eastAsia="x-none"/>
        </w:rPr>
        <w:t xml:space="preserve"> bez DPH daň z přidané hodnoty v procentní sazbě odpovídající zákonné úpravě účinné k datu uskutečněného zdanitelného plnění</w:t>
      </w:r>
      <w:r w:rsidR="00A30E8C" w:rsidRPr="00A30E8C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A30E8C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</w:p>
    <w:p w14:paraId="3E1353E9" w14:textId="009D88E4" w:rsidR="009901EC" w:rsidRPr="00E70858" w:rsidRDefault="009901EC" w:rsidP="00BB339E">
      <w:pPr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E70858">
        <w:rPr>
          <w:rFonts w:asciiTheme="minorHAnsi" w:hAnsiTheme="minorHAnsi" w:cstheme="minorHAnsi"/>
          <w:sz w:val="22"/>
          <w:szCs w:val="22"/>
        </w:rPr>
        <w:t xml:space="preserve">Ceny za poskytování pozáručního servisu se zavazuje </w:t>
      </w:r>
      <w:r w:rsidR="005914F4" w:rsidRPr="00E70858">
        <w:rPr>
          <w:rFonts w:asciiTheme="minorHAnsi" w:hAnsiTheme="minorHAnsi" w:cstheme="minorHAnsi"/>
          <w:sz w:val="22"/>
          <w:szCs w:val="22"/>
        </w:rPr>
        <w:t>poskytovatel</w:t>
      </w:r>
      <w:r w:rsidRPr="00E70858">
        <w:rPr>
          <w:rFonts w:asciiTheme="minorHAnsi" w:hAnsiTheme="minorHAnsi" w:cstheme="minorHAnsi"/>
          <w:sz w:val="22"/>
          <w:szCs w:val="22"/>
        </w:rPr>
        <w:t xml:space="preserve"> garantovat po dobu </w:t>
      </w:r>
      <w:r w:rsidR="00795DAD" w:rsidRPr="00E70858">
        <w:rPr>
          <w:rFonts w:asciiTheme="minorHAnsi" w:hAnsiTheme="minorHAnsi" w:cstheme="minorHAnsi"/>
          <w:sz w:val="22"/>
          <w:szCs w:val="22"/>
        </w:rPr>
        <w:t>plnění</w:t>
      </w:r>
      <w:r w:rsidR="00BB339E" w:rsidRPr="00E70858">
        <w:rPr>
          <w:rFonts w:asciiTheme="minorHAnsi" w:hAnsiTheme="minorHAnsi" w:cstheme="minorHAnsi"/>
          <w:sz w:val="22"/>
          <w:szCs w:val="22"/>
        </w:rPr>
        <w:t xml:space="preserve"> </w:t>
      </w:r>
      <w:r w:rsidRPr="00E70858">
        <w:rPr>
          <w:rFonts w:asciiTheme="minorHAnsi" w:hAnsiTheme="minorHAnsi" w:cstheme="minorHAnsi"/>
          <w:sz w:val="22"/>
          <w:szCs w:val="22"/>
        </w:rPr>
        <w:t xml:space="preserve">podle čl. </w:t>
      </w:r>
      <w:r w:rsidR="00BB339E" w:rsidRPr="00E70858">
        <w:rPr>
          <w:rFonts w:asciiTheme="minorHAnsi" w:hAnsiTheme="minorHAnsi" w:cstheme="minorHAnsi"/>
          <w:sz w:val="22"/>
          <w:szCs w:val="22"/>
        </w:rPr>
        <w:t>V</w:t>
      </w:r>
      <w:r w:rsidRPr="00E70858">
        <w:rPr>
          <w:rFonts w:asciiTheme="minorHAnsi" w:hAnsiTheme="minorHAnsi" w:cstheme="minorHAnsi"/>
          <w:sz w:val="22"/>
          <w:szCs w:val="22"/>
        </w:rPr>
        <w:t xml:space="preserve"> této smlouvy. Po dohodě obou smluvních stran lze však cenu upravit o inflaci dle ČSÚ vždy za předešlý rok. První úprava o inflaci je možná v roce 2023 za předešlý rok 2022. </w:t>
      </w:r>
    </w:p>
    <w:p w14:paraId="322C9C1A" w14:textId="5C179DC5" w:rsidR="00F03204" w:rsidRDefault="00F03204" w:rsidP="000C4682">
      <w:pPr>
        <w:rPr>
          <w:rFonts w:asciiTheme="minorHAnsi" w:hAnsiTheme="minorHAnsi" w:cstheme="minorHAnsi"/>
          <w:sz w:val="22"/>
          <w:szCs w:val="22"/>
        </w:rPr>
      </w:pPr>
    </w:p>
    <w:p w14:paraId="110C791F" w14:textId="77777777" w:rsidR="009901EC" w:rsidRPr="000C4682" w:rsidRDefault="009901EC" w:rsidP="000C4682">
      <w:pPr>
        <w:rPr>
          <w:rFonts w:asciiTheme="minorHAnsi" w:hAnsiTheme="minorHAnsi" w:cstheme="minorHAnsi"/>
          <w:sz w:val="22"/>
          <w:szCs w:val="22"/>
        </w:rPr>
      </w:pPr>
    </w:p>
    <w:p w14:paraId="1259663A" w14:textId="1C083290" w:rsidR="008F408C" w:rsidRPr="00B71CBD" w:rsidRDefault="008F408C" w:rsidP="008F408C">
      <w:pPr>
        <w:tabs>
          <w:tab w:val="num" w:pos="426"/>
        </w:tabs>
        <w:jc w:val="center"/>
        <w:rPr>
          <w:rFonts w:ascii="Calibri" w:hAnsi="Calibri"/>
          <w:b/>
          <w:snapToGrid w:val="0"/>
          <w:sz w:val="22"/>
          <w:szCs w:val="22"/>
        </w:rPr>
      </w:pPr>
      <w:r w:rsidRPr="00B71CBD">
        <w:rPr>
          <w:rFonts w:ascii="Calibri" w:hAnsi="Calibri"/>
          <w:b/>
          <w:snapToGrid w:val="0"/>
          <w:sz w:val="22"/>
          <w:szCs w:val="22"/>
        </w:rPr>
        <w:t>V</w:t>
      </w:r>
      <w:r w:rsidR="00925B46">
        <w:rPr>
          <w:rFonts w:ascii="Calibri" w:hAnsi="Calibri"/>
          <w:b/>
          <w:snapToGrid w:val="0"/>
          <w:sz w:val="22"/>
          <w:szCs w:val="22"/>
        </w:rPr>
        <w:t>I</w:t>
      </w:r>
      <w:r w:rsidRPr="00B71CBD">
        <w:rPr>
          <w:rFonts w:ascii="Calibri" w:hAnsi="Calibri"/>
          <w:b/>
          <w:snapToGrid w:val="0"/>
          <w:sz w:val="22"/>
          <w:szCs w:val="22"/>
        </w:rPr>
        <w:t>I.</w:t>
      </w:r>
    </w:p>
    <w:p w14:paraId="0AB381C3" w14:textId="77777777" w:rsidR="008F408C" w:rsidRPr="00B71CBD" w:rsidRDefault="008F408C" w:rsidP="008F408C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sz w:val="22"/>
          <w:szCs w:val="22"/>
          <w:lang w:val="x-none" w:eastAsia="x-none"/>
        </w:rPr>
      </w:pPr>
      <w:r w:rsidRPr="00B71CBD">
        <w:rPr>
          <w:rFonts w:ascii="Calibri" w:eastAsia="Arial Unicode MS" w:hAnsi="Calibri"/>
          <w:b/>
          <w:sz w:val="22"/>
          <w:szCs w:val="22"/>
          <w:lang w:val="x-none" w:eastAsia="x-none"/>
        </w:rPr>
        <w:t>Platební podmínky</w:t>
      </w:r>
    </w:p>
    <w:p w14:paraId="5C94D099" w14:textId="50CA8B35" w:rsidR="008F408C" w:rsidRPr="007A1047" w:rsidRDefault="002334E4" w:rsidP="003B5C15">
      <w:pPr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  <w:lang w:val="x-none" w:eastAsia="x-none"/>
        </w:rPr>
      </w:pPr>
      <w:r w:rsidRPr="007A1047">
        <w:rPr>
          <w:rFonts w:ascii="Calibri" w:hAnsi="Calibri"/>
          <w:sz w:val="22"/>
          <w:szCs w:val="22"/>
          <w:lang w:eastAsia="x-none"/>
        </w:rPr>
        <w:t>C</w:t>
      </w:r>
      <w:proofErr w:type="spellStart"/>
      <w:r w:rsidR="008F408C" w:rsidRPr="007A1047">
        <w:rPr>
          <w:rFonts w:ascii="Calibri" w:hAnsi="Calibri"/>
          <w:sz w:val="22"/>
          <w:szCs w:val="22"/>
          <w:lang w:val="x-none" w:eastAsia="x-none"/>
        </w:rPr>
        <w:t>ena</w:t>
      </w:r>
      <w:proofErr w:type="spellEnd"/>
      <w:r w:rsidR="008F408C" w:rsidRPr="007A1047">
        <w:rPr>
          <w:rFonts w:ascii="Calibri" w:hAnsi="Calibri"/>
          <w:sz w:val="22"/>
          <w:szCs w:val="22"/>
          <w:lang w:val="x-none" w:eastAsia="x-none"/>
        </w:rPr>
        <w:t xml:space="preserve"> bude uhrazena </w:t>
      </w:r>
      <w:r w:rsidRPr="007A1047">
        <w:rPr>
          <w:rFonts w:ascii="Calibri" w:hAnsi="Calibri"/>
          <w:sz w:val="22"/>
          <w:szCs w:val="22"/>
          <w:lang w:eastAsia="x-none"/>
        </w:rPr>
        <w:t>objednatelem</w:t>
      </w:r>
      <w:r w:rsidR="008F408C" w:rsidRPr="007A1047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="007A1047" w:rsidRPr="007A1047">
        <w:rPr>
          <w:rFonts w:ascii="Calibri" w:hAnsi="Calibri"/>
          <w:sz w:val="22"/>
          <w:szCs w:val="22"/>
          <w:lang w:eastAsia="x-none"/>
        </w:rPr>
        <w:t xml:space="preserve">vždy </w:t>
      </w:r>
      <w:r w:rsidR="008F408C" w:rsidRPr="007A1047">
        <w:rPr>
          <w:rFonts w:ascii="Calibri" w:hAnsi="Calibri"/>
          <w:sz w:val="22"/>
          <w:szCs w:val="22"/>
          <w:lang w:val="x-none" w:eastAsia="x-none"/>
        </w:rPr>
        <w:t xml:space="preserve">po řádném </w:t>
      </w:r>
      <w:r w:rsidR="002B17CB" w:rsidRPr="007A1047">
        <w:rPr>
          <w:rFonts w:ascii="Calibri" w:hAnsi="Calibri"/>
          <w:sz w:val="22"/>
          <w:szCs w:val="22"/>
          <w:lang w:eastAsia="x-none"/>
        </w:rPr>
        <w:t>splnění dílčí části plnění dle této smlouvy</w:t>
      </w:r>
      <w:r w:rsidR="008F408C" w:rsidRPr="007A1047">
        <w:rPr>
          <w:rFonts w:ascii="Calibri" w:hAnsi="Calibri"/>
          <w:sz w:val="22"/>
          <w:szCs w:val="22"/>
          <w:lang w:eastAsia="x-none"/>
        </w:rPr>
        <w:t>.</w:t>
      </w:r>
    </w:p>
    <w:p w14:paraId="5413717F" w14:textId="45A38F0B" w:rsidR="008F408C" w:rsidRPr="003F7E74" w:rsidRDefault="008F408C" w:rsidP="003B5C15">
      <w:pPr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  <w:lang w:val="x-none" w:eastAsia="x-none"/>
        </w:rPr>
      </w:pPr>
      <w:r w:rsidRPr="00DE69D2">
        <w:rPr>
          <w:rFonts w:ascii="Calibri" w:hAnsi="Calibri"/>
          <w:sz w:val="22"/>
          <w:szCs w:val="22"/>
          <w:lang w:val="x-none" w:eastAsia="x-none"/>
        </w:rPr>
        <w:lastRenderedPageBreak/>
        <w:t xml:space="preserve">Podkladem pro platbu </w:t>
      </w:r>
      <w:r w:rsidRPr="00DE69D2">
        <w:rPr>
          <w:rFonts w:ascii="Calibri" w:hAnsi="Calibri"/>
          <w:sz w:val="22"/>
          <w:szCs w:val="22"/>
          <w:lang w:eastAsia="x-none"/>
        </w:rPr>
        <w:t>ceny</w:t>
      </w:r>
      <w:r w:rsidRPr="00DE69D2">
        <w:rPr>
          <w:rFonts w:ascii="Calibri" w:hAnsi="Calibri"/>
          <w:sz w:val="22"/>
          <w:szCs w:val="22"/>
          <w:lang w:val="x-none" w:eastAsia="x-none"/>
        </w:rPr>
        <w:t xml:space="preserve"> je daňový doklad – faktura, který je </w:t>
      </w:r>
      <w:r w:rsidR="00DE69D2">
        <w:rPr>
          <w:rFonts w:ascii="Calibri" w:hAnsi="Calibri"/>
          <w:sz w:val="22"/>
          <w:szCs w:val="22"/>
          <w:lang w:eastAsia="x-none"/>
        </w:rPr>
        <w:t>poskytovatel</w:t>
      </w:r>
      <w:r w:rsidRPr="00DE69D2">
        <w:rPr>
          <w:rFonts w:ascii="Calibri" w:hAnsi="Calibri"/>
          <w:sz w:val="22"/>
          <w:szCs w:val="22"/>
          <w:lang w:val="x-none" w:eastAsia="x-none"/>
        </w:rPr>
        <w:t xml:space="preserve"> oprávněn vystavit po </w:t>
      </w:r>
      <w:r w:rsidR="004925B6">
        <w:rPr>
          <w:rFonts w:ascii="Calibri" w:hAnsi="Calibri"/>
          <w:sz w:val="22"/>
          <w:szCs w:val="22"/>
          <w:lang w:eastAsia="x-none"/>
        </w:rPr>
        <w:t>splnění dílčí části plněn</w:t>
      </w:r>
      <w:r w:rsidR="000046CF">
        <w:rPr>
          <w:rFonts w:ascii="Calibri" w:hAnsi="Calibri"/>
          <w:sz w:val="22"/>
          <w:szCs w:val="22"/>
          <w:lang w:eastAsia="x-none"/>
        </w:rPr>
        <w:t>í</w:t>
      </w:r>
      <w:r w:rsidR="004925B6">
        <w:rPr>
          <w:rFonts w:ascii="Calibri" w:hAnsi="Calibri"/>
          <w:sz w:val="22"/>
          <w:szCs w:val="22"/>
          <w:lang w:eastAsia="x-none"/>
        </w:rPr>
        <w:t xml:space="preserve"> dle této smlouvy</w:t>
      </w:r>
      <w:r w:rsidRPr="00DE69D2">
        <w:rPr>
          <w:rFonts w:ascii="Calibri" w:hAnsi="Calibri"/>
          <w:sz w:val="22"/>
          <w:szCs w:val="22"/>
          <w:lang w:val="x-none" w:eastAsia="x-none"/>
        </w:rPr>
        <w:t xml:space="preserve">. Podkladem pro </w:t>
      </w:r>
      <w:r w:rsidRPr="003F7E74">
        <w:rPr>
          <w:rFonts w:ascii="Calibri" w:hAnsi="Calibri"/>
          <w:sz w:val="22"/>
          <w:szCs w:val="22"/>
          <w:lang w:val="x-none" w:eastAsia="x-none"/>
        </w:rPr>
        <w:t>vystavení daňového dokladu – faktury je</w:t>
      </w:r>
      <w:r w:rsidR="00C94720" w:rsidRPr="003F7E74">
        <w:rPr>
          <w:rFonts w:ascii="Calibri" w:hAnsi="Calibri"/>
          <w:sz w:val="22"/>
          <w:szCs w:val="22"/>
          <w:lang w:eastAsia="x-none"/>
        </w:rPr>
        <w:t xml:space="preserve"> písemný protokol</w:t>
      </w:r>
      <w:r w:rsidR="001A2D98" w:rsidRPr="003F7E74">
        <w:t xml:space="preserve"> </w:t>
      </w:r>
      <w:r w:rsidR="001A2D98" w:rsidRPr="003F7E74">
        <w:rPr>
          <w:rFonts w:ascii="Calibri" w:hAnsi="Calibri"/>
          <w:sz w:val="22"/>
          <w:szCs w:val="22"/>
          <w:lang w:eastAsia="x-none"/>
        </w:rPr>
        <w:t>o provedení dané dílčí části plnění dle této smlouvy</w:t>
      </w:r>
      <w:r w:rsidR="0068475E" w:rsidRPr="003F7E74">
        <w:rPr>
          <w:rFonts w:ascii="Calibri" w:hAnsi="Calibri"/>
          <w:sz w:val="22"/>
          <w:szCs w:val="22"/>
          <w:lang w:eastAsia="x-none"/>
        </w:rPr>
        <w:t xml:space="preserve"> </w:t>
      </w:r>
      <w:r w:rsidR="00145760" w:rsidRPr="003F7E74">
        <w:rPr>
          <w:rFonts w:ascii="Calibri" w:hAnsi="Calibri"/>
          <w:sz w:val="22"/>
          <w:szCs w:val="22"/>
          <w:lang w:eastAsia="x-none"/>
        </w:rPr>
        <w:t xml:space="preserve">včetně vyúčtování </w:t>
      </w:r>
      <w:r w:rsidR="0068475E" w:rsidRPr="003F7E74">
        <w:rPr>
          <w:rFonts w:ascii="Calibri" w:hAnsi="Calibri"/>
          <w:sz w:val="22"/>
          <w:szCs w:val="22"/>
          <w:lang w:eastAsia="x-none"/>
        </w:rPr>
        <w:t>podepsaný oběma smluvními stranami</w:t>
      </w:r>
      <w:r w:rsidRPr="003F7E74">
        <w:rPr>
          <w:rFonts w:ascii="Calibri" w:hAnsi="Calibri"/>
          <w:sz w:val="22"/>
          <w:szCs w:val="22"/>
          <w:lang w:val="x-none" w:eastAsia="x-none"/>
        </w:rPr>
        <w:t xml:space="preserve">. </w:t>
      </w:r>
    </w:p>
    <w:p w14:paraId="08F5EEE8" w14:textId="7E54CFA7" w:rsidR="008F408C" w:rsidRPr="00425388" w:rsidRDefault="008F408C" w:rsidP="003B5C15">
      <w:pPr>
        <w:numPr>
          <w:ilvl w:val="1"/>
          <w:numId w:val="1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425388">
        <w:rPr>
          <w:rFonts w:ascii="Calibri" w:hAnsi="Calibri"/>
          <w:sz w:val="22"/>
          <w:szCs w:val="22"/>
        </w:rPr>
        <w:t xml:space="preserve">Daňový doklad – faktura zhotovitele musí formou a obsahem odpovídat zákonu č. 563/1991 Sb., o účetnictví, v platném znění a zákonu č. 235/2004 Sb., o dani z přidané hodnoty, v platném znění a vedle stanovených náležitostí bude obsahovat též </w:t>
      </w:r>
      <w:r w:rsidR="004B7BB8" w:rsidRPr="004B7BB8">
        <w:rPr>
          <w:rFonts w:ascii="Calibri" w:hAnsi="Calibri"/>
          <w:sz w:val="22"/>
          <w:szCs w:val="22"/>
        </w:rPr>
        <w:t>číslo veřejné zakázky</w:t>
      </w:r>
      <w:r w:rsidR="004B7BB8" w:rsidRPr="00964CD0">
        <w:rPr>
          <w:rFonts w:ascii="Calibri" w:hAnsi="Calibri"/>
          <w:sz w:val="22"/>
          <w:szCs w:val="22"/>
        </w:rPr>
        <w:t xml:space="preserve">, </w:t>
      </w:r>
      <w:r w:rsidRPr="00964CD0">
        <w:rPr>
          <w:rFonts w:ascii="Calibri" w:hAnsi="Calibri"/>
          <w:sz w:val="22"/>
          <w:szCs w:val="22"/>
        </w:rPr>
        <w:t xml:space="preserve">název projektu </w:t>
      </w:r>
      <w:r w:rsidRPr="00964CD0">
        <w:rPr>
          <w:rFonts w:ascii="Calibri" w:hAnsi="Calibri"/>
          <w:sz w:val="22"/>
          <w:szCs w:val="22"/>
          <w:lang w:val="x-none"/>
        </w:rPr>
        <w:t xml:space="preserve">a registrační číslo </w:t>
      </w:r>
      <w:proofErr w:type="gramStart"/>
      <w:r w:rsidRPr="00964CD0">
        <w:rPr>
          <w:rFonts w:ascii="Calibri" w:hAnsi="Calibri"/>
          <w:sz w:val="22"/>
          <w:szCs w:val="22"/>
          <w:lang w:val="x-none"/>
        </w:rPr>
        <w:t>projektu</w:t>
      </w:r>
      <w:r w:rsidR="00425388" w:rsidRPr="00964CD0">
        <w:rPr>
          <w:rFonts w:ascii="Calibri" w:hAnsi="Calibri"/>
          <w:sz w:val="22"/>
          <w:szCs w:val="22"/>
        </w:rPr>
        <w:t xml:space="preserve"> - CZ</w:t>
      </w:r>
      <w:proofErr w:type="gramEnd"/>
      <w:r w:rsidR="00425388" w:rsidRPr="00964CD0">
        <w:rPr>
          <w:rFonts w:ascii="Calibri" w:hAnsi="Calibri"/>
          <w:sz w:val="22"/>
          <w:szCs w:val="22"/>
        </w:rPr>
        <w:t>.06.1.23/0.0/0.0/16_035/0006149</w:t>
      </w:r>
      <w:r w:rsidRPr="00964CD0">
        <w:rPr>
          <w:rFonts w:ascii="Calibri" w:hAnsi="Calibri"/>
          <w:sz w:val="22"/>
          <w:szCs w:val="22"/>
          <w:lang w:val="x-none"/>
        </w:rPr>
        <w:t>, pod kterými</w:t>
      </w:r>
      <w:r w:rsidRPr="00425388">
        <w:rPr>
          <w:rFonts w:ascii="Calibri" w:hAnsi="Calibri"/>
          <w:sz w:val="22"/>
          <w:szCs w:val="22"/>
          <w:lang w:val="x-none"/>
        </w:rPr>
        <w:t xml:space="preserve"> je projekt Výcvikového a vzdělávacího střediska evidován u poskytovatele dotace v rámci IROP</w:t>
      </w:r>
      <w:r w:rsidRPr="00425388">
        <w:rPr>
          <w:rFonts w:ascii="Calibri" w:hAnsi="Calibri"/>
          <w:sz w:val="22"/>
          <w:szCs w:val="22"/>
        </w:rPr>
        <w:t>.</w:t>
      </w:r>
    </w:p>
    <w:p w14:paraId="5DDADE9F" w14:textId="730126E7" w:rsidR="008F408C" w:rsidRPr="003B5C15" w:rsidRDefault="00702AE0" w:rsidP="003B5C15">
      <w:pPr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B5C15">
        <w:rPr>
          <w:rFonts w:ascii="Calibri" w:hAnsi="Calibri"/>
          <w:sz w:val="22"/>
          <w:szCs w:val="22"/>
        </w:rPr>
        <w:t>Objed</w:t>
      </w:r>
      <w:r w:rsidR="003B5C15" w:rsidRPr="003B5C15">
        <w:rPr>
          <w:rFonts w:ascii="Calibri" w:hAnsi="Calibri"/>
          <w:sz w:val="22"/>
          <w:szCs w:val="22"/>
        </w:rPr>
        <w:t>natel</w:t>
      </w:r>
      <w:r w:rsidR="008F408C" w:rsidRPr="003B5C15">
        <w:rPr>
          <w:rFonts w:ascii="Calibri" w:hAnsi="Calibri"/>
          <w:sz w:val="22"/>
          <w:szCs w:val="22"/>
        </w:rPr>
        <w:t xml:space="preserve"> si vyhrazuje právo před uplynutím lhůty splatnosti vrátit daňový </w:t>
      </w:r>
      <w:proofErr w:type="gramStart"/>
      <w:r w:rsidR="008F408C" w:rsidRPr="003B5C15">
        <w:rPr>
          <w:rFonts w:ascii="Calibri" w:hAnsi="Calibri"/>
          <w:sz w:val="22"/>
          <w:szCs w:val="22"/>
        </w:rPr>
        <w:t>doklad - fakturu</w:t>
      </w:r>
      <w:proofErr w:type="gramEnd"/>
      <w:r w:rsidR="008F408C" w:rsidRPr="003B5C15">
        <w:rPr>
          <w:rFonts w:ascii="Calibri" w:hAnsi="Calibri"/>
          <w:sz w:val="22"/>
          <w:szCs w:val="22"/>
        </w:rPr>
        <w:t>, pokud neobsahuje požadované náležitosti nebo obsahuje nesprávné cenové údaje. Oprávněným vrácením daňového dokladu – faktury, přestává běžet původní lhůta splatnosti. Opravená nebo přepracovaná faktura bude opatřena novou lhůtou splatnosti.</w:t>
      </w:r>
    </w:p>
    <w:p w14:paraId="309B5746" w14:textId="471CDE1F" w:rsidR="008F408C" w:rsidRPr="003B5C15" w:rsidRDefault="008F408C" w:rsidP="003B5C15">
      <w:pPr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B5C15">
        <w:rPr>
          <w:rFonts w:ascii="Calibri" w:hAnsi="Calibri"/>
          <w:sz w:val="22"/>
          <w:szCs w:val="22"/>
        </w:rPr>
        <w:t xml:space="preserve">Splatnost faktury je 30 dnů ode dne doručení </w:t>
      </w:r>
      <w:r w:rsidR="003B5C15" w:rsidRPr="003B5C15">
        <w:rPr>
          <w:rFonts w:ascii="Calibri" w:hAnsi="Calibri"/>
          <w:sz w:val="22"/>
          <w:szCs w:val="22"/>
        </w:rPr>
        <w:t>objednateli</w:t>
      </w:r>
      <w:r w:rsidRPr="003B5C15">
        <w:rPr>
          <w:rFonts w:ascii="Calibri" w:hAnsi="Calibri"/>
          <w:sz w:val="22"/>
          <w:szCs w:val="22"/>
        </w:rPr>
        <w:t xml:space="preserve">. Za den doručení se pokládá den uvedený na otisku doručovacího razítka podatelny </w:t>
      </w:r>
      <w:r w:rsidR="003B5C15" w:rsidRPr="003B5C15">
        <w:rPr>
          <w:rFonts w:ascii="Calibri" w:hAnsi="Calibri"/>
          <w:sz w:val="22"/>
          <w:szCs w:val="22"/>
        </w:rPr>
        <w:t>objednatele</w:t>
      </w:r>
      <w:r w:rsidRPr="003B5C15">
        <w:rPr>
          <w:rFonts w:ascii="Calibri" w:hAnsi="Calibri"/>
          <w:sz w:val="22"/>
          <w:szCs w:val="22"/>
        </w:rPr>
        <w:t>.</w:t>
      </w:r>
    </w:p>
    <w:p w14:paraId="526FE648" w14:textId="2E1DFA99" w:rsidR="008F408C" w:rsidRPr="003B5C15" w:rsidRDefault="008F408C" w:rsidP="003B5C15">
      <w:pPr>
        <w:numPr>
          <w:ilvl w:val="1"/>
          <w:numId w:val="17"/>
        </w:numPr>
        <w:tabs>
          <w:tab w:val="num" w:pos="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B5C15">
        <w:rPr>
          <w:rFonts w:ascii="Calibri" w:hAnsi="Calibri"/>
          <w:sz w:val="22"/>
          <w:szCs w:val="22"/>
        </w:rPr>
        <w:t xml:space="preserve">Za den úhrady faktury se považuje den, kdy byla fakturovaná částka odepsána z bankovního účtu </w:t>
      </w:r>
      <w:r w:rsidR="003B5C15" w:rsidRPr="003B5C15">
        <w:rPr>
          <w:rFonts w:ascii="Calibri" w:hAnsi="Calibri"/>
          <w:sz w:val="22"/>
          <w:szCs w:val="22"/>
        </w:rPr>
        <w:t>objednatele</w:t>
      </w:r>
      <w:r w:rsidRPr="003B5C15">
        <w:rPr>
          <w:rFonts w:ascii="Calibri" w:hAnsi="Calibri"/>
          <w:sz w:val="22"/>
          <w:szCs w:val="22"/>
        </w:rPr>
        <w:t>.</w:t>
      </w:r>
    </w:p>
    <w:p w14:paraId="29E2276F" w14:textId="07F07702" w:rsidR="008F408C" w:rsidRPr="003B5C15" w:rsidRDefault="003461C5" w:rsidP="003B5C15">
      <w:pPr>
        <w:numPr>
          <w:ilvl w:val="1"/>
          <w:numId w:val="17"/>
        </w:numPr>
        <w:tabs>
          <w:tab w:val="num" w:pos="0"/>
          <w:tab w:val="left" w:pos="426"/>
        </w:tabs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Poskytovatel</w:t>
      </w:r>
      <w:r w:rsidR="008F408C" w:rsidRPr="003B5C15">
        <w:rPr>
          <w:rFonts w:ascii="Calibri" w:hAnsi="Calibri" w:cs="Calibri"/>
          <w:iCs/>
          <w:sz w:val="22"/>
          <w:szCs w:val="22"/>
        </w:rPr>
        <w:t xml:space="preserve"> prohlašuje, že</w:t>
      </w:r>
    </w:p>
    <w:p w14:paraId="640F878B" w14:textId="77777777" w:rsidR="008F408C" w:rsidRPr="003B5C15" w:rsidRDefault="008F408C" w:rsidP="003B5C15">
      <w:pPr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3B5C15">
        <w:rPr>
          <w:rFonts w:ascii="Calibri" w:hAnsi="Calibri" w:cs="Calibri"/>
          <w:iCs/>
          <w:sz w:val="22"/>
          <w:szCs w:val="22"/>
        </w:rPr>
        <w:t>nemá v úmyslu nezaplatit daň z přidané hodnoty u zdanitelného plnění podle této smlouvy (dále jen „</w:t>
      </w:r>
      <w:r w:rsidRPr="003B5C15">
        <w:rPr>
          <w:rFonts w:ascii="Calibri" w:hAnsi="Calibri" w:cs="Calibri"/>
          <w:i/>
          <w:iCs/>
          <w:sz w:val="22"/>
          <w:szCs w:val="22"/>
        </w:rPr>
        <w:t>daň</w:t>
      </w:r>
      <w:r w:rsidRPr="003B5C15">
        <w:rPr>
          <w:rFonts w:ascii="Calibri" w:hAnsi="Calibri" w:cs="Calibri"/>
          <w:iCs/>
          <w:sz w:val="22"/>
          <w:szCs w:val="22"/>
        </w:rPr>
        <w:t>“),</w:t>
      </w:r>
    </w:p>
    <w:p w14:paraId="42CFBE81" w14:textId="77777777" w:rsidR="008F408C" w:rsidRPr="003B5C15" w:rsidRDefault="008F408C" w:rsidP="003B5C15">
      <w:pPr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3B5C15">
        <w:rPr>
          <w:rFonts w:ascii="Calibri" w:hAnsi="Calibri" w:cs="Calibri"/>
          <w:iCs/>
          <w:sz w:val="22"/>
          <w:szCs w:val="22"/>
        </w:rPr>
        <w:t>nejsou mu známy skutečnosti nasvědčující tomu, že se dostane do postavení, kdy nemůže daň zaplatit a ani se ke dni podpisu této smlouvy v takovém postavení nenachází,</w:t>
      </w:r>
    </w:p>
    <w:p w14:paraId="36CC40FE" w14:textId="77777777" w:rsidR="008F408C" w:rsidRPr="003B5C15" w:rsidRDefault="008F408C" w:rsidP="003B5C15">
      <w:pPr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3B5C15">
        <w:rPr>
          <w:rFonts w:ascii="Calibri" w:hAnsi="Calibri" w:cs="Calibri"/>
          <w:iCs/>
          <w:sz w:val="22"/>
          <w:szCs w:val="22"/>
        </w:rPr>
        <w:t>nezkrátí daň nebo nevyláká daňovou výhodu.</w:t>
      </w:r>
    </w:p>
    <w:p w14:paraId="3511EF4D" w14:textId="77777777" w:rsidR="00F03204" w:rsidRDefault="00F03204" w:rsidP="000C468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916D432" w14:textId="0D2195EA" w:rsidR="00F03204" w:rsidRDefault="00F03204" w:rsidP="000C468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DA936E6" w14:textId="01888892" w:rsidR="00D4153B" w:rsidRPr="00D4153B" w:rsidRDefault="00D4153B" w:rsidP="00D4153B">
      <w:pPr>
        <w:tabs>
          <w:tab w:val="num" w:pos="426"/>
        </w:tabs>
        <w:jc w:val="center"/>
        <w:rPr>
          <w:rFonts w:ascii="Calibri" w:hAnsi="Calibri"/>
          <w:b/>
          <w:snapToGrid w:val="0"/>
          <w:sz w:val="22"/>
          <w:szCs w:val="22"/>
        </w:rPr>
      </w:pPr>
      <w:r w:rsidRPr="00D4153B">
        <w:rPr>
          <w:rFonts w:ascii="Calibri" w:hAnsi="Calibri"/>
          <w:b/>
          <w:snapToGrid w:val="0"/>
          <w:sz w:val="22"/>
          <w:szCs w:val="22"/>
        </w:rPr>
        <w:t>V</w:t>
      </w:r>
      <w:r w:rsidR="00925B46">
        <w:rPr>
          <w:rFonts w:ascii="Calibri" w:hAnsi="Calibri"/>
          <w:b/>
          <w:snapToGrid w:val="0"/>
          <w:sz w:val="22"/>
          <w:szCs w:val="22"/>
        </w:rPr>
        <w:t>I</w:t>
      </w:r>
      <w:r w:rsidRPr="00D4153B">
        <w:rPr>
          <w:rFonts w:ascii="Calibri" w:hAnsi="Calibri"/>
          <w:b/>
          <w:snapToGrid w:val="0"/>
          <w:sz w:val="22"/>
          <w:szCs w:val="22"/>
        </w:rPr>
        <w:t>II.</w:t>
      </w:r>
    </w:p>
    <w:p w14:paraId="6FAC020C" w14:textId="77777777" w:rsidR="00D4153B" w:rsidRPr="00D4153B" w:rsidRDefault="00D4153B" w:rsidP="00D4153B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sz w:val="22"/>
          <w:szCs w:val="22"/>
          <w:lang w:eastAsia="x-none"/>
        </w:rPr>
      </w:pPr>
      <w:r w:rsidRPr="0095253F">
        <w:rPr>
          <w:rFonts w:ascii="Calibri" w:eastAsia="Arial Unicode MS" w:hAnsi="Calibri"/>
          <w:b/>
          <w:sz w:val="22"/>
          <w:szCs w:val="22"/>
          <w:lang w:eastAsia="x-none"/>
        </w:rPr>
        <w:t>Práva z vadného plnění, z</w:t>
      </w:r>
      <w:proofErr w:type="spellStart"/>
      <w:r w:rsidRPr="0095253F">
        <w:rPr>
          <w:rFonts w:ascii="Calibri" w:eastAsia="Arial Unicode MS" w:hAnsi="Calibri"/>
          <w:b/>
          <w:sz w:val="22"/>
          <w:szCs w:val="22"/>
          <w:lang w:val="x-none" w:eastAsia="x-none"/>
        </w:rPr>
        <w:t>áruka</w:t>
      </w:r>
      <w:proofErr w:type="spellEnd"/>
      <w:r w:rsidRPr="0095253F">
        <w:rPr>
          <w:rFonts w:ascii="Calibri" w:eastAsia="Arial Unicode MS" w:hAnsi="Calibri"/>
          <w:b/>
          <w:sz w:val="22"/>
          <w:szCs w:val="22"/>
          <w:lang w:val="x-none" w:eastAsia="x-none"/>
        </w:rPr>
        <w:t xml:space="preserve"> za </w:t>
      </w:r>
      <w:r w:rsidRPr="0095253F">
        <w:rPr>
          <w:rFonts w:ascii="Calibri" w:eastAsia="Arial Unicode MS" w:hAnsi="Calibri"/>
          <w:b/>
          <w:sz w:val="22"/>
          <w:szCs w:val="22"/>
          <w:lang w:eastAsia="x-none"/>
        </w:rPr>
        <w:t>jakost</w:t>
      </w:r>
    </w:p>
    <w:p w14:paraId="23F18EDE" w14:textId="36F4E05C" w:rsidR="00256E10" w:rsidRDefault="00256E10" w:rsidP="00256E10">
      <w:pPr>
        <w:pStyle w:val="Odstavecseseznamem"/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256E10">
        <w:rPr>
          <w:rFonts w:ascii="Calibri" w:hAnsi="Calibri"/>
          <w:sz w:val="22"/>
          <w:szCs w:val="22"/>
        </w:rPr>
        <w:t xml:space="preserve"> odpovídá objednateli za to, že </w:t>
      </w:r>
      <w:r w:rsidR="003A1FEB">
        <w:rPr>
          <w:rFonts w:ascii="Calibri" w:hAnsi="Calibri"/>
          <w:sz w:val="22"/>
          <w:szCs w:val="22"/>
        </w:rPr>
        <w:t>plnění</w:t>
      </w:r>
      <w:r w:rsidRPr="00256E10">
        <w:rPr>
          <w:rFonts w:ascii="Calibri" w:hAnsi="Calibri"/>
          <w:sz w:val="22"/>
          <w:szCs w:val="22"/>
        </w:rPr>
        <w:t xml:space="preserve"> podle této smlouvy bude odpovídat tuzemským právním předpisům, technickým, hygienickým a jiným normám, a že bude mít vlastnosti dohodnuté nebo u </w:t>
      </w:r>
      <w:r w:rsidR="003A1FEB">
        <w:rPr>
          <w:rFonts w:ascii="Calibri" w:hAnsi="Calibri"/>
          <w:sz w:val="22"/>
          <w:szCs w:val="22"/>
        </w:rPr>
        <w:t>tohoto plnění</w:t>
      </w:r>
      <w:r w:rsidRPr="00256E10">
        <w:rPr>
          <w:rFonts w:ascii="Calibri" w:hAnsi="Calibri"/>
          <w:sz w:val="22"/>
          <w:szCs w:val="22"/>
        </w:rPr>
        <w:t xml:space="preserve"> obvyklé, a to </w:t>
      </w:r>
      <w:r w:rsidR="006F4694">
        <w:rPr>
          <w:rFonts w:ascii="Calibri" w:hAnsi="Calibri"/>
          <w:sz w:val="22"/>
          <w:szCs w:val="22"/>
        </w:rPr>
        <w:t xml:space="preserve">po </w:t>
      </w:r>
      <w:r w:rsidRPr="00256E10">
        <w:rPr>
          <w:rFonts w:ascii="Calibri" w:hAnsi="Calibri"/>
          <w:sz w:val="22"/>
          <w:szCs w:val="22"/>
        </w:rPr>
        <w:t xml:space="preserve">dobu záruční lhůty, která činí 6 měsíců ode dne splnění dílčího závazku </w:t>
      </w:r>
      <w:r w:rsidR="003A1FEB">
        <w:rPr>
          <w:rFonts w:ascii="Calibri" w:hAnsi="Calibri"/>
          <w:sz w:val="22"/>
          <w:szCs w:val="22"/>
        </w:rPr>
        <w:t>poskytovatele</w:t>
      </w:r>
      <w:r w:rsidRPr="00256E10">
        <w:rPr>
          <w:rFonts w:ascii="Calibri" w:hAnsi="Calibri"/>
          <w:sz w:val="22"/>
          <w:szCs w:val="22"/>
        </w:rPr>
        <w:t xml:space="preserve"> k provedení </w:t>
      </w:r>
      <w:r w:rsidR="005757FC">
        <w:rPr>
          <w:rFonts w:ascii="Calibri" w:hAnsi="Calibri"/>
          <w:sz w:val="22"/>
          <w:szCs w:val="22"/>
        </w:rPr>
        <w:t>plnění</w:t>
      </w:r>
      <w:r w:rsidRPr="00256E10">
        <w:rPr>
          <w:rFonts w:ascii="Calibri" w:hAnsi="Calibri"/>
          <w:sz w:val="22"/>
          <w:szCs w:val="22"/>
        </w:rPr>
        <w:t>.</w:t>
      </w:r>
    </w:p>
    <w:p w14:paraId="7A339488" w14:textId="3DD05FD6" w:rsidR="00B05D6B" w:rsidRDefault="00B05D6B" w:rsidP="00F54A41">
      <w:pPr>
        <w:pStyle w:val="Odstavecseseznamem"/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05D6B">
        <w:rPr>
          <w:rFonts w:ascii="Calibri" w:hAnsi="Calibri"/>
          <w:sz w:val="22"/>
          <w:szCs w:val="22"/>
        </w:rPr>
        <w:t xml:space="preserve">Uplatnění nároku na odstranění vady musí být podáno písemně </w:t>
      </w:r>
      <w:r w:rsidRPr="00E36CDC">
        <w:rPr>
          <w:rFonts w:ascii="Calibri" w:hAnsi="Calibri"/>
          <w:sz w:val="22"/>
          <w:szCs w:val="22"/>
        </w:rPr>
        <w:t xml:space="preserve">do </w:t>
      </w:r>
      <w:proofErr w:type="gramStart"/>
      <w:r w:rsidRPr="00E36CDC">
        <w:rPr>
          <w:rFonts w:ascii="Calibri" w:hAnsi="Calibri"/>
          <w:sz w:val="22"/>
          <w:szCs w:val="22"/>
        </w:rPr>
        <w:t>10-ti</w:t>
      </w:r>
      <w:proofErr w:type="gramEnd"/>
      <w:r w:rsidRPr="00E36CDC">
        <w:rPr>
          <w:rFonts w:ascii="Calibri" w:hAnsi="Calibri"/>
          <w:sz w:val="22"/>
          <w:szCs w:val="22"/>
        </w:rPr>
        <w:t xml:space="preserve"> dnů po jejím zjištění. Smluvní strany se dohodly, že za včasné oznámení vad předmětu </w:t>
      </w:r>
      <w:r w:rsidR="00002CC7">
        <w:rPr>
          <w:rFonts w:ascii="Calibri" w:hAnsi="Calibri"/>
          <w:sz w:val="22"/>
          <w:szCs w:val="22"/>
        </w:rPr>
        <w:t>plnění</w:t>
      </w:r>
      <w:r w:rsidRPr="00E36CDC">
        <w:rPr>
          <w:rFonts w:ascii="Calibri" w:hAnsi="Calibri"/>
          <w:sz w:val="22"/>
          <w:szCs w:val="22"/>
        </w:rPr>
        <w:t xml:space="preserve"> považují</w:t>
      </w:r>
      <w:r w:rsidRPr="00B05D6B">
        <w:rPr>
          <w:rFonts w:ascii="Calibri" w:hAnsi="Calibri"/>
          <w:sz w:val="22"/>
          <w:szCs w:val="22"/>
        </w:rPr>
        <w:t xml:space="preserve"> oznámení vad kdykoli v záruční době, přičemž i reklamace odeslaná </w:t>
      </w:r>
      <w:r w:rsidR="006D78CD">
        <w:rPr>
          <w:rFonts w:ascii="Calibri" w:hAnsi="Calibri"/>
          <w:sz w:val="22"/>
          <w:szCs w:val="22"/>
        </w:rPr>
        <w:t>objednatelem</w:t>
      </w:r>
      <w:r w:rsidRPr="00B05D6B">
        <w:rPr>
          <w:rFonts w:ascii="Calibri" w:hAnsi="Calibri"/>
          <w:sz w:val="22"/>
          <w:szCs w:val="22"/>
        </w:rPr>
        <w:t xml:space="preserve"> v poslední den záruční doby se považuje za včas uplatněnou. Písemná forma reklamace se považuje za dodrženou i v případě jejího odeslání elektronickou formou.</w:t>
      </w:r>
    </w:p>
    <w:p w14:paraId="03B1EFC9" w14:textId="1641ED26" w:rsidR="005757FC" w:rsidRPr="0089096A" w:rsidRDefault="0048577D" w:rsidP="0089096A">
      <w:pPr>
        <w:pStyle w:val="Odstavecseseznamem"/>
        <w:numPr>
          <w:ilvl w:val="0"/>
          <w:numId w:val="19"/>
        </w:numPr>
        <w:tabs>
          <w:tab w:val="clear" w:pos="1440"/>
          <w:tab w:val="num" w:pos="426"/>
        </w:tabs>
        <w:ind w:left="425" w:hanging="425"/>
        <w:jc w:val="both"/>
        <w:rPr>
          <w:rFonts w:ascii="Calibri" w:hAnsi="Calibri"/>
          <w:sz w:val="22"/>
          <w:szCs w:val="22"/>
        </w:rPr>
      </w:pPr>
      <w:r w:rsidRPr="0089096A">
        <w:rPr>
          <w:rFonts w:ascii="Calibri" w:hAnsi="Calibri"/>
          <w:sz w:val="22"/>
          <w:szCs w:val="22"/>
        </w:rPr>
        <w:t>Poskytovatel</w:t>
      </w:r>
      <w:r w:rsidR="005757FC" w:rsidRPr="0089096A">
        <w:rPr>
          <w:rFonts w:ascii="Calibri" w:hAnsi="Calibri"/>
          <w:sz w:val="22"/>
          <w:szCs w:val="22"/>
        </w:rPr>
        <w:t xml:space="preserve"> se zavazuje rozhodovat o písemných reklamacích objednatele písemně ve lhůtě do 7 kalendářních dnů od jejich doručení, a ve stejné lhůtě provést odstranění vad z oprávněných reklamací, nebude-li mezi oběma stranami v jednotlivém případě dohodnuto jinak.</w:t>
      </w:r>
      <w:r w:rsidR="00AA74DD" w:rsidRPr="0089096A">
        <w:rPr>
          <w:sz w:val="22"/>
          <w:szCs w:val="22"/>
        </w:rPr>
        <w:t xml:space="preserve"> </w:t>
      </w:r>
      <w:r w:rsidR="00AA74DD" w:rsidRPr="0089096A">
        <w:rPr>
          <w:rFonts w:asciiTheme="minorHAnsi" w:hAnsiTheme="minorHAnsi" w:cstheme="minorHAnsi"/>
          <w:sz w:val="22"/>
          <w:szCs w:val="22"/>
        </w:rPr>
        <w:t>Za</w:t>
      </w:r>
      <w:r w:rsidR="00AA74DD" w:rsidRPr="0089096A">
        <w:rPr>
          <w:rFonts w:ascii="Calibri" w:hAnsi="Calibri"/>
          <w:sz w:val="22"/>
          <w:szCs w:val="22"/>
        </w:rPr>
        <w:t xml:space="preserve"> objednatele může reklamaci u poskytovatele uplatnit též provozovatel objektu Vzdělávacího a výcvikového střediska.</w:t>
      </w:r>
    </w:p>
    <w:p w14:paraId="69EACBD7" w14:textId="00906194" w:rsidR="005757FC" w:rsidRPr="0089096A" w:rsidRDefault="005757FC" w:rsidP="0089096A">
      <w:pPr>
        <w:pStyle w:val="Odstavecseseznamem"/>
        <w:numPr>
          <w:ilvl w:val="0"/>
          <w:numId w:val="19"/>
        </w:numPr>
        <w:tabs>
          <w:tab w:val="clear" w:pos="1440"/>
          <w:tab w:val="num" w:pos="426"/>
        </w:tabs>
        <w:ind w:left="425" w:hanging="425"/>
        <w:jc w:val="both"/>
        <w:rPr>
          <w:rFonts w:ascii="Calibri" w:hAnsi="Calibri"/>
          <w:sz w:val="22"/>
          <w:szCs w:val="22"/>
        </w:rPr>
      </w:pPr>
      <w:r w:rsidRPr="0089096A">
        <w:rPr>
          <w:rFonts w:ascii="Calibri" w:hAnsi="Calibri"/>
          <w:sz w:val="22"/>
          <w:szCs w:val="22"/>
        </w:rPr>
        <w:t>Pro případ sporu o oprávněnost reklamace se objednateli vyhrazuje právo nechat vyhotovit k</w:t>
      </w:r>
      <w:r w:rsidR="00A54A51" w:rsidRPr="0089096A">
        <w:rPr>
          <w:rFonts w:ascii="Calibri" w:hAnsi="Calibri"/>
          <w:sz w:val="22"/>
          <w:szCs w:val="22"/>
        </w:rPr>
        <w:t> </w:t>
      </w:r>
      <w:r w:rsidRPr="0089096A">
        <w:rPr>
          <w:rFonts w:ascii="Calibri" w:hAnsi="Calibri"/>
          <w:sz w:val="22"/>
          <w:szCs w:val="22"/>
        </w:rPr>
        <w:t>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190BB2EF" w14:textId="0D3277CD" w:rsidR="00D4153B" w:rsidRPr="0089096A" w:rsidRDefault="0089096A" w:rsidP="0089096A">
      <w:pPr>
        <w:numPr>
          <w:ilvl w:val="0"/>
          <w:numId w:val="19"/>
        </w:numPr>
        <w:tabs>
          <w:tab w:val="num" w:pos="426"/>
        </w:tabs>
        <w:ind w:left="425" w:hanging="425"/>
        <w:jc w:val="both"/>
        <w:rPr>
          <w:rFonts w:ascii="Calibri" w:hAnsi="Calibri"/>
          <w:sz w:val="22"/>
          <w:szCs w:val="22"/>
        </w:rPr>
      </w:pPr>
      <w:r w:rsidRPr="0089096A">
        <w:rPr>
          <w:rFonts w:ascii="Calibri" w:hAnsi="Calibri"/>
          <w:sz w:val="22"/>
          <w:szCs w:val="22"/>
        </w:rPr>
        <w:t>V případě, že poskytovatel neodstraní oprávněně reklamovanou vadu ve lhůtě sjednané s objednatelem, je objednatel oprávněn od smlouvy odstoupit a/nebo pověřit odstraněním vady jinou odborně způsobilou osobu, přičemž veškeré takto vzniklé náklady uhradí objednateli poskytovatel.</w:t>
      </w:r>
    </w:p>
    <w:p w14:paraId="2C312834" w14:textId="7079D6CD" w:rsidR="0089096A" w:rsidRPr="0089096A" w:rsidRDefault="0089096A" w:rsidP="0089096A">
      <w:pPr>
        <w:numPr>
          <w:ilvl w:val="0"/>
          <w:numId w:val="19"/>
        </w:numPr>
        <w:tabs>
          <w:tab w:val="num" w:pos="426"/>
        </w:tabs>
        <w:ind w:left="425" w:hanging="425"/>
        <w:jc w:val="both"/>
        <w:rPr>
          <w:rFonts w:ascii="Calibri" w:hAnsi="Calibri"/>
          <w:sz w:val="22"/>
          <w:szCs w:val="22"/>
        </w:rPr>
      </w:pPr>
      <w:r w:rsidRPr="0089096A">
        <w:rPr>
          <w:rFonts w:ascii="Calibri" w:hAnsi="Calibri"/>
          <w:sz w:val="22"/>
          <w:szCs w:val="22"/>
        </w:rPr>
        <w:t>Záruční doba se prodlužuje o dobu potřebnou k odstranění zjištěné vady.</w:t>
      </w:r>
    </w:p>
    <w:p w14:paraId="4926C04B" w14:textId="77777777" w:rsidR="00D4153B" w:rsidRPr="00B27A5B" w:rsidRDefault="00D4153B" w:rsidP="00D4153B">
      <w:pPr>
        <w:widowControl w:val="0"/>
        <w:tabs>
          <w:tab w:val="num" w:pos="993"/>
        </w:tabs>
        <w:adjustRightInd w:val="0"/>
        <w:spacing w:before="120" w:after="240"/>
        <w:ind w:left="425"/>
        <w:contextualSpacing/>
        <w:jc w:val="both"/>
        <w:textAlignment w:val="baseline"/>
        <w:rPr>
          <w:rFonts w:ascii="Calibri" w:eastAsia="Calibri" w:hAnsi="Calibri" w:cs="Arial"/>
          <w:color w:val="000000"/>
          <w:sz w:val="12"/>
          <w:szCs w:val="12"/>
        </w:rPr>
      </w:pPr>
    </w:p>
    <w:p w14:paraId="2774D9DC" w14:textId="15F96278" w:rsidR="00D4153B" w:rsidRPr="00B27A5B" w:rsidRDefault="00D4153B" w:rsidP="0089096A">
      <w:pPr>
        <w:tabs>
          <w:tab w:val="left" w:pos="0"/>
        </w:tabs>
        <w:spacing w:after="120"/>
        <w:jc w:val="both"/>
        <w:rPr>
          <w:rFonts w:ascii="Calibri" w:hAnsi="Calibri"/>
        </w:rPr>
      </w:pPr>
    </w:p>
    <w:p w14:paraId="13D1E0B3" w14:textId="6DEBFCBD" w:rsidR="00D0182E" w:rsidRPr="00C41A81" w:rsidRDefault="00925B46" w:rsidP="00D0182E">
      <w:pPr>
        <w:tabs>
          <w:tab w:val="num" w:pos="426"/>
        </w:tabs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lastRenderedPageBreak/>
        <w:t>I</w:t>
      </w:r>
      <w:r w:rsidR="00D0182E" w:rsidRPr="00C41A81">
        <w:rPr>
          <w:rFonts w:ascii="Calibri" w:hAnsi="Calibri"/>
          <w:b/>
          <w:snapToGrid w:val="0"/>
          <w:sz w:val="22"/>
          <w:szCs w:val="22"/>
        </w:rPr>
        <w:t>X.</w:t>
      </w:r>
    </w:p>
    <w:p w14:paraId="75A5ED18" w14:textId="77777777" w:rsidR="00D0182E" w:rsidRPr="00D0182E" w:rsidRDefault="00D0182E" w:rsidP="00D0182E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sz w:val="22"/>
          <w:szCs w:val="22"/>
          <w:lang w:val="x-none" w:eastAsia="x-none"/>
        </w:rPr>
      </w:pPr>
      <w:r w:rsidRPr="00C41A81">
        <w:rPr>
          <w:rFonts w:ascii="Calibri" w:eastAsia="Arial Unicode MS" w:hAnsi="Calibri"/>
          <w:b/>
          <w:sz w:val="22"/>
          <w:szCs w:val="22"/>
          <w:lang w:val="x-none" w:eastAsia="x-none"/>
        </w:rPr>
        <w:t>Sankce</w:t>
      </w:r>
    </w:p>
    <w:p w14:paraId="7985A927" w14:textId="0AA827E2" w:rsidR="00D0182E" w:rsidRDefault="00D0182E" w:rsidP="00242807">
      <w:pPr>
        <w:numPr>
          <w:ilvl w:val="0"/>
          <w:numId w:val="24"/>
        </w:numPr>
        <w:tabs>
          <w:tab w:val="num" w:pos="426"/>
        </w:tabs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D0182E">
        <w:rPr>
          <w:rFonts w:ascii="Calibri" w:hAnsi="Calibri"/>
          <w:snapToGrid w:val="0"/>
          <w:sz w:val="22"/>
          <w:szCs w:val="22"/>
        </w:rPr>
        <w:t xml:space="preserve">Bude-li </w:t>
      </w:r>
      <w:r w:rsidR="00DA76D9">
        <w:rPr>
          <w:rFonts w:ascii="Calibri" w:hAnsi="Calibri"/>
          <w:snapToGrid w:val="0"/>
          <w:sz w:val="22"/>
          <w:szCs w:val="22"/>
        </w:rPr>
        <w:t>objednatel</w:t>
      </w:r>
      <w:r w:rsidRPr="00D0182E">
        <w:rPr>
          <w:rFonts w:ascii="Calibri" w:hAnsi="Calibri"/>
          <w:snapToGrid w:val="0"/>
          <w:sz w:val="22"/>
          <w:szCs w:val="22"/>
        </w:rPr>
        <w:t xml:space="preserve"> v prodlení s úhradou ceny, je </w:t>
      </w:r>
      <w:r w:rsidR="00DA76D9">
        <w:rPr>
          <w:rFonts w:ascii="Calibri" w:hAnsi="Calibri"/>
          <w:snapToGrid w:val="0"/>
          <w:sz w:val="22"/>
          <w:szCs w:val="22"/>
        </w:rPr>
        <w:t>poskytovatel</w:t>
      </w:r>
      <w:r w:rsidRPr="00D0182E">
        <w:rPr>
          <w:rFonts w:ascii="Calibri" w:hAnsi="Calibri"/>
          <w:snapToGrid w:val="0"/>
          <w:sz w:val="22"/>
          <w:szCs w:val="22"/>
        </w:rPr>
        <w:t xml:space="preserve"> oprávněn účtovat </w:t>
      </w:r>
      <w:r w:rsidR="00DA76D9">
        <w:rPr>
          <w:rFonts w:ascii="Calibri" w:hAnsi="Calibri"/>
          <w:snapToGrid w:val="0"/>
          <w:sz w:val="22"/>
          <w:szCs w:val="22"/>
        </w:rPr>
        <w:t>objedn</w:t>
      </w:r>
      <w:r w:rsidR="00C41A81">
        <w:rPr>
          <w:rFonts w:ascii="Calibri" w:hAnsi="Calibri"/>
          <w:snapToGrid w:val="0"/>
          <w:sz w:val="22"/>
          <w:szCs w:val="22"/>
        </w:rPr>
        <w:t>a</w:t>
      </w:r>
      <w:r w:rsidR="00DA76D9">
        <w:rPr>
          <w:rFonts w:ascii="Calibri" w:hAnsi="Calibri"/>
          <w:snapToGrid w:val="0"/>
          <w:sz w:val="22"/>
          <w:szCs w:val="22"/>
        </w:rPr>
        <w:t>teli</w:t>
      </w:r>
      <w:r w:rsidRPr="00D0182E">
        <w:rPr>
          <w:rFonts w:ascii="Calibri" w:hAnsi="Calibri"/>
          <w:snapToGrid w:val="0"/>
          <w:sz w:val="22"/>
          <w:szCs w:val="22"/>
        </w:rPr>
        <w:t xml:space="preserve"> smluvní úrok z prodlení ve výši 0,</w:t>
      </w:r>
      <w:r w:rsidR="00B14351">
        <w:rPr>
          <w:rFonts w:ascii="Calibri" w:hAnsi="Calibri"/>
          <w:snapToGrid w:val="0"/>
          <w:sz w:val="22"/>
          <w:szCs w:val="22"/>
        </w:rPr>
        <w:t>1</w:t>
      </w:r>
      <w:r w:rsidRPr="00D0182E">
        <w:rPr>
          <w:rFonts w:ascii="Calibri" w:hAnsi="Calibri"/>
          <w:snapToGrid w:val="0"/>
          <w:sz w:val="22"/>
          <w:szCs w:val="22"/>
        </w:rPr>
        <w:t xml:space="preserve"> % dlužné částky za každý jednotlivý den prodlení až do doby zaplacení dlužné částky.</w:t>
      </w:r>
    </w:p>
    <w:p w14:paraId="4CAD389C" w14:textId="3146DC60" w:rsidR="00F008B3" w:rsidRPr="00004BEA" w:rsidRDefault="001A6ED9" w:rsidP="00242807">
      <w:pPr>
        <w:numPr>
          <w:ilvl w:val="0"/>
          <w:numId w:val="24"/>
        </w:numPr>
        <w:tabs>
          <w:tab w:val="num" w:pos="426"/>
        </w:tabs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1A6ED9">
        <w:rPr>
          <w:rFonts w:ascii="Calibri" w:hAnsi="Calibri"/>
          <w:snapToGrid w:val="0"/>
          <w:sz w:val="22"/>
          <w:szCs w:val="22"/>
        </w:rPr>
        <w:t>Bude-li poskytovatel</w:t>
      </w:r>
      <w:r w:rsidR="00323D3E">
        <w:rPr>
          <w:rFonts w:ascii="Calibri" w:hAnsi="Calibri"/>
          <w:snapToGrid w:val="0"/>
          <w:sz w:val="22"/>
          <w:szCs w:val="22"/>
        </w:rPr>
        <w:t xml:space="preserve"> v </w:t>
      </w:r>
      <w:r w:rsidR="00323D3E" w:rsidRPr="00004BEA">
        <w:rPr>
          <w:rFonts w:ascii="Calibri" w:hAnsi="Calibri"/>
          <w:snapToGrid w:val="0"/>
          <w:sz w:val="22"/>
          <w:szCs w:val="22"/>
        </w:rPr>
        <w:t xml:space="preserve">prodlení </w:t>
      </w:r>
      <w:r w:rsidR="00F008B3" w:rsidRPr="00004BEA">
        <w:rPr>
          <w:rFonts w:ascii="Calibri" w:hAnsi="Calibri"/>
          <w:snapToGrid w:val="0"/>
          <w:sz w:val="22"/>
          <w:szCs w:val="22"/>
        </w:rPr>
        <w:t>s plněním jeho závazků ve lhůtách podle čl. IV. odst. 1 této smlouvy</w:t>
      </w:r>
      <w:r w:rsidR="00E36508" w:rsidRPr="00004BEA">
        <w:rPr>
          <w:rFonts w:ascii="Calibri" w:hAnsi="Calibri"/>
          <w:snapToGrid w:val="0"/>
          <w:sz w:val="22"/>
          <w:szCs w:val="22"/>
        </w:rPr>
        <w:t>,</w:t>
      </w:r>
      <w:r w:rsidR="00F008B3" w:rsidRPr="00004BEA">
        <w:rPr>
          <w:rFonts w:ascii="Calibri" w:hAnsi="Calibri"/>
          <w:snapToGrid w:val="0"/>
          <w:sz w:val="22"/>
          <w:szCs w:val="22"/>
        </w:rPr>
        <w:t xml:space="preserve"> zavazuje </w:t>
      </w:r>
      <w:r w:rsidR="00E36508" w:rsidRPr="00004BEA">
        <w:rPr>
          <w:rFonts w:ascii="Calibri" w:hAnsi="Calibri"/>
          <w:snapToGrid w:val="0"/>
          <w:sz w:val="22"/>
          <w:szCs w:val="22"/>
        </w:rPr>
        <w:t>se za</w:t>
      </w:r>
      <w:r w:rsidR="00F008B3" w:rsidRPr="00004BEA">
        <w:rPr>
          <w:rFonts w:ascii="Calibri" w:hAnsi="Calibri"/>
          <w:snapToGrid w:val="0"/>
          <w:sz w:val="22"/>
          <w:szCs w:val="22"/>
        </w:rPr>
        <w:t xml:space="preserve">platit objednateli smluvní pokutu ve výši </w:t>
      </w:r>
      <w:proofErr w:type="gramStart"/>
      <w:r w:rsidR="00F008B3" w:rsidRPr="00004BEA">
        <w:rPr>
          <w:rFonts w:ascii="Calibri" w:hAnsi="Calibri"/>
          <w:snapToGrid w:val="0"/>
          <w:sz w:val="22"/>
          <w:szCs w:val="22"/>
        </w:rPr>
        <w:t>1.000,-</w:t>
      </w:r>
      <w:proofErr w:type="gramEnd"/>
      <w:r w:rsidR="00F008B3" w:rsidRPr="00004BEA">
        <w:rPr>
          <w:rFonts w:ascii="Calibri" w:hAnsi="Calibri"/>
          <w:snapToGrid w:val="0"/>
          <w:sz w:val="22"/>
          <w:szCs w:val="22"/>
        </w:rPr>
        <w:t xml:space="preserve"> Kč za každý započatý den prodlení. </w:t>
      </w:r>
    </w:p>
    <w:p w14:paraId="05C61324" w14:textId="77777777" w:rsidR="00004BEA" w:rsidRDefault="00D0182E" w:rsidP="00242807">
      <w:pPr>
        <w:numPr>
          <w:ilvl w:val="0"/>
          <w:numId w:val="24"/>
        </w:numPr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D0182E">
        <w:rPr>
          <w:rFonts w:ascii="Calibri" w:hAnsi="Calibri"/>
          <w:snapToGrid w:val="0"/>
          <w:sz w:val="22"/>
          <w:szCs w:val="22"/>
        </w:rPr>
        <w:t xml:space="preserve">Nesplní-li </w:t>
      </w:r>
      <w:r w:rsidR="00EE501E">
        <w:rPr>
          <w:rFonts w:ascii="Calibri" w:hAnsi="Calibri"/>
          <w:snapToGrid w:val="0"/>
          <w:sz w:val="22"/>
          <w:szCs w:val="22"/>
        </w:rPr>
        <w:t>poskytovatel</w:t>
      </w:r>
      <w:r w:rsidRPr="00D0182E">
        <w:rPr>
          <w:rFonts w:ascii="Calibri" w:hAnsi="Calibri"/>
          <w:snapToGrid w:val="0"/>
          <w:sz w:val="22"/>
          <w:szCs w:val="22"/>
        </w:rPr>
        <w:t xml:space="preserve"> v dohodnutém termínu svůj závazek odstranit řádně uplatněné vady, je </w:t>
      </w:r>
      <w:r w:rsidR="00EE501E">
        <w:rPr>
          <w:rFonts w:ascii="Calibri" w:hAnsi="Calibri"/>
          <w:snapToGrid w:val="0"/>
          <w:sz w:val="22"/>
          <w:szCs w:val="22"/>
        </w:rPr>
        <w:t>objednatel</w:t>
      </w:r>
      <w:r w:rsidRPr="00D0182E">
        <w:rPr>
          <w:rFonts w:ascii="Calibri" w:hAnsi="Calibri"/>
          <w:snapToGrid w:val="0"/>
          <w:sz w:val="22"/>
          <w:szCs w:val="22"/>
        </w:rPr>
        <w:t xml:space="preserve"> oprávněn požadovat na </w:t>
      </w:r>
      <w:r w:rsidR="00EE501E">
        <w:rPr>
          <w:rFonts w:ascii="Calibri" w:hAnsi="Calibri"/>
          <w:snapToGrid w:val="0"/>
          <w:sz w:val="22"/>
          <w:szCs w:val="22"/>
        </w:rPr>
        <w:t>poskytovateli</w:t>
      </w:r>
      <w:r w:rsidRPr="00D0182E">
        <w:rPr>
          <w:rFonts w:ascii="Calibri" w:hAnsi="Calibri"/>
          <w:snapToGrid w:val="0"/>
          <w:sz w:val="22"/>
          <w:szCs w:val="22"/>
        </w:rPr>
        <w:t xml:space="preserve"> zaplacení smluvní pokuty ve výši </w:t>
      </w:r>
      <w:proofErr w:type="gramStart"/>
      <w:r w:rsidRPr="00D0182E">
        <w:rPr>
          <w:rFonts w:ascii="Calibri" w:hAnsi="Calibri"/>
          <w:snapToGrid w:val="0"/>
          <w:sz w:val="22"/>
          <w:szCs w:val="22"/>
        </w:rPr>
        <w:t>1.000,-</w:t>
      </w:r>
      <w:proofErr w:type="gramEnd"/>
      <w:r w:rsidRPr="00D0182E">
        <w:rPr>
          <w:rFonts w:ascii="Calibri" w:hAnsi="Calibri"/>
          <w:snapToGrid w:val="0"/>
          <w:sz w:val="22"/>
          <w:szCs w:val="22"/>
        </w:rPr>
        <w:t xml:space="preserve"> Kč za každou vadu a za každý započatý den prodlení až do jejich úplného odstranění a </w:t>
      </w:r>
      <w:r w:rsidR="00004BEA">
        <w:rPr>
          <w:rFonts w:ascii="Calibri" w:hAnsi="Calibri"/>
          <w:snapToGrid w:val="0"/>
          <w:sz w:val="22"/>
          <w:szCs w:val="22"/>
        </w:rPr>
        <w:t>poskytovatel</w:t>
      </w:r>
      <w:r w:rsidRPr="00D0182E">
        <w:rPr>
          <w:rFonts w:ascii="Calibri" w:hAnsi="Calibri"/>
          <w:snapToGrid w:val="0"/>
          <w:sz w:val="22"/>
          <w:szCs w:val="22"/>
        </w:rPr>
        <w:t xml:space="preserve"> se zavazuje takto požadovanou smluvní pokutu </w:t>
      </w:r>
      <w:r w:rsidR="00004BEA">
        <w:rPr>
          <w:rFonts w:ascii="Calibri" w:hAnsi="Calibri"/>
          <w:snapToGrid w:val="0"/>
          <w:sz w:val="22"/>
          <w:szCs w:val="22"/>
        </w:rPr>
        <w:t>objednateli</w:t>
      </w:r>
      <w:r w:rsidRPr="00D0182E">
        <w:rPr>
          <w:rFonts w:ascii="Calibri" w:hAnsi="Calibri"/>
          <w:snapToGrid w:val="0"/>
          <w:sz w:val="22"/>
          <w:szCs w:val="22"/>
        </w:rPr>
        <w:t xml:space="preserve"> zaplatit.</w:t>
      </w:r>
    </w:p>
    <w:p w14:paraId="50819948" w14:textId="786E721C" w:rsidR="00F008B3" w:rsidRPr="00DF6308" w:rsidRDefault="00F008B3" w:rsidP="00242807">
      <w:pPr>
        <w:numPr>
          <w:ilvl w:val="0"/>
          <w:numId w:val="24"/>
        </w:numPr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DF6308">
        <w:rPr>
          <w:rFonts w:ascii="Calibri" w:hAnsi="Calibri"/>
          <w:snapToGrid w:val="0"/>
          <w:sz w:val="22"/>
          <w:szCs w:val="22"/>
        </w:rPr>
        <w:t xml:space="preserve">Pro případ skončení této smlouvy před uplynutím doby podle čl. </w:t>
      </w:r>
      <w:r w:rsidR="00EA7684" w:rsidRPr="00DF6308">
        <w:rPr>
          <w:rFonts w:ascii="Calibri" w:hAnsi="Calibri"/>
          <w:snapToGrid w:val="0"/>
          <w:sz w:val="22"/>
          <w:szCs w:val="22"/>
        </w:rPr>
        <w:t>V</w:t>
      </w:r>
      <w:r w:rsidRPr="00DF6308">
        <w:rPr>
          <w:rFonts w:ascii="Calibri" w:hAnsi="Calibri"/>
          <w:snapToGrid w:val="0"/>
          <w:sz w:val="22"/>
          <w:szCs w:val="22"/>
        </w:rPr>
        <w:t xml:space="preserve"> této smlouvy odstoupením </w:t>
      </w:r>
      <w:r w:rsidR="00EA7684" w:rsidRPr="00DF6308">
        <w:rPr>
          <w:rFonts w:ascii="Calibri" w:hAnsi="Calibri"/>
          <w:snapToGrid w:val="0"/>
          <w:sz w:val="22"/>
          <w:szCs w:val="22"/>
        </w:rPr>
        <w:t>poskytova</w:t>
      </w:r>
      <w:r w:rsidR="007A33B5" w:rsidRPr="00DF6308">
        <w:rPr>
          <w:rFonts w:ascii="Calibri" w:hAnsi="Calibri"/>
          <w:snapToGrid w:val="0"/>
          <w:sz w:val="22"/>
          <w:szCs w:val="22"/>
        </w:rPr>
        <w:t>tele</w:t>
      </w:r>
      <w:r w:rsidRPr="00DF6308">
        <w:rPr>
          <w:rFonts w:ascii="Calibri" w:hAnsi="Calibri"/>
          <w:snapToGrid w:val="0"/>
          <w:sz w:val="22"/>
          <w:szCs w:val="22"/>
        </w:rPr>
        <w:t xml:space="preserve"> nebo výpovědí ze strany objednatele pro podstatné porušení této smlouvy ze strany </w:t>
      </w:r>
      <w:r w:rsidR="007A33B5" w:rsidRPr="00DF6308">
        <w:rPr>
          <w:rFonts w:ascii="Calibri" w:hAnsi="Calibri"/>
          <w:snapToGrid w:val="0"/>
          <w:sz w:val="22"/>
          <w:szCs w:val="22"/>
        </w:rPr>
        <w:t>poskytovatele</w:t>
      </w:r>
      <w:r w:rsidRPr="00DF6308">
        <w:rPr>
          <w:rFonts w:ascii="Calibri" w:hAnsi="Calibri"/>
          <w:snapToGrid w:val="0"/>
          <w:sz w:val="22"/>
          <w:szCs w:val="22"/>
        </w:rPr>
        <w:t xml:space="preserve">, se </w:t>
      </w:r>
      <w:r w:rsidR="007A33B5" w:rsidRPr="00DF6308">
        <w:rPr>
          <w:rFonts w:ascii="Calibri" w:hAnsi="Calibri"/>
          <w:snapToGrid w:val="0"/>
          <w:sz w:val="22"/>
          <w:szCs w:val="22"/>
        </w:rPr>
        <w:t>poskytovatel</w:t>
      </w:r>
      <w:r w:rsidRPr="00DF6308">
        <w:rPr>
          <w:rFonts w:ascii="Calibri" w:hAnsi="Calibri"/>
          <w:snapToGrid w:val="0"/>
          <w:sz w:val="22"/>
          <w:szCs w:val="22"/>
        </w:rPr>
        <w:t xml:space="preserve"> zavazuje zaplatit objednateli smluvní pokutu ve výši 100</w:t>
      </w:r>
      <w:r w:rsidR="007A33B5" w:rsidRPr="00DF6308">
        <w:rPr>
          <w:rFonts w:ascii="Calibri" w:hAnsi="Calibri"/>
          <w:snapToGrid w:val="0"/>
          <w:sz w:val="22"/>
          <w:szCs w:val="22"/>
        </w:rPr>
        <w:t> </w:t>
      </w:r>
      <w:r w:rsidRPr="00DF6308">
        <w:rPr>
          <w:rFonts w:ascii="Calibri" w:hAnsi="Calibri"/>
          <w:snapToGrid w:val="0"/>
          <w:sz w:val="22"/>
          <w:szCs w:val="22"/>
        </w:rPr>
        <w:t>000,- Kč za každý i započatý rok neposkytování pozáručního servisu zbývajícího do ukončení</w:t>
      </w:r>
      <w:r w:rsidR="001805E7" w:rsidRPr="00DF6308">
        <w:rPr>
          <w:rFonts w:ascii="Calibri" w:hAnsi="Calibri"/>
          <w:snapToGrid w:val="0"/>
          <w:sz w:val="22"/>
          <w:szCs w:val="22"/>
        </w:rPr>
        <w:t xml:space="preserve"> doby plnění</w:t>
      </w:r>
      <w:r w:rsidRPr="00DF6308">
        <w:rPr>
          <w:rFonts w:ascii="Calibri" w:hAnsi="Calibri"/>
          <w:snapToGrid w:val="0"/>
          <w:sz w:val="22"/>
          <w:szCs w:val="22"/>
        </w:rPr>
        <w:t xml:space="preserve"> dle čl. </w:t>
      </w:r>
      <w:r w:rsidR="001805E7" w:rsidRPr="00DF6308">
        <w:rPr>
          <w:rFonts w:ascii="Calibri" w:hAnsi="Calibri"/>
          <w:snapToGrid w:val="0"/>
          <w:sz w:val="22"/>
          <w:szCs w:val="22"/>
        </w:rPr>
        <w:t>V</w:t>
      </w:r>
      <w:r w:rsidR="00DF6308" w:rsidRPr="00DF6308">
        <w:rPr>
          <w:rFonts w:ascii="Calibri" w:hAnsi="Calibri"/>
          <w:snapToGrid w:val="0"/>
          <w:sz w:val="22"/>
          <w:szCs w:val="22"/>
        </w:rPr>
        <w:t>.</w:t>
      </w:r>
      <w:r w:rsidRPr="00DF6308">
        <w:rPr>
          <w:rFonts w:ascii="Calibri" w:hAnsi="Calibri"/>
          <w:snapToGrid w:val="0"/>
          <w:sz w:val="22"/>
          <w:szCs w:val="22"/>
        </w:rPr>
        <w:t xml:space="preserve"> této smlouvy. Smluvní pokuta nebude po </w:t>
      </w:r>
      <w:r w:rsidR="001805E7" w:rsidRPr="00DF6308">
        <w:rPr>
          <w:rFonts w:ascii="Calibri" w:hAnsi="Calibri"/>
          <w:snapToGrid w:val="0"/>
          <w:sz w:val="22"/>
          <w:szCs w:val="22"/>
        </w:rPr>
        <w:t>poskytovateli</w:t>
      </w:r>
      <w:r w:rsidRPr="00DF6308">
        <w:rPr>
          <w:rFonts w:ascii="Calibri" w:hAnsi="Calibri"/>
          <w:snapToGrid w:val="0"/>
          <w:sz w:val="22"/>
          <w:szCs w:val="22"/>
        </w:rPr>
        <w:t xml:space="preserve"> požadována, pokud </w:t>
      </w:r>
      <w:r w:rsidR="001805E7" w:rsidRPr="00DF6308">
        <w:rPr>
          <w:rFonts w:ascii="Calibri" w:hAnsi="Calibri"/>
          <w:snapToGrid w:val="0"/>
          <w:sz w:val="22"/>
          <w:szCs w:val="22"/>
        </w:rPr>
        <w:t>poskytovatel</w:t>
      </w:r>
      <w:r w:rsidRPr="00DF6308">
        <w:rPr>
          <w:rFonts w:ascii="Calibri" w:hAnsi="Calibri"/>
          <w:snapToGrid w:val="0"/>
          <w:sz w:val="22"/>
          <w:szCs w:val="22"/>
        </w:rPr>
        <w:t xml:space="preserve"> zajistí poskytování pozáručního servisu jinou osobou za stejných podmínek. </w:t>
      </w:r>
    </w:p>
    <w:p w14:paraId="61ED207E" w14:textId="10C90739" w:rsidR="00D0182E" w:rsidRPr="00D0182E" w:rsidRDefault="00D0182E" w:rsidP="00242807">
      <w:pPr>
        <w:numPr>
          <w:ilvl w:val="0"/>
          <w:numId w:val="24"/>
        </w:numPr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D0182E">
        <w:rPr>
          <w:rFonts w:ascii="Calibri" w:hAnsi="Calibri"/>
          <w:snapToGrid w:val="0"/>
          <w:sz w:val="22"/>
          <w:szCs w:val="22"/>
        </w:rPr>
        <w:t>Smluvní pokuta a úroky z prodlení jsou splatné do 14 dnů ode dne, kdy povinná strana obdrží od oprávněné smluvní strany písemnou výzvu k zaplacení smluvní pokuty nebo úroků z prodlení, která bude obsahovat jejich vyčíslení. Pro případ prodlení s úhradou smluvní pokuty sjednávají smluvní strany úroky z prodlení ve výši 0,05 % ze smluvní pokuty, s jejíž úhradou je povinná strana v prodlení za každý započatý den tohoto prodlení.</w:t>
      </w:r>
    </w:p>
    <w:p w14:paraId="61046760" w14:textId="44E37727" w:rsidR="00D0182E" w:rsidRPr="00D0182E" w:rsidRDefault="00D0182E" w:rsidP="00242807">
      <w:pPr>
        <w:numPr>
          <w:ilvl w:val="0"/>
          <w:numId w:val="24"/>
        </w:numPr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D0182E">
        <w:rPr>
          <w:rFonts w:ascii="Calibri" w:hAnsi="Calibri"/>
          <w:snapToGrid w:val="0"/>
          <w:sz w:val="22"/>
          <w:szCs w:val="22"/>
        </w:rPr>
        <w:t xml:space="preserve">Zaplacením smluvní pokuty není dotčeno právo na náhradu škody vzniklé </w:t>
      </w:r>
      <w:r w:rsidR="003461C5">
        <w:rPr>
          <w:rFonts w:ascii="Calibri" w:hAnsi="Calibri"/>
          <w:snapToGrid w:val="0"/>
          <w:sz w:val="22"/>
          <w:szCs w:val="22"/>
        </w:rPr>
        <w:t>objednateli</w:t>
      </w:r>
      <w:r w:rsidRPr="00D0182E">
        <w:rPr>
          <w:rFonts w:ascii="Calibri" w:hAnsi="Calibri"/>
          <w:snapToGrid w:val="0"/>
          <w:sz w:val="22"/>
          <w:szCs w:val="22"/>
        </w:rPr>
        <w:t xml:space="preserve"> v příčinné souvislosti s porušením povinnosti </w:t>
      </w:r>
      <w:r w:rsidR="00382F66">
        <w:rPr>
          <w:rFonts w:ascii="Calibri" w:hAnsi="Calibri"/>
          <w:snapToGrid w:val="0"/>
          <w:sz w:val="22"/>
          <w:szCs w:val="22"/>
        </w:rPr>
        <w:t>poskytovatele</w:t>
      </w:r>
      <w:r w:rsidRPr="00D0182E">
        <w:rPr>
          <w:rFonts w:ascii="Calibri" w:hAnsi="Calibri"/>
          <w:snapToGrid w:val="0"/>
          <w:sz w:val="22"/>
          <w:szCs w:val="22"/>
        </w:rPr>
        <w:t>, k níž se váže smluvní pokuta dle této smlouvy.</w:t>
      </w:r>
    </w:p>
    <w:p w14:paraId="6EA4FA72" w14:textId="77777777" w:rsidR="00034C91" w:rsidRPr="00F008B3" w:rsidRDefault="00034C91" w:rsidP="00F008B3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8AE535" w14:textId="5867C6A6" w:rsidR="00034C91" w:rsidRDefault="00034C91" w:rsidP="003E04D6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6D82949" w14:textId="114BC53E" w:rsidR="008405DA" w:rsidRPr="008405DA" w:rsidRDefault="008405DA" w:rsidP="008405DA">
      <w:pPr>
        <w:tabs>
          <w:tab w:val="num" w:pos="426"/>
        </w:tabs>
        <w:jc w:val="center"/>
        <w:rPr>
          <w:rFonts w:ascii="Calibri" w:hAnsi="Calibri"/>
          <w:b/>
          <w:snapToGrid w:val="0"/>
          <w:sz w:val="22"/>
          <w:szCs w:val="22"/>
        </w:rPr>
      </w:pPr>
      <w:r w:rsidRPr="00925B46">
        <w:rPr>
          <w:rFonts w:ascii="Calibri" w:hAnsi="Calibri"/>
          <w:b/>
          <w:snapToGrid w:val="0"/>
          <w:sz w:val="22"/>
          <w:szCs w:val="22"/>
        </w:rPr>
        <w:t>X.</w:t>
      </w:r>
    </w:p>
    <w:p w14:paraId="3DB4AF0F" w14:textId="77777777" w:rsidR="008405DA" w:rsidRPr="008405DA" w:rsidRDefault="008405DA" w:rsidP="008405DA">
      <w:pPr>
        <w:tabs>
          <w:tab w:val="num" w:pos="426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8405DA">
        <w:rPr>
          <w:rFonts w:ascii="Calibri" w:hAnsi="Calibri"/>
          <w:b/>
          <w:snapToGrid w:val="0"/>
          <w:sz w:val="22"/>
          <w:szCs w:val="22"/>
        </w:rPr>
        <w:t>Ukončení smluvního vztahu</w:t>
      </w:r>
    </w:p>
    <w:p w14:paraId="57ACAE9C" w14:textId="378AF149" w:rsidR="008405DA" w:rsidRPr="008405DA" w:rsidRDefault="008405DA" w:rsidP="00242807">
      <w:pPr>
        <w:numPr>
          <w:ilvl w:val="0"/>
          <w:numId w:val="22"/>
        </w:numPr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8405DA">
        <w:rPr>
          <w:rFonts w:ascii="Calibri" w:hAnsi="Calibri"/>
          <w:snapToGrid w:val="0"/>
          <w:sz w:val="22"/>
          <w:szCs w:val="22"/>
        </w:rPr>
        <w:t>Smluvní strany mohou smlouvu ukončit dohodou</w:t>
      </w:r>
      <w:r w:rsidR="00E23124">
        <w:rPr>
          <w:rFonts w:ascii="Calibri" w:hAnsi="Calibri"/>
          <w:snapToGrid w:val="0"/>
          <w:sz w:val="22"/>
          <w:szCs w:val="22"/>
        </w:rPr>
        <w:t>,</w:t>
      </w:r>
      <w:r w:rsidRPr="008405DA">
        <w:rPr>
          <w:rFonts w:ascii="Calibri" w:hAnsi="Calibri"/>
          <w:snapToGrid w:val="0"/>
          <w:sz w:val="22"/>
          <w:szCs w:val="22"/>
        </w:rPr>
        <w:t xml:space="preserve"> odstoupením od smlouvy</w:t>
      </w:r>
      <w:r w:rsidR="00E23124">
        <w:rPr>
          <w:rFonts w:ascii="Calibri" w:hAnsi="Calibri"/>
          <w:snapToGrid w:val="0"/>
          <w:sz w:val="22"/>
          <w:szCs w:val="22"/>
        </w:rPr>
        <w:t xml:space="preserve"> nebo výpovědí smluvních stran</w:t>
      </w:r>
      <w:r w:rsidRPr="008405DA">
        <w:rPr>
          <w:rFonts w:ascii="Calibri" w:hAnsi="Calibri"/>
          <w:snapToGrid w:val="0"/>
          <w:sz w:val="22"/>
          <w:szCs w:val="22"/>
        </w:rPr>
        <w:t>. Dohoda o ukončení smlouvy musí být písemná a schválená Radou Jihomoravského kraje, jinak je neplatná.</w:t>
      </w:r>
    </w:p>
    <w:p w14:paraId="0C0A5174" w14:textId="798B5FBC" w:rsidR="00642278" w:rsidRPr="00782A50" w:rsidRDefault="00642278" w:rsidP="00242807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642278">
        <w:rPr>
          <w:rFonts w:ascii="Calibri" w:hAnsi="Calibri"/>
          <w:snapToGrid w:val="0"/>
          <w:sz w:val="22"/>
          <w:szCs w:val="22"/>
        </w:rPr>
        <w:t xml:space="preserve">Tuto smlouvu lze také vypovědět písemnou výpovědí s tříměsíční výpovědní lhůtou, která počne běžet prvním </w:t>
      </w:r>
      <w:r w:rsidRPr="00782A50">
        <w:rPr>
          <w:rFonts w:ascii="Calibri" w:hAnsi="Calibri"/>
          <w:snapToGrid w:val="0"/>
          <w:sz w:val="22"/>
          <w:szCs w:val="22"/>
        </w:rPr>
        <w:t xml:space="preserve">dnem měsíce následujícího po doručení výpovědi druhé smluvní straně. Ze strany </w:t>
      </w:r>
      <w:r w:rsidR="00FF4FD2" w:rsidRPr="00782A50">
        <w:rPr>
          <w:rFonts w:ascii="Calibri" w:hAnsi="Calibri"/>
          <w:snapToGrid w:val="0"/>
          <w:sz w:val="22"/>
          <w:szCs w:val="22"/>
        </w:rPr>
        <w:t>poskytovatele</w:t>
      </w:r>
      <w:r w:rsidRPr="00782A50">
        <w:rPr>
          <w:rFonts w:ascii="Calibri" w:hAnsi="Calibri"/>
          <w:snapToGrid w:val="0"/>
          <w:sz w:val="22"/>
          <w:szCs w:val="22"/>
        </w:rPr>
        <w:t xml:space="preserve"> lze tuto smlouvu vypovědět pouze z důvodu prodlení objednatele se zaplacením ceny </w:t>
      </w:r>
      <w:r w:rsidR="00240A6D" w:rsidRPr="00782A50">
        <w:rPr>
          <w:rFonts w:ascii="Calibri" w:hAnsi="Calibri"/>
          <w:snapToGrid w:val="0"/>
          <w:sz w:val="22"/>
          <w:szCs w:val="22"/>
        </w:rPr>
        <w:t>plnění</w:t>
      </w:r>
      <w:r w:rsidRPr="00782A50">
        <w:rPr>
          <w:rFonts w:ascii="Calibri" w:hAnsi="Calibri"/>
          <w:snapToGrid w:val="0"/>
          <w:sz w:val="22"/>
          <w:szCs w:val="22"/>
        </w:rPr>
        <w:t xml:space="preserve"> o víc</w:t>
      </w:r>
      <w:r w:rsidR="00240A6D" w:rsidRPr="00782A50">
        <w:rPr>
          <w:rFonts w:ascii="Calibri" w:hAnsi="Calibri"/>
          <w:snapToGrid w:val="0"/>
          <w:sz w:val="22"/>
          <w:szCs w:val="22"/>
        </w:rPr>
        <w:t>e</w:t>
      </w:r>
      <w:r w:rsidRPr="00782A50">
        <w:rPr>
          <w:rFonts w:ascii="Calibri" w:hAnsi="Calibri"/>
          <w:snapToGrid w:val="0"/>
          <w:sz w:val="22"/>
          <w:szCs w:val="22"/>
        </w:rPr>
        <w:t xml:space="preserve"> než 3 měsíce.</w:t>
      </w:r>
    </w:p>
    <w:p w14:paraId="16B3808C" w14:textId="1FE4151A" w:rsidR="008405DA" w:rsidRDefault="008405DA" w:rsidP="00242807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8405DA">
        <w:rPr>
          <w:rFonts w:ascii="Calibri" w:hAnsi="Calibri"/>
          <w:snapToGrid w:val="0"/>
          <w:sz w:val="22"/>
          <w:szCs w:val="22"/>
        </w:rPr>
        <w:t xml:space="preserve">Od této smlouvy lze odstoupit v případě podstatného porušení povinností jednou smluvní stranou, jestliže je takové porušení povinnosti označeno za podstatné touto smlouvou nebo zákonem. Odstoupení je účinné dnem doručení písemného oznámení o odstoupení druhé smluvní straně. </w:t>
      </w:r>
    </w:p>
    <w:p w14:paraId="4F5D16F6" w14:textId="50D68A00" w:rsidR="00794485" w:rsidRPr="00AC1FB9" w:rsidRDefault="008405DA" w:rsidP="00242807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0E5D3C">
        <w:rPr>
          <w:rFonts w:ascii="Calibri" w:hAnsi="Calibri"/>
          <w:snapToGrid w:val="0"/>
          <w:sz w:val="22"/>
          <w:szCs w:val="22"/>
        </w:rPr>
        <w:t xml:space="preserve">Smluvní strany se dohodly, že za podstatné porušení této smlouvy ze strany </w:t>
      </w:r>
      <w:r w:rsidR="00FF01CA" w:rsidRPr="000E5D3C">
        <w:rPr>
          <w:rFonts w:ascii="Calibri" w:hAnsi="Calibri"/>
          <w:snapToGrid w:val="0"/>
          <w:sz w:val="22"/>
          <w:szCs w:val="22"/>
        </w:rPr>
        <w:t>poskytovatele</w:t>
      </w:r>
      <w:r w:rsidRPr="000E5D3C">
        <w:rPr>
          <w:rFonts w:ascii="Calibri" w:hAnsi="Calibri"/>
          <w:snapToGrid w:val="0"/>
          <w:sz w:val="22"/>
          <w:szCs w:val="22"/>
        </w:rPr>
        <w:t xml:space="preserve"> považují zejména</w:t>
      </w:r>
      <w:r w:rsidR="000E5D3C" w:rsidRPr="000E5D3C">
        <w:rPr>
          <w:rFonts w:ascii="Calibri" w:hAnsi="Calibri"/>
          <w:snapToGrid w:val="0"/>
          <w:sz w:val="22"/>
          <w:szCs w:val="22"/>
        </w:rPr>
        <w:t xml:space="preserve"> </w:t>
      </w:r>
      <w:r w:rsidR="00794485" w:rsidRPr="00AC1FB9">
        <w:rPr>
          <w:rFonts w:ascii="Calibri" w:hAnsi="Calibri"/>
          <w:snapToGrid w:val="0"/>
          <w:sz w:val="22"/>
          <w:szCs w:val="22"/>
        </w:rPr>
        <w:t>prodlení s plněním závazku o víc</w:t>
      </w:r>
      <w:r w:rsidR="00A12275" w:rsidRPr="00AC1FB9">
        <w:rPr>
          <w:rFonts w:ascii="Calibri" w:hAnsi="Calibri"/>
          <w:snapToGrid w:val="0"/>
          <w:sz w:val="22"/>
          <w:szCs w:val="22"/>
        </w:rPr>
        <w:t>e</w:t>
      </w:r>
      <w:r w:rsidR="00794485" w:rsidRPr="00AC1FB9">
        <w:rPr>
          <w:rFonts w:ascii="Calibri" w:hAnsi="Calibri"/>
          <w:snapToGrid w:val="0"/>
          <w:sz w:val="22"/>
          <w:szCs w:val="22"/>
        </w:rPr>
        <w:t xml:space="preserve"> než 1 měsíc, výskyt neodstranitelné vady nebo opakovaný výskyt vad, nebo neuznání oprávněné reklamace</w:t>
      </w:r>
      <w:r w:rsidR="001A621C" w:rsidRPr="00AC1FB9">
        <w:rPr>
          <w:rFonts w:ascii="Calibri" w:hAnsi="Calibri"/>
          <w:snapToGrid w:val="0"/>
          <w:sz w:val="22"/>
          <w:szCs w:val="22"/>
        </w:rPr>
        <w:t xml:space="preserve"> objednatele</w:t>
      </w:r>
      <w:r w:rsidR="00D92622" w:rsidRPr="00AC1FB9">
        <w:rPr>
          <w:rFonts w:ascii="Calibri" w:hAnsi="Calibri"/>
          <w:snapToGrid w:val="0"/>
          <w:sz w:val="22"/>
          <w:szCs w:val="22"/>
        </w:rPr>
        <w:t>;</w:t>
      </w:r>
      <w:r w:rsidR="00794485" w:rsidRPr="00AC1FB9">
        <w:rPr>
          <w:rFonts w:ascii="Calibri" w:hAnsi="Calibri"/>
          <w:snapToGrid w:val="0"/>
          <w:sz w:val="22"/>
          <w:szCs w:val="22"/>
        </w:rPr>
        <w:t xml:space="preserve"> </w:t>
      </w:r>
      <w:r w:rsidR="00D92622" w:rsidRPr="00AC1FB9">
        <w:rPr>
          <w:rFonts w:ascii="Calibri" w:hAnsi="Calibri"/>
          <w:snapToGrid w:val="0"/>
          <w:sz w:val="22"/>
          <w:szCs w:val="22"/>
        </w:rPr>
        <w:t>o</w:t>
      </w:r>
      <w:r w:rsidR="00794485" w:rsidRPr="00AC1FB9">
        <w:rPr>
          <w:rFonts w:ascii="Calibri" w:hAnsi="Calibri"/>
          <w:snapToGrid w:val="0"/>
          <w:sz w:val="22"/>
          <w:szCs w:val="22"/>
        </w:rPr>
        <w:t xml:space="preserve">pakovaným výskytem vad se přitom rozumí výskyt páté a další vady </w:t>
      </w:r>
      <w:r w:rsidR="00D92622" w:rsidRPr="00AC1FB9">
        <w:rPr>
          <w:rFonts w:ascii="Calibri" w:hAnsi="Calibri"/>
          <w:snapToGrid w:val="0"/>
          <w:sz w:val="22"/>
          <w:szCs w:val="22"/>
        </w:rPr>
        <w:t>dílčí části plnění</w:t>
      </w:r>
      <w:r w:rsidR="00794485" w:rsidRPr="00AC1FB9">
        <w:rPr>
          <w:rFonts w:ascii="Calibri" w:hAnsi="Calibri"/>
          <w:snapToGrid w:val="0"/>
          <w:sz w:val="22"/>
          <w:szCs w:val="22"/>
        </w:rPr>
        <w:t xml:space="preserve"> za dobu od účinnosti této smlouvy</w:t>
      </w:r>
      <w:r w:rsidR="000E5D3C" w:rsidRPr="00AC1FB9">
        <w:rPr>
          <w:rFonts w:ascii="Calibri" w:hAnsi="Calibri"/>
          <w:snapToGrid w:val="0"/>
          <w:sz w:val="22"/>
          <w:szCs w:val="22"/>
        </w:rPr>
        <w:t>.</w:t>
      </w:r>
    </w:p>
    <w:p w14:paraId="7F6EC77B" w14:textId="77777777" w:rsidR="008405DA" w:rsidRPr="008405DA" w:rsidRDefault="008405DA" w:rsidP="00242807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rFonts w:ascii="Calibri" w:hAnsi="Calibri"/>
          <w:snapToGrid w:val="0"/>
          <w:sz w:val="22"/>
          <w:szCs w:val="22"/>
        </w:rPr>
      </w:pPr>
      <w:r w:rsidRPr="008405DA">
        <w:rPr>
          <w:rFonts w:ascii="Calibri" w:hAnsi="Calibri"/>
          <w:snapToGrid w:val="0"/>
          <w:sz w:val="22"/>
          <w:szCs w:val="22"/>
        </w:rPr>
        <w:t>Odstoupením od této smlouvy nejsou dotčena ustanovení týkající se smluvních pokut, úroků z prodlení a ustanovení týkající se těch práv a povinností, z jejichž povahy vyplývá, že mají trvat i po odstoupení.</w:t>
      </w:r>
    </w:p>
    <w:p w14:paraId="28176E4A" w14:textId="77777777" w:rsidR="00D271E1" w:rsidRPr="008405DA" w:rsidRDefault="00D271E1" w:rsidP="008A38DB">
      <w:pPr>
        <w:tabs>
          <w:tab w:val="num" w:pos="426"/>
        </w:tabs>
        <w:jc w:val="center"/>
        <w:rPr>
          <w:rFonts w:ascii="Calibri" w:hAnsi="Calibri"/>
          <w:b/>
          <w:snapToGrid w:val="0"/>
          <w:sz w:val="22"/>
          <w:szCs w:val="22"/>
          <w:highlight w:val="cyan"/>
        </w:rPr>
      </w:pPr>
    </w:p>
    <w:p w14:paraId="56B4CBB7" w14:textId="22DA8DCD" w:rsidR="008A38DB" w:rsidRPr="008A38DB" w:rsidRDefault="008A38DB" w:rsidP="008A38DB">
      <w:pPr>
        <w:tabs>
          <w:tab w:val="num" w:pos="426"/>
        </w:tabs>
        <w:jc w:val="center"/>
        <w:rPr>
          <w:rFonts w:ascii="Calibri" w:hAnsi="Calibri"/>
          <w:b/>
          <w:snapToGrid w:val="0"/>
          <w:sz w:val="22"/>
          <w:szCs w:val="22"/>
        </w:rPr>
      </w:pPr>
      <w:r w:rsidRPr="00925B46">
        <w:rPr>
          <w:rFonts w:ascii="Calibri" w:hAnsi="Calibri"/>
          <w:b/>
          <w:snapToGrid w:val="0"/>
          <w:sz w:val="22"/>
          <w:szCs w:val="22"/>
        </w:rPr>
        <w:t>XI.</w:t>
      </w:r>
    </w:p>
    <w:p w14:paraId="70F80398" w14:textId="77777777" w:rsidR="008A38DB" w:rsidRPr="008A38DB" w:rsidRDefault="008A38DB" w:rsidP="008A38DB">
      <w:pPr>
        <w:tabs>
          <w:tab w:val="num" w:pos="426"/>
        </w:tabs>
        <w:jc w:val="center"/>
        <w:rPr>
          <w:rFonts w:ascii="Calibri" w:hAnsi="Calibri"/>
          <w:b/>
          <w:snapToGrid w:val="0"/>
          <w:sz w:val="22"/>
          <w:szCs w:val="22"/>
        </w:rPr>
      </w:pPr>
      <w:r w:rsidRPr="008A38DB">
        <w:rPr>
          <w:rFonts w:ascii="Calibri" w:hAnsi="Calibri"/>
          <w:b/>
          <w:snapToGrid w:val="0"/>
          <w:sz w:val="22"/>
          <w:szCs w:val="22"/>
        </w:rPr>
        <w:t>Závěrečná ujednání</w:t>
      </w:r>
    </w:p>
    <w:p w14:paraId="3DEB117C" w14:textId="4C0189CD" w:rsid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napToGrid w:val="0"/>
          <w:sz w:val="22"/>
          <w:szCs w:val="22"/>
        </w:rPr>
        <w:lastRenderedPageBreak/>
        <w:t xml:space="preserve">Práva a povinnosti smluvních stran založené touto smlouvou a výslovně v ní neupravené se řídí příslušnými ustanoveními zákona č. 89/2012 Sb., občanský zákoník, ve znění pozdějších předpisů. </w:t>
      </w:r>
    </w:p>
    <w:p w14:paraId="721064DF" w14:textId="4C5DF83B" w:rsidR="0009794B" w:rsidRPr="008A38DB" w:rsidRDefault="0009794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09794B">
        <w:rPr>
          <w:rFonts w:ascii="Calibri" w:hAnsi="Calibri"/>
          <w:snapToGrid w:val="0"/>
          <w:sz w:val="22"/>
          <w:szCs w:val="22"/>
        </w:rPr>
        <w:t>Vztahuje-li se důvod neplatnosti jen na některé ustanovení této smlouvy, je neplatným pouze toto ustanovení, pokud z jeho povahy nebo obsahu anebo z okolností, za nichž bylo sjednáno, nevyplývá, že jej nelze oddělit od ostatního obsahu této smlouvy.</w:t>
      </w:r>
    </w:p>
    <w:p w14:paraId="7E0A94EA" w14:textId="171B9DAF" w:rsidR="008A38DB" w:rsidRP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z w:val="22"/>
          <w:szCs w:val="22"/>
        </w:rPr>
        <w:t xml:space="preserve">Vzhledem k veřejnoprávnímu charakteru </w:t>
      </w:r>
      <w:r w:rsidR="0046204B">
        <w:rPr>
          <w:rFonts w:ascii="Calibri" w:hAnsi="Calibri"/>
          <w:sz w:val="22"/>
          <w:szCs w:val="22"/>
        </w:rPr>
        <w:t>objednatele</w:t>
      </w:r>
      <w:r w:rsidRPr="008A38DB">
        <w:rPr>
          <w:rFonts w:ascii="Calibri" w:hAnsi="Calibri"/>
          <w:sz w:val="22"/>
          <w:szCs w:val="22"/>
        </w:rPr>
        <w:t xml:space="preserve"> </w:t>
      </w:r>
      <w:r w:rsidR="0046204B">
        <w:rPr>
          <w:rFonts w:ascii="Calibri" w:hAnsi="Calibri"/>
          <w:sz w:val="22"/>
          <w:szCs w:val="22"/>
        </w:rPr>
        <w:t>poskytovatel</w:t>
      </w:r>
      <w:r w:rsidRPr="008A38DB">
        <w:rPr>
          <w:rFonts w:ascii="Calibri" w:hAnsi="Calibri"/>
          <w:sz w:val="22"/>
          <w:szCs w:val="22"/>
        </w:rPr>
        <w:t xml:space="preserve"> výslovně prohlašuje, že je s touto skutečností obeznámen a souhlasí se zveřejněním smluvních podmínek obsažených v této smlouvě v rozsahu a za podmínek vyplývajících z příslušných právních předpisů, zejména zákona č. 134/2016 Sb., o zadávání veřejných zakázek, ve znění pozdějších předpisů, a zákona č. 106/1999 Sb., o svobodném přístupu k informacím, ve znění pozdějších předpisů.</w:t>
      </w:r>
    </w:p>
    <w:p w14:paraId="76FFD129" w14:textId="034C0C68" w:rsidR="008A38DB" w:rsidRPr="008A38DB" w:rsidRDefault="0046204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Poskytovatel</w:t>
      </w:r>
      <w:r w:rsidR="008A38DB" w:rsidRPr="008A38DB">
        <w:rPr>
          <w:rFonts w:ascii="Calibri" w:hAnsi="Calibri"/>
          <w:snapToGrid w:val="0"/>
          <w:sz w:val="22"/>
          <w:szCs w:val="22"/>
        </w:rPr>
        <w:t xml:space="preserve"> prohlašuje, že neporušuje etické principy, principy společenské odpovědnosti ani základní lidská práva.</w:t>
      </w:r>
    </w:p>
    <w:p w14:paraId="038E5C20" w14:textId="3FB4D34D" w:rsidR="008A38DB" w:rsidRP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napToGrid w:val="0"/>
          <w:sz w:val="22"/>
          <w:szCs w:val="22"/>
        </w:rPr>
        <w:t xml:space="preserve">Tato smlouva je vyhotovena ve čtyřech stejnopisech, z nichž každý má platnost originálu. Dvě vyhotovení smlouvy obdrží </w:t>
      </w:r>
      <w:r w:rsidR="003461C5">
        <w:rPr>
          <w:rFonts w:ascii="Calibri" w:hAnsi="Calibri"/>
          <w:snapToGrid w:val="0"/>
          <w:sz w:val="22"/>
          <w:szCs w:val="22"/>
        </w:rPr>
        <w:t>objednatel</w:t>
      </w:r>
      <w:r w:rsidRPr="008A38DB">
        <w:rPr>
          <w:rFonts w:ascii="Calibri" w:hAnsi="Calibri"/>
          <w:snapToGrid w:val="0"/>
          <w:sz w:val="22"/>
          <w:szCs w:val="22"/>
        </w:rPr>
        <w:t xml:space="preserve">, dvě vyhotovení obdrží </w:t>
      </w:r>
      <w:r w:rsidR="003461C5">
        <w:rPr>
          <w:rFonts w:ascii="Calibri" w:hAnsi="Calibri"/>
          <w:snapToGrid w:val="0"/>
          <w:sz w:val="22"/>
          <w:szCs w:val="22"/>
        </w:rPr>
        <w:t>poskytovatel</w:t>
      </w:r>
      <w:r w:rsidRPr="008A38DB">
        <w:rPr>
          <w:rFonts w:ascii="Calibri" w:hAnsi="Calibri"/>
          <w:snapToGrid w:val="0"/>
          <w:sz w:val="22"/>
          <w:szCs w:val="22"/>
        </w:rPr>
        <w:t>.</w:t>
      </w:r>
    </w:p>
    <w:p w14:paraId="135F65F4" w14:textId="77777777" w:rsidR="008A38DB" w:rsidRP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napToGrid w:val="0"/>
          <w:sz w:val="22"/>
          <w:szCs w:val="22"/>
        </w:rPr>
        <w:t>Smlouvu je možno měnit pouze na základě dohody smluvních stran formou písemných dodatků podepsaných oprávněnými zástupci obou smluvních stran.</w:t>
      </w:r>
    </w:p>
    <w:p w14:paraId="4DD70A9F" w14:textId="77777777" w:rsidR="008A38DB" w:rsidRP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napToGrid w:val="0"/>
          <w:sz w:val="22"/>
          <w:szCs w:val="22"/>
        </w:rPr>
        <w:t>Smlouva nabývá platnosti dnem podpisu oběma smluvními stranami. V případě, že je smlouva podepisována smluvními stranami v různém čase, nabývá platnosti dnem podpisu té smluvní strany, která ji podepíše později.</w:t>
      </w:r>
    </w:p>
    <w:p w14:paraId="4DBF4C74" w14:textId="0E95DD0E" w:rsidR="008A38DB" w:rsidRP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napToGrid w:val="0"/>
          <w:sz w:val="22"/>
          <w:szCs w:val="22"/>
        </w:rPr>
        <w:t xml:space="preserve">Tato smlouva podléhá povinnosti zveřejnění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</w:t>
      </w:r>
      <w:r w:rsidR="003461C5">
        <w:rPr>
          <w:rFonts w:ascii="Calibri" w:hAnsi="Calibri"/>
          <w:snapToGrid w:val="0"/>
          <w:sz w:val="22"/>
          <w:szCs w:val="22"/>
        </w:rPr>
        <w:t>objednatel</w:t>
      </w:r>
      <w:r w:rsidRPr="008A38DB">
        <w:rPr>
          <w:rFonts w:ascii="Calibri" w:hAnsi="Calibri"/>
          <w:snapToGrid w:val="0"/>
          <w:sz w:val="22"/>
          <w:szCs w:val="22"/>
        </w:rPr>
        <w:t xml:space="preserve">. </w:t>
      </w:r>
    </w:p>
    <w:p w14:paraId="3EE4DE0D" w14:textId="77777777" w:rsidR="008A38DB" w:rsidRP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napToGrid w:val="0"/>
          <w:sz w:val="22"/>
          <w:szCs w:val="22"/>
        </w:rPr>
        <w:t>Smlouva nabývá účinnosti dnem uveřejnění postupem dle zákona o registru smluv. Smluvní strany berou na vědomí, že nebude-li smlouva zveřejněna do tří měsíců ode dne, kdy byla uzavřena, platí, že je zrušena od počátku.</w:t>
      </w:r>
    </w:p>
    <w:p w14:paraId="6D275F61" w14:textId="77777777" w:rsidR="008A38DB" w:rsidRPr="008A38DB" w:rsidRDefault="008A38DB" w:rsidP="008A38DB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1A82F118" w14:textId="77777777" w:rsidR="008A38DB" w:rsidRPr="008A38DB" w:rsidRDefault="008A38DB" w:rsidP="008A38DB">
      <w:pPr>
        <w:tabs>
          <w:tab w:val="num" w:pos="426"/>
        </w:tabs>
        <w:rPr>
          <w:rFonts w:ascii="Calibri" w:hAnsi="Calibri"/>
          <w:snapToGrid w:val="0"/>
          <w:sz w:val="22"/>
          <w:szCs w:val="22"/>
        </w:rPr>
      </w:pPr>
    </w:p>
    <w:p w14:paraId="2C67EC14" w14:textId="77777777" w:rsidR="008A38DB" w:rsidRPr="008A38DB" w:rsidRDefault="008A38DB" w:rsidP="008A38DB">
      <w:pPr>
        <w:jc w:val="both"/>
        <w:rPr>
          <w:b/>
          <w:iCs/>
          <w:sz w:val="22"/>
          <w:szCs w:val="22"/>
        </w:rPr>
      </w:pPr>
      <w:r w:rsidRPr="008A38DB">
        <w:rPr>
          <w:b/>
          <w:iCs/>
          <w:sz w:val="22"/>
          <w:szCs w:val="22"/>
        </w:rPr>
        <w:t xml:space="preserve"> </w:t>
      </w:r>
    </w:p>
    <w:p w14:paraId="29D8843F" w14:textId="77777777" w:rsidR="008A38DB" w:rsidRPr="008A38DB" w:rsidRDefault="008A38DB" w:rsidP="008A38DB">
      <w:pPr>
        <w:jc w:val="both"/>
        <w:rPr>
          <w:rFonts w:ascii="Calibri" w:hAnsi="Calibri"/>
          <w:b/>
          <w:iCs/>
          <w:sz w:val="22"/>
          <w:szCs w:val="22"/>
        </w:rPr>
      </w:pPr>
      <w:r w:rsidRPr="008A38DB">
        <w:rPr>
          <w:rFonts w:ascii="Calibri" w:hAnsi="Calibri"/>
          <w:b/>
          <w:iCs/>
          <w:sz w:val="22"/>
          <w:szCs w:val="22"/>
        </w:rPr>
        <w:t>Doložka podle § 23 zákona č. 129/2000 Sb., o krajích (krajské zřízení), ve znění pozdějších předpisů:</w:t>
      </w:r>
    </w:p>
    <w:p w14:paraId="72563B93" w14:textId="77777777" w:rsidR="008A38DB" w:rsidRPr="008A38DB" w:rsidRDefault="008A38DB" w:rsidP="008A38DB">
      <w:pPr>
        <w:tabs>
          <w:tab w:val="num" w:pos="426"/>
        </w:tabs>
        <w:rPr>
          <w:rFonts w:ascii="Calibri" w:hAnsi="Calibri"/>
          <w:sz w:val="22"/>
          <w:szCs w:val="22"/>
        </w:rPr>
      </w:pPr>
    </w:p>
    <w:p w14:paraId="71387CAC" w14:textId="77777777" w:rsidR="008A38DB" w:rsidRPr="008A38DB" w:rsidRDefault="008A38DB" w:rsidP="008A38DB">
      <w:pPr>
        <w:tabs>
          <w:tab w:val="num" w:pos="426"/>
        </w:tabs>
        <w:spacing w:line="360" w:lineRule="auto"/>
        <w:rPr>
          <w:rFonts w:ascii="Calibri" w:hAnsi="Calibri"/>
          <w:snapToGrid w:val="0"/>
          <w:sz w:val="22"/>
          <w:szCs w:val="22"/>
        </w:rPr>
      </w:pPr>
      <w:r w:rsidRPr="008A38DB">
        <w:rPr>
          <w:rFonts w:ascii="Calibri" w:hAnsi="Calibri"/>
          <w:sz w:val="22"/>
          <w:szCs w:val="22"/>
        </w:rPr>
        <w:t>Tato smlouva byla schválena Radou Jihomoravského kraje usnesením č. ………………………………………… ze dne …………………………….</w:t>
      </w:r>
    </w:p>
    <w:p w14:paraId="1F13BF82" w14:textId="77777777" w:rsidR="008A38DB" w:rsidRPr="008A38DB" w:rsidRDefault="008A38DB" w:rsidP="008A38DB">
      <w:pPr>
        <w:tabs>
          <w:tab w:val="num" w:pos="426"/>
        </w:tabs>
        <w:rPr>
          <w:rFonts w:ascii="Calibri" w:hAnsi="Calibri"/>
          <w:snapToGrid w:val="0"/>
          <w:sz w:val="22"/>
          <w:szCs w:val="22"/>
        </w:rPr>
      </w:pPr>
    </w:p>
    <w:p w14:paraId="53A69CCA" w14:textId="77777777" w:rsidR="008A38DB" w:rsidRPr="008A38DB" w:rsidRDefault="008A38DB" w:rsidP="008A38DB">
      <w:pPr>
        <w:tabs>
          <w:tab w:val="num" w:pos="426"/>
        </w:tabs>
        <w:rPr>
          <w:rFonts w:ascii="Calibri" w:hAnsi="Calibri"/>
          <w:snapToGrid w:val="0"/>
          <w:sz w:val="22"/>
          <w:szCs w:val="22"/>
        </w:rPr>
      </w:pPr>
    </w:p>
    <w:p w14:paraId="39D9E4EC" w14:textId="77777777" w:rsidR="008A38DB" w:rsidRPr="008A38DB" w:rsidRDefault="008A38DB" w:rsidP="008A38DB">
      <w:pPr>
        <w:tabs>
          <w:tab w:val="num" w:pos="426"/>
        </w:tabs>
        <w:rPr>
          <w:rFonts w:ascii="Calibri" w:hAnsi="Calibri"/>
          <w:snapToGrid w:val="0"/>
          <w:sz w:val="22"/>
          <w:szCs w:val="22"/>
        </w:rPr>
      </w:pPr>
    </w:p>
    <w:tbl>
      <w:tblPr>
        <w:tblW w:w="9745" w:type="dxa"/>
        <w:tblLook w:val="0000" w:firstRow="0" w:lastRow="0" w:firstColumn="0" w:lastColumn="0" w:noHBand="0" w:noVBand="0"/>
      </w:tblPr>
      <w:tblGrid>
        <w:gridCol w:w="4642"/>
        <w:gridCol w:w="5103"/>
      </w:tblGrid>
      <w:tr w:rsidR="008A38DB" w:rsidRPr="008A38DB" w14:paraId="77FC99AE" w14:textId="77777777" w:rsidTr="00416D2D">
        <w:tc>
          <w:tcPr>
            <w:tcW w:w="4642" w:type="dxa"/>
          </w:tcPr>
          <w:p w14:paraId="77300F04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  <w:r w:rsidRPr="008A38DB">
              <w:rPr>
                <w:rFonts w:ascii="Calibri" w:hAnsi="Calibri" w:cs="Garamond"/>
                <w:iCs/>
                <w:snapToGrid w:val="0"/>
                <w:sz w:val="22"/>
                <w:szCs w:val="22"/>
              </w:rPr>
              <w:t>V Brně dne …………………………………….</w:t>
            </w:r>
          </w:p>
          <w:p w14:paraId="09BD1221" w14:textId="77777777" w:rsidR="008A38DB" w:rsidRPr="008A38DB" w:rsidRDefault="008A38DB" w:rsidP="008A38DB">
            <w:pPr>
              <w:tabs>
                <w:tab w:val="num" w:pos="426"/>
                <w:tab w:val="num" w:pos="540"/>
              </w:tabs>
              <w:jc w:val="center"/>
              <w:rPr>
                <w:rFonts w:ascii="Calibri" w:hAnsi="Calibri" w:cs="Garamond"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56D3143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  <w:r w:rsidRPr="008A38DB">
              <w:rPr>
                <w:rFonts w:ascii="Calibri" w:hAnsi="Calibri" w:cs="Garamond"/>
                <w:iCs/>
                <w:snapToGrid w:val="0"/>
                <w:sz w:val="22"/>
                <w:szCs w:val="22"/>
              </w:rPr>
              <w:t>V …………………….... dne …………</w:t>
            </w:r>
            <w:proofErr w:type="gramStart"/>
            <w:r w:rsidRPr="008A38DB">
              <w:rPr>
                <w:rFonts w:ascii="Calibri" w:hAnsi="Calibri" w:cs="Garamond"/>
                <w:iCs/>
                <w:snapToGrid w:val="0"/>
                <w:sz w:val="22"/>
                <w:szCs w:val="22"/>
              </w:rPr>
              <w:t>…….</w:t>
            </w:r>
            <w:proofErr w:type="gramEnd"/>
            <w:r w:rsidRPr="008A38DB">
              <w:rPr>
                <w:rFonts w:ascii="Calibri" w:hAnsi="Calibri" w:cs="Garamond"/>
                <w:iCs/>
                <w:snapToGrid w:val="0"/>
                <w:sz w:val="22"/>
                <w:szCs w:val="22"/>
              </w:rPr>
              <w:t>.……</w:t>
            </w:r>
          </w:p>
          <w:p w14:paraId="3907B6CD" w14:textId="77777777" w:rsidR="008A38DB" w:rsidRPr="008A38DB" w:rsidRDefault="008A38DB" w:rsidP="008A38DB">
            <w:pPr>
              <w:tabs>
                <w:tab w:val="num" w:pos="426"/>
                <w:tab w:val="num" w:pos="540"/>
              </w:tabs>
              <w:jc w:val="center"/>
              <w:rPr>
                <w:rFonts w:ascii="Calibri" w:hAnsi="Calibri" w:cs="Garamond"/>
                <w:snapToGrid w:val="0"/>
                <w:sz w:val="22"/>
                <w:szCs w:val="22"/>
              </w:rPr>
            </w:pPr>
          </w:p>
        </w:tc>
      </w:tr>
      <w:tr w:rsidR="008A38DB" w:rsidRPr="008A38DB" w14:paraId="726C7F67" w14:textId="77777777" w:rsidTr="00416D2D">
        <w:tc>
          <w:tcPr>
            <w:tcW w:w="4642" w:type="dxa"/>
          </w:tcPr>
          <w:p w14:paraId="30A0A5CB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</w:p>
          <w:p w14:paraId="1E0520B5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</w:p>
          <w:p w14:paraId="45C48FED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</w:p>
          <w:p w14:paraId="20D25E93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  <w:r w:rsidRPr="008A38DB">
              <w:rPr>
                <w:rFonts w:ascii="Calibri" w:hAnsi="Calibri" w:cs="Garamond"/>
                <w:iCs/>
                <w:snapToGrid w:val="0"/>
                <w:sz w:val="22"/>
                <w:szCs w:val="22"/>
              </w:rPr>
              <w:t>____________________________</w:t>
            </w:r>
          </w:p>
          <w:p w14:paraId="41830152" w14:textId="07A4309C" w:rsidR="008A38DB" w:rsidRPr="008A38DB" w:rsidRDefault="00074342" w:rsidP="008A38DB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objednatel</w:t>
            </w:r>
          </w:p>
          <w:p w14:paraId="59D69169" w14:textId="77777777" w:rsidR="008A38DB" w:rsidRPr="008A38DB" w:rsidRDefault="008A38DB" w:rsidP="008A38DB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8A38DB">
              <w:rPr>
                <w:rFonts w:ascii="Calibri" w:hAnsi="Calibri"/>
                <w:snapToGrid w:val="0"/>
                <w:sz w:val="22"/>
                <w:szCs w:val="22"/>
              </w:rPr>
              <w:t>za Jihomoravský kraj</w:t>
            </w:r>
          </w:p>
          <w:p w14:paraId="17955532" w14:textId="77777777" w:rsidR="008A38DB" w:rsidRPr="008A38DB" w:rsidRDefault="008A38DB" w:rsidP="008A38DB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8A38DB">
              <w:rPr>
                <w:rFonts w:ascii="Calibri" w:hAnsi="Calibri"/>
                <w:snapToGrid w:val="0"/>
                <w:sz w:val="22"/>
                <w:szCs w:val="22"/>
              </w:rPr>
              <w:t xml:space="preserve">JUDr. Bohumil Šimek, </w:t>
            </w:r>
          </w:p>
          <w:p w14:paraId="56F20FCB" w14:textId="77777777" w:rsidR="008A38DB" w:rsidRPr="008A38DB" w:rsidRDefault="008A38DB" w:rsidP="008A38DB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8A38DB">
              <w:rPr>
                <w:rFonts w:ascii="Calibri" w:hAnsi="Calibri"/>
                <w:snapToGrid w:val="0"/>
                <w:sz w:val="22"/>
                <w:szCs w:val="22"/>
              </w:rPr>
              <w:t>hejtman Jihomoravského kraje</w:t>
            </w:r>
          </w:p>
          <w:p w14:paraId="1F54B42B" w14:textId="77777777" w:rsidR="008A38DB" w:rsidRPr="008A38DB" w:rsidRDefault="008A38DB" w:rsidP="008A38DB">
            <w:pPr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F908BCC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</w:p>
          <w:p w14:paraId="374FD119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</w:p>
          <w:p w14:paraId="0C158A92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</w:p>
          <w:p w14:paraId="3171B864" w14:textId="77777777" w:rsidR="008A38DB" w:rsidRPr="008A38DB" w:rsidRDefault="008A38DB" w:rsidP="008A38DB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  <w:sz w:val="22"/>
                <w:szCs w:val="22"/>
              </w:rPr>
            </w:pPr>
            <w:r w:rsidRPr="008A38DB">
              <w:rPr>
                <w:rFonts w:ascii="Calibri" w:hAnsi="Calibri" w:cs="Garamond"/>
                <w:iCs/>
                <w:snapToGrid w:val="0"/>
                <w:sz w:val="22"/>
                <w:szCs w:val="22"/>
              </w:rPr>
              <w:t>________________________________</w:t>
            </w:r>
          </w:p>
          <w:p w14:paraId="72BB9464" w14:textId="6778E3DD" w:rsidR="008A38DB" w:rsidRPr="008A38DB" w:rsidRDefault="00074342" w:rsidP="008A38DB">
            <w:pPr>
              <w:tabs>
                <w:tab w:val="num" w:pos="540"/>
              </w:tabs>
              <w:ind w:right="531"/>
              <w:jc w:val="center"/>
              <w:rPr>
                <w:rFonts w:ascii="Calibri" w:hAnsi="Calibri" w:cs="Garamond"/>
                <w:bCs/>
                <w:i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iCs/>
                <w:sz w:val="22"/>
                <w:szCs w:val="22"/>
              </w:rPr>
              <w:t>poskytovatel</w:t>
            </w:r>
          </w:p>
          <w:p w14:paraId="2138A5C9" w14:textId="77777777" w:rsidR="008A38DB" w:rsidRPr="008A38DB" w:rsidRDefault="008A38DB" w:rsidP="008A38DB">
            <w:pPr>
              <w:tabs>
                <w:tab w:val="num" w:pos="540"/>
              </w:tabs>
              <w:ind w:right="531"/>
              <w:jc w:val="center"/>
              <w:rPr>
                <w:rFonts w:ascii="Calibri" w:hAnsi="Calibri" w:cs="Garamond"/>
                <w:bCs/>
                <w:iCs/>
                <w:sz w:val="22"/>
                <w:szCs w:val="22"/>
              </w:rPr>
            </w:pPr>
            <w:r w:rsidRPr="008A38DB">
              <w:rPr>
                <w:rFonts w:ascii="Calibri" w:hAnsi="Calibri" w:cs="Garamond"/>
                <w:bCs/>
                <w:iCs/>
                <w:sz w:val="22"/>
                <w:szCs w:val="22"/>
              </w:rPr>
              <w:t>……………………….</w:t>
            </w:r>
          </w:p>
          <w:p w14:paraId="153CC166" w14:textId="77777777" w:rsidR="008A38DB" w:rsidRPr="008A38DB" w:rsidRDefault="008A38DB" w:rsidP="008A38DB">
            <w:pPr>
              <w:tabs>
                <w:tab w:val="num" w:pos="540"/>
              </w:tabs>
              <w:ind w:right="531"/>
              <w:jc w:val="center"/>
              <w:rPr>
                <w:rFonts w:ascii="Calibri" w:hAnsi="Calibri" w:cs="Garamond"/>
                <w:bCs/>
                <w:iCs/>
                <w:sz w:val="22"/>
                <w:szCs w:val="22"/>
              </w:rPr>
            </w:pPr>
            <w:r w:rsidRPr="008A38DB">
              <w:rPr>
                <w:rFonts w:ascii="Calibri" w:hAnsi="Calibri" w:cs="Garamond"/>
                <w:bCs/>
                <w:iCs/>
                <w:sz w:val="22"/>
                <w:szCs w:val="22"/>
              </w:rPr>
              <w:t>……………………….</w:t>
            </w:r>
          </w:p>
          <w:p w14:paraId="56D4346E" w14:textId="77777777" w:rsidR="008A38DB" w:rsidRPr="008A38DB" w:rsidRDefault="008A38DB" w:rsidP="008A38DB">
            <w:pPr>
              <w:tabs>
                <w:tab w:val="num" w:pos="540"/>
              </w:tabs>
              <w:ind w:right="531"/>
              <w:jc w:val="both"/>
              <w:rPr>
                <w:rFonts w:ascii="Calibri" w:hAnsi="Calibri" w:cs="Garamond"/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25EC39A7" w14:textId="77777777" w:rsidR="008A38DB" w:rsidRPr="008A38DB" w:rsidRDefault="008A38DB" w:rsidP="008A38DB">
            <w:pPr>
              <w:tabs>
                <w:tab w:val="num" w:pos="540"/>
              </w:tabs>
              <w:ind w:right="531"/>
              <w:jc w:val="both"/>
              <w:rPr>
                <w:rFonts w:ascii="Calibri" w:hAnsi="Calibri" w:cs="Garamond"/>
                <w:snapToGrid w:val="0"/>
                <w:sz w:val="22"/>
                <w:szCs w:val="22"/>
              </w:rPr>
            </w:pPr>
          </w:p>
        </w:tc>
      </w:tr>
    </w:tbl>
    <w:p w14:paraId="203CBE53" w14:textId="77777777" w:rsidR="008A38DB" w:rsidRPr="001B7104" w:rsidRDefault="008A38DB" w:rsidP="003E04D6">
      <w:pPr>
        <w:ind w:left="567"/>
        <w:rPr>
          <w:rFonts w:asciiTheme="minorHAnsi" w:hAnsiTheme="minorHAnsi" w:cstheme="minorHAnsi"/>
          <w:sz w:val="22"/>
          <w:szCs w:val="22"/>
        </w:rPr>
      </w:pPr>
    </w:p>
    <w:sectPr w:rsidR="008A38DB" w:rsidRPr="001B7104" w:rsidSect="001C07B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337D" w14:textId="77777777" w:rsidR="00C834D7" w:rsidRDefault="00C834D7" w:rsidP="008C3D93">
      <w:r>
        <w:separator/>
      </w:r>
    </w:p>
  </w:endnote>
  <w:endnote w:type="continuationSeparator" w:id="0">
    <w:p w14:paraId="26C0E7CE" w14:textId="77777777" w:rsidR="00C834D7" w:rsidRDefault="00C834D7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0379" w14:textId="03E4DC4A" w:rsidR="008C3D93" w:rsidRDefault="008C3D93">
    <w:pPr>
      <w:pStyle w:val="Zpat"/>
      <w:jc w:val="center"/>
    </w:pPr>
  </w:p>
  <w:p w14:paraId="5DC3FB7E" w14:textId="77777777" w:rsidR="008C3D93" w:rsidRDefault="008C3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7559" w14:textId="77777777" w:rsidR="00C834D7" w:rsidRDefault="00C834D7" w:rsidP="008C3D93">
      <w:r>
        <w:separator/>
      </w:r>
    </w:p>
  </w:footnote>
  <w:footnote w:type="continuationSeparator" w:id="0">
    <w:p w14:paraId="3214755D" w14:textId="77777777" w:rsidR="00C834D7" w:rsidRDefault="00C834D7" w:rsidP="008C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7"/>
    <w:multiLevelType w:val="hybridMultilevel"/>
    <w:tmpl w:val="E1703DB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3732E"/>
    <w:multiLevelType w:val="hybridMultilevel"/>
    <w:tmpl w:val="28AA62AE"/>
    <w:lvl w:ilvl="0" w:tplc="5D029962">
      <w:start w:val="1"/>
      <w:numFmt w:val="bullet"/>
      <w:lvlText w:val="-"/>
      <w:lvlJc w:val="left"/>
      <w:pPr>
        <w:ind w:left="108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84B3B"/>
    <w:multiLevelType w:val="singleLevel"/>
    <w:tmpl w:val="95BA9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4" w15:restartNumberingAfterBreak="0">
    <w:nsid w:val="0D1E6B17"/>
    <w:multiLevelType w:val="hybridMultilevel"/>
    <w:tmpl w:val="050AC104"/>
    <w:lvl w:ilvl="0" w:tplc="D09CAA4E">
      <w:numFmt w:val="bullet"/>
      <w:lvlText w:val="-"/>
      <w:lvlJc w:val="left"/>
      <w:pPr>
        <w:tabs>
          <w:tab w:val="num" w:pos="1083"/>
        </w:tabs>
        <w:ind w:left="1253" w:hanging="17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728A"/>
    <w:multiLevelType w:val="hybridMultilevel"/>
    <w:tmpl w:val="0A884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72CA"/>
    <w:multiLevelType w:val="hybridMultilevel"/>
    <w:tmpl w:val="E0525CE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221DE"/>
    <w:multiLevelType w:val="hybridMultilevel"/>
    <w:tmpl w:val="3E7ED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D33A4"/>
    <w:multiLevelType w:val="hybridMultilevel"/>
    <w:tmpl w:val="AB321442"/>
    <w:lvl w:ilvl="0" w:tplc="861EC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43275CF"/>
    <w:multiLevelType w:val="hybridMultilevel"/>
    <w:tmpl w:val="A308E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11453"/>
    <w:multiLevelType w:val="hybridMultilevel"/>
    <w:tmpl w:val="E4588F62"/>
    <w:lvl w:ilvl="0" w:tplc="374E2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40231"/>
    <w:multiLevelType w:val="hybridMultilevel"/>
    <w:tmpl w:val="0250F22E"/>
    <w:lvl w:ilvl="0" w:tplc="41DE5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66697D"/>
    <w:multiLevelType w:val="hybridMultilevel"/>
    <w:tmpl w:val="9BD6F7A0"/>
    <w:lvl w:ilvl="0" w:tplc="A8F4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50608"/>
    <w:multiLevelType w:val="hybridMultilevel"/>
    <w:tmpl w:val="383CD08E"/>
    <w:lvl w:ilvl="0" w:tplc="88E65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B6B65"/>
    <w:multiLevelType w:val="hybridMultilevel"/>
    <w:tmpl w:val="541E5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B35E3"/>
    <w:multiLevelType w:val="hybridMultilevel"/>
    <w:tmpl w:val="C396C7F6"/>
    <w:lvl w:ilvl="0" w:tplc="C28AA2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C6FB0"/>
    <w:multiLevelType w:val="hybridMultilevel"/>
    <w:tmpl w:val="1442B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960CE"/>
    <w:multiLevelType w:val="hybridMultilevel"/>
    <w:tmpl w:val="B3FA1E72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934D0"/>
    <w:multiLevelType w:val="multilevel"/>
    <w:tmpl w:val="4EC2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2863FFD"/>
    <w:multiLevelType w:val="hybridMultilevel"/>
    <w:tmpl w:val="0896C926"/>
    <w:lvl w:ilvl="0" w:tplc="2FE0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3932BD"/>
    <w:multiLevelType w:val="hybridMultilevel"/>
    <w:tmpl w:val="20F00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7"/>
  </w:num>
  <w:num w:numId="5">
    <w:abstractNumId w:val="6"/>
  </w:num>
  <w:num w:numId="6">
    <w:abstractNumId w:val="14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21"/>
  </w:num>
  <w:num w:numId="12">
    <w:abstractNumId w:val="12"/>
  </w:num>
  <w:num w:numId="13">
    <w:abstractNumId w:val="18"/>
  </w:num>
  <w:num w:numId="14">
    <w:abstractNumId w:val="11"/>
  </w:num>
  <w:num w:numId="15">
    <w:abstractNumId w:val="22"/>
  </w:num>
  <w:num w:numId="16">
    <w:abstractNumId w:val="16"/>
  </w:num>
  <w:num w:numId="17">
    <w:abstractNumId w:val="1"/>
  </w:num>
  <w:num w:numId="18">
    <w:abstractNumId w:val="2"/>
  </w:num>
  <w:num w:numId="19">
    <w:abstractNumId w:val="8"/>
  </w:num>
  <w:num w:numId="20">
    <w:abstractNumId w:val="20"/>
  </w:num>
  <w:num w:numId="21">
    <w:abstractNumId w:val="13"/>
  </w:num>
  <w:num w:numId="22">
    <w:abstractNumId w:val="1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0F"/>
    <w:rsid w:val="00002CC7"/>
    <w:rsid w:val="000046CF"/>
    <w:rsid w:val="00004BEA"/>
    <w:rsid w:val="00016DD1"/>
    <w:rsid w:val="00027973"/>
    <w:rsid w:val="00034C91"/>
    <w:rsid w:val="00041923"/>
    <w:rsid w:val="00047284"/>
    <w:rsid w:val="0005269E"/>
    <w:rsid w:val="00055F9F"/>
    <w:rsid w:val="00062791"/>
    <w:rsid w:val="0006738E"/>
    <w:rsid w:val="00072F46"/>
    <w:rsid w:val="00074342"/>
    <w:rsid w:val="00076D14"/>
    <w:rsid w:val="00080487"/>
    <w:rsid w:val="00081E46"/>
    <w:rsid w:val="000947D0"/>
    <w:rsid w:val="000952C5"/>
    <w:rsid w:val="0009794B"/>
    <w:rsid w:val="000A19EF"/>
    <w:rsid w:val="000C30E3"/>
    <w:rsid w:val="000C4682"/>
    <w:rsid w:val="000E5D3C"/>
    <w:rsid w:val="0011404F"/>
    <w:rsid w:val="0011746E"/>
    <w:rsid w:val="00121997"/>
    <w:rsid w:val="00145760"/>
    <w:rsid w:val="00145AE1"/>
    <w:rsid w:val="001805E7"/>
    <w:rsid w:val="001A2D98"/>
    <w:rsid w:val="001A621C"/>
    <w:rsid w:val="001A6ED9"/>
    <w:rsid w:val="001B7104"/>
    <w:rsid w:val="001C07B3"/>
    <w:rsid w:val="001D1F78"/>
    <w:rsid w:val="001D5146"/>
    <w:rsid w:val="001E29EC"/>
    <w:rsid w:val="00207F63"/>
    <w:rsid w:val="00212AF1"/>
    <w:rsid w:val="00231FA8"/>
    <w:rsid w:val="002334E4"/>
    <w:rsid w:val="00240A6D"/>
    <w:rsid w:val="00242807"/>
    <w:rsid w:val="00256D3B"/>
    <w:rsid w:val="00256E10"/>
    <w:rsid w:val="002640A0"/>
    <w:rsid w:val="00265054"/>
    <w:rsid w:val="00283779"/>
    <w:rsid w:val="002865D8"/>
    <w:rsid w:val="002A78EC"/>
    <w:rsid w:val="002B17CB"/>
    <w:rsid w:val="002B5F32"/>
    <w:rsid w:val="002C0E81"/>
    <w:rsid w:val="002C4B53"/>
    <w:rsid w:val="002F3737"/>
    <w:rsid w:val="002F6D31"/>
    <w:rsid w:val="002F7E97"/>
    <w:rsid w:val="00314D71"/>
    <w:rsid w:val="00323D3E"/>
    <w:rsid w:val="0034114D"/>
    <w:rsid w:val="003439D0"/>
    <w:rsid w:val="003461C5"/>
    <w:rsid w:val="00356742"/>
    <w:rsid w:val="003628A3"/>
    <w:rsid w:val="0037761D"/>
    <w:rsid w:val="00382F66"/>
    <w:rsid w:val="0038591F"/>
    <w:rsid w:val="003948D5"/>
    <w:rsid w:val="003A1FEB"/>
    <w:rsid w:val="003A3A15"/>
    <w:rsid w:val="003B5C15"/>
    <w:rsid w:val="003E04D6"/>
    <w:rsid w:val="003F44DD"/>
    <w:rsid w:val="003F7E74"/>
    <w:rsid w:val="0040178F"/>
    <w:rsid w:val="004031D1"/>
    <w:rsid w:val="00404508"/>
    <w:rsid w:val="00410285"/>
    <w:rsid w:val="00416A2C"/>
    <w:rsid w:val="00425388"/>
    <w:rsid w:val="00453D44"/>
    <w:rsid w:val="0046204B"/>
    <w:rsid w:val="00463914"/>
    <w:rsid w:val="00473293"/>
    <w:rsid w:val="00475C79"/>
    <w:rsid w:val="0048001E"/>
    <w:rsid w:val="0048577D"/>
    <w:rsid w:val="004925B6"/>
    <w:rsid w:val="004A6D53"/>
    <w:rsid w:val="004B7BB8"/>
    <w:rsid w:val="004D2EBB"/>
    <w:rsid w:val="004E192E"/>
    <w:rsid w:val="004F6D8D"/>
    <w:rsid w:val="00503805"/>
    <w:rsid w:val="00507F17"/>
    <w:rsid w:val="00522A3A"/>
    <w:rsid w:val="005757FC"/>
    <w:rsid w:val="005914F4"/>
    <w:rsid w:val="005A0403"/>
    <w:rsid w:val="005A478F"/>
    <w:rsid w:val="005B0E49"/>
    <w:rsid w:val="005B5167"/>
    <w:rsid w:val="005E2726"/>
    <w:rsid w:val="005F7261"/>
    <w:rsid w:val="00606EE4"/>
    <w:rsid w:val="00620EF1"/>
    <w:rsid w:val="00641248"/>
    <w:rsid w:val="006418A7"/>
    <w:rsid w:val="00642278"/>
    <w:rsid w:val="006428EF"/>
    <w:rsid w:val="00661A60"/>
    <w:rsid w:val="0066591B"/>
    <w:rsid w:val="0067013E"/>
    <w:rsid w:val="0068475E"/>
    <w:rsid w:val="006865E1"/>
    <w:rsid w:val="00695FF5"/>
    <w:rsid w:val="006A366A"/>
    <w:rsid w:val="006B18E3"/>
    <w:rsid w:val="006D2D0F"/>
    <w:rsid w:val="006D78CD"/>
    <w:rsid w:val="006E151E"/>
    <w:rsid w:val="006E6B9E"/>
    <w:rsid w:val="006F4694"/>
    <w:rsid w:val="00702AE0"/>
    <w:rsid w:val="007148EC"/>
    <w:rsid w:val="00715D26"/>
    <w:rsid w:val="00727646"/>
    <w:rsid w:val="00730695"/>
    <w:rsid w:val="00745EA0"/>
    <w:rsid w:val="007513C3"/>
    <w:rsid w:val="007636B6"/>
    <w:rsid w:val="00782A50"/>
    <w:rsid w:val="007850A7"/>
    <w:rsid w:val="00785DA0"/>
    <w:rsid w:val="007872A3"/>
    <w:rsid w:val="00787480"/>
    <w:rsid w:val="00794485"/>
    <w:rsid w:val="00795DAD"/>
    <w:rsid w:val="007A1047"/>
    <w:rsid w:val="007A33B5"/>
    <w:rsid w:val="007A390C"/>
    <w:rsid w:val="007B55FC"/>
    <w:rsid w:val="007C0E96"/>
    <w:rsid w:val="007D6694"/>
    <w:rsid w:val="007D7D28"/>
    <w:rsid w:val="007E187D"/>
    <w:rsid w:val="007E5098"/>
    <w:rsid w:val="00801F3B"/>
    <w:rsid w:val="008169B7"/>
    <w:rsid w:val="00820B96"/>
    <w:rsid w:val="00831812"/>
    <w:rsid w:val="008355EE"/>
    <w:rsid w:val="008405DA"/>
    <w:rsid w:val="008812AD"/>
    <w:rsid w:val="0089096A"/>
    <w:rsid w:val="008A205B"/>
    <w:rsid w:val="008A38DB"/>
    <w:rsid w:val="008B0F22"/>
    <w:rsid w:val="008B702E"/>
    <w:rsid w:val="008C3D93"/>
    <w:rsid w:val="008E15F7"/>
    <w:rsid w:val="008F408C"/>
    <w:rsid w:val="008F411A"/>
    <w:rsid w:val="008F7BA3"/>
    <w:rsid w:val="00925B46"/>
    <w:rsid w:val="00931BF7"/>
    <w:rsid w:val="00950D49"/>
    <w:rsid w:val="0095253F"/>
    <w:rsid w:val="00964CD0"/>
    <w:rsid w:val="0098169A"/>
    <w:rsid w:val="009901EC"/>
    <w:rsid w:val="0099747F"/>
    <w:rsid w:val="009A1F09"/>
    <w:rsid w:val="009B54CC"/>
    <w:rsid w:val="00A12275"/>
    <w:rsid w:val="00A20299"/>
    <w:rsid w:val="00A30E8C"/>
    <w:rsid w:val="00A417DC"/>
    <w:rsid w:val="00A54A51"/>
    <w:rsid w:val="00A755FB"/>
    <w:rsid w:val="00A816C2"/>
    <w:rsid w:val="00A90041"/>
    <w:rsid w:val="00AA2941"/>
    <w:rsid w:val="00AA445E"/>
    <w:rsid w:val="00AA74DD"/>
    <w:rsid w:val="00AC1FB9"/>
    <w:rsid w:val="00AE0D76"/>
    <w:rsid w:val="00AE5863"/>
    <w:rsid w:val="00AF6400"/>
    <w:rsid w:val="00B002E0"/>
    <w:rsid w:val="00B05D6B"/>
    <w:rsid w:val="00B0649E"/>
    <w:rsid w:val="00B13699"/>
    <w:rsid w:val="00B14351"/>
    <w:rsid w:val="00B24DB5"/>
    <w:rsid w:val="00B4279F"/>
    <w:rsid w:val="00B4446B"/>
    <w:rsid w:val="00B71CBD"/>
    <w:rsid w:val="00B72C27"/>
    <w:rsid w:val="00B95CD8"/>
    <w:rsid w:val="00BB2454"/>
    <w:rsid w:val="00BB339E"/>
    <w:rsid w:val="00BC0D9B"/>
    <w:rsid w:val="00BE4439"/>
    <w:rsid w:val="00BE6E79"/>
    <w:rsid w:val="00BE70AC"/>
    <w:rsid w:val="00C03AB4"/>
    <w:rsid w:val="00C12E9F"/>
    <w:rsid w:val="00C12FD9"/>
    <w:rsid w:val="00C167E7"/>
    <w:rsid w:val="00C214A1"/>
    <w:rsid w:val="00C41A81"/>
    <w:rsid w:val="00C53115"/>
    <w:rsid w:val="00C56B7A"/>
    <w:rsid w:val="00C834D7"/>
    <w:rsid w:val="00C868D1"/>
    <w:rsid w:val="00C94720"/>
    <w:rsid w:val="00C94FCA"/>
    <w:rsid w:val="00C97439"/>
    <w:rsid w:val="00CA50B3"/>
    <w:rsid w:val="00CB6C23"/>
    <w:rsid w:val="00CC3042"/>
    <w:rsid w:val="00CE78F8"/>
    <w:rsid w:val="00CE7F43"/>
    <w:rsid w:val="00D0182E"/>
    <w:rsid w:val="00D12F6C"/>
    <w:rsid w:val="00D24132"/>
    <w:rsid w:val="00D271E1"/>
    <w:rsid w:val="00D40B91"/>
    <w:rsid w:val="00D4153B"/>
    <w:rsid w:val="00D45999"/>
    <w:rsid w:val="00D738A5"/>
    <w:rsid w:val="00D75ED6"/>
    <w:rsid w:val="00D8192D"/>
    <w:rsid w:val="00D92622"/>
    <w:rsid w:val="00D94742"/>
    <w:rsid w:val="00D96B2D"/>
    <w:rsid w:val="00D96DA2"/>
    <w:rsid w:val="00DA6B1E"/>
    <w:rsid w:val="00DA76D9"/>
    <w:rsid w:val="00DC1A70"/>
    <w:rsid w:val="00DE69D2"/>
    <w:rsid w:val="00DF6308"/>
    <w:rsid w:val="00E12F8A"/>
    <w:rsid w:val="00E16D70"/>
    <w:rsid w:val="00E23124"/>
    <w:rsid w:val="00E354A9"/>
    <w:rsid w:val="00E36508"/>
    <w:rsid w:val="00E36CDC"/>
    <w:rsid w:val="00E70858"/>
    <w:rsid w:val="00E91FB7"/>
    <w:rsid w:val="00EA7684"/>
    <w:rsid w:val="00EC319D"/>
    <w:rsid w:val="00ED1CFC"/>
    <w:rsid w:val="00EE03AD"/>
    <w:rsid w:val="00EE501E"/>
    <w:rsid w:val="00EF4AC1"/>
    <w:rsid w:val="00F008B3"/>
    <w:rsid w:val="00F00EB2"/>
    <w:rsid w:val="00F03204"/>
    <w:rsid w:val="00F30DCB"/>
    <w:rsid w:val="00F3484D"/>
    <w:rsid w:val="00F5259D"/>
    <w:rsid w:val="00F54A41"/>
    <w:rsid w:val="00F80F1D"/>
    <w:rsid w:val="00F831A5"/>
    <w:rsid w:val="00F8524A"/>
    <w:rsid w:val="00FA3C44"/>
    <w:rsid w:val="00FB41FE"/>
    <w:rsid w:val="00FD53A2"/>
    <w:rsid w:val="00FE384D"/>
    <w:rsid w:val="00FE7522"/>
    <w:rsid w:val="00FF01CA"/>
    <w:rsid w:val="00FF0C8F"/>
    <w:rsid w:val="00FF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1245"/>
  <w15:docId w15:val="{E409FC95-9BF6-475A-9675-D149579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001E"/>
    <w:pPr>
      <w:ind w:left="720"/>
      <w:contextualSpacing/>
    </w:pPr>
  </w:style>
  <w:style w:type="character" w:styleId="Zstupntext">
    <w:name w:val="Placeholder Text"/>
    <w:uiPriority w:val="99"/>
    <w:semiHidden/>
    <w:rsid w:val="00076D14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rsid w:val="00076D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4114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hlidal.pavel@kr-jihomorav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2431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Zezulová Jana</cp:lastModifiedBy>
  <cp:revision>218</cp:revision>
  <dcterms:created xsi:type="dcterms:W3CDTF">2019-05-30T17:32:00Z</dcterms:created>
  <dcterms:modified xsi:type="dcterms:W3CDTF">2019-07-29T08:46:00Z</dcterms:modified>
</cp:coreProperties>
</file>