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777" w:rsidRPr="005C02C7" w:rsidRDefault="008F3CC3" w:rsidP="00FE3511">
      <w:pPr>
        <w:pStyle w:val="Nadpis5"/>
        <w:rPr>
          <w:rFonts w:cs="Arial"/>
          <w:sz w:val="24"/>
          <w:szCs w:val="24"/>
          <w:u w:val="single"/>
        </w:rPr>
      </w:pPr>
      <w:r w:rsidRPr="005C02C7">
        <w:rPr>
          <w:rFonts w:cs="Arial"/>
          <w:sz w:val="24"/>
          <w:szCs w:val="24"/>
          <w:u w:val="single"/>
        </w:rPr>
        <w:t xml:space="preserve">Přeložka přípojky plynu, </w:t>
      </w:r>
      <w:proofErr w:type="spellStart"/>
      <w:r w:rsidRPr="005C02C7">
        <w:rPr>
          <w:rFonts w:cs="Arial"/>
          <w:sz w:val="24"/>
          <w:szCs w:val="24"/>
          <w:u w:val="single"/>
        </w:rPr>
        <w:t>p</w:t>
      </w:r>
      <w:r w:rsidR="00000831" w:rsidRPr="005C02C7">
        <w:rPr>
          <w:rFonts w:cs="Arial"/>
          <w:sz w:val="24"/>
          <w:szCs w:val="24"/>
          <w:u w:val="single"/>
        </w:rPr>
        <w:t>lynoinstalace</w:t>
      </w:r>
      <w:proofErr w:type="spellEnd"/>
      <w:r w:rsidR="00961476" w:rsidRPr="005C02C7">
        <w:rPr>
          <w:rFonts w:cs="Arial"/>
          <w:sz w:val="24"/>
          <w:szCs w:val="24"/>
          <w:u w:val="single"/>
        </w:rPr>
        <w:t>:</w:t>
      </w:r>
    </w:p>
    <w:p w:rsidR="00566EB6" w:rsidRPr="005C02C7" w:rsidRDefault="00566EB6" w:rsidP="00FE3511">
      <w:pPr>
        <w:pStyle w:val="Nadpis5"/>
        <w:rPr>
          <w:rFonts w:cs="Arial"/>
          <w:sz w:val="24"/>
          <w:szCs w:val="24"/>
        </w:rPr>
      </w:pPr>
      <w:r w:rsidRPr="005C02C7">
        <w:rPr>
          <w:rFonts w:cs="Arial"/>
          <w:sz w:val="24"/>
          <w:szCs w:val="24"/>
        </w:rPr>
        <w:t>Technická zpráva</w:t>
      </w:r>
    </w:p>
    <w:p w:rsidR="00566EB6" w:rsidRPr="005C02C7" w:rsidRDefault="00566EB6" w:rsidP="00FE3511">
      <w:pPr>
        <w:tabs>
          <w:tab w:val="left" w:pos="284"/>
        </w:tabs>
        <w:jc w:val="both"/>
        <w:rPr>
          <w:rFonts w:ascii="Arial" w:hAnsi="Arial" w:cs="Arial"/>
          <w:b/>
          <w:u w:val="single"/>
        </w:rPr>
      </w:pPr>
    </w:p>
    <w:p w:rsidR="00566EB6" w:rsidRPr="00140905" w:rsidRDefault="00566EB6" w:rsidP="00FE3511">
      <w:pPr>
        <w:tabs>
          <w:tab w:val="left" w:pos="284"/>
        </w:tabs>
        <w:jc w:val="both"/>
        <w:rPr>
          <w:rFonts w:ascii="Arial" w:hAnsi="Arial" w:cs="Arial"/>
          <w:b/>
          <w:u w:val="single"/>
        </w:rPr>
      </w:pPr>
      <w:r w:rsidRPr="005C02C7">
        <w:rPr>
          <w:rFonts w:ascii="Arial" w:hAnsi="Arial" w:cs="Arial"/>
          <w:b/>
          <w:u w:val="single"/>
        </w:rPr>
        <w:t>1</w:t>
      </w:r>
      <w:r w:rsidRPr="00140905">
        <w:rPr>
          <w:rFonts w:ascii="Arial" w:hAnsi="Arial" w:cs="Arial"/>
          <w:b/>
          <w:u w:val="single"/>
        </w:rPr>
        <w:t>. Všeobecné údaje:</w:t>
      </w:r>
    </w:p>
    <w:p w:rsidR="008F3CC3" w:rsidRPr="00140905" w:rsidRDefault="008F3CC3" w:rsidP="008F3CC3">
      <w:pPr>
        <w:jc w:val="both"/>
        <w:rPr>
          <w:rFonts w:ascii="Arial" w:hAnsi="Arial" w:cs="Arial"/>
        </w:rPr>
      </w:pPr>
      <w:r w:rsidRPr="00140905">
        <w:rPr>
          <w:rFonts w:ascii="Arial" w:hAnsi="Arial" w:cs="Arial"/>
        </w:rPr>
        <w:t xml:space="preserve">Přístavba centra </w:t>
      </w:r>
      <w:proofErr w:type="spellStart"/>
      <w:r w:rsidRPr="00140905">
        <w:rPr>
          <w:rFonts w:ascii="Arial" w:hAnsi="Arial" w:cs="Arial"/>
        </w:rPr>
        <w:t>Intemac</w:t>
      </w:r>
      <w:proofErr w:type="spellEnd"/>
      <w:r w:rsidRPr="00140905">
        <w:rPr>
          <w:rFonts w:ascii="Arial" w:hAnsi="Arial" w:cs="Arial"/>
        </w:rPr>
        <w:t xml:space="preserve"> je navržena na pozemku </w:t>
      </w:r>
      <w:proofErr w:type="spellStart"/>
      <w:proofErr w:type="gramStart"/>
      <w:r w:rsidRPr="00140905">
        <w:rPr>
          <w:rFonts w:ascii="Arial" w:hAnsi="Arial" w:cs="Arial"/>
        </w:rPr>
        <w:t>p.č</w:t>
      </w:r>
      <w:proofErr w:type="spellEnd"/>
      <w:r w:rsidRPr="00140905">
        <w:rPr>
          <w:rFonts w:ascii="Arial" w:hAnsi="Arial" w:cs="Arial"/>
        </w:rPr>
        <w:t>.</w:t>
      </w:r>
      <w:proofErr w:type="gramEnd"/>
      <w:r w:rsidRPr="00140905">
        <w:rPr>
          <w:rFonts w:ascii="Arial" w:hAnsi="Arial" w:cs="Arial"/>
        </w:rPr>
        <w:t xml:space="preserve"> 2971/42 v </w:t>
      </w:r>
      <w:proofErr w:type="spellStart"/>
      <w:r w:rsidRPr="00140905">
        <w:rPr>
          <w:rFonts w:ascii="Arial" w:hAnsi="Arial" w:cs="Arial"/>
        </w:rPr>
        <w:t>k.ú</w:t>
      </w:r>
      <w:proofErr w:type="spellEnd"/>
      <w:r w:rsidRPr="00140905">
        <w:rPr>
          <w:rFonts w:ascii="Arial" w:hAnsi="Arial" w:cs="Arial"/>
        </w:rPr>
        <w:t xml:space="preserve">. Kuřim, ve vlastnictví Jihomoravského kraje. Samotná stávající budova má </w:t>
      </w:r>
      <w:proofErr w:type="spellStart"/>
      <w:proofErr w:type="gramStart"/>
      <w:r w:rsidRPr="00140905">
        <w:rPr>
          <w:rFonts w:ascii="Arial" w:hAnsi="Arial" w:cs="Arial"/>
        </w:rPr>
        <w:t>p.č</w:t>
      </w:r>
      <w:proofErr w:type="spellEnd"/>
      <w:r w:rsidRPr="00140905">
        <w:rPr>
          <w:rFonts w:ascii="Arial" w:hAnsi="Arial" w:cs="Arial"/>
        </w:rPr>
        <w:t>.</w:t>
      </w:r>
      <w:proofErr w:type="gramEnd"/>
      <w:r w:rsidRPr="00140905">
        <w:rPr>
          <w:rFonts w:ascii="Arial" w:hAnsi="Arial" w:cs="Arial"/>
        </w:rPr>
        <w:t xml:space="preserve"> 4419. Návrh přístavby je situován na stávajících zpevněných plochách a volné nezastavěné ploše mezi stávající budovou </w:t>
      </w:r>
      <w:proofErr w:type="spellStart"/>
      <w:r w:rsidRPr="00140905">
        <w:rPr>
          <w:rFonts w:ascii="Arial" w:hAnsi="Arial" w:cs="Arial"/>
        </w:rPr>
        <w:t>Intemac</w:t>
      </w:r>
      <w:proofErr w:type="spellEnd"/>
      <w:r w:rsidRPr="00140905">
        <w:rPr>
          <w:rFonts w:ascii="Arial" w:hAnsi="Arial" w:cs="Arial"/>
        </w:rPr>
        <w:t xml:space="preserve"> a oplocením. </w:t>
      </w:r>
    </w:p>
    <w:p w:rsidR="008F3CC3" w:rsidRPr="00140905" w:rsidRDefault="008F3CC3" w:rsidP="008F3CC3">
      <w:pPr>
        <w:tabs>
          <w:tab w:val="left" w:pos="284"/>
        </w:tabs>
        <w:jc w:val="both"/>
        <w:rPr>
          <w:rFonts w:ascii="Arial" w:hAnsi="Arial" w:cs="Arial"/>
        </w:rPr>
      </w:pPr>
    </w:p>
    <w:p w:rsidR="00566EB6" w:rsidRPr="00140905" w:rsidRDefault="00566EB6" w:rsidP="00FE3511">
      <w:pPr>
        <w:jc w:val="both"/>
        <w:rPr>
          <w:rFonts w:ascii="Arial" w:hAnsi="Arial" w:cs="Arial"/>
        </w:rPr>
      </w:pPr>
      <w:r w:rsidRPr="00140905">
        <w:rPr>
          <w:rFonts w:ascii="Arial" w:hAnsi="Arial" w:cs="Arial"/>
        </w:rPr>
        <w:t>Předmětem dokumentace pro</w:t>
      </w:r>
      <w:r w:rsidR="00135820" w:rsidRPr="00140905">
        <w:rPr>
          <w:rFonts w:ascii="Arial" w:hAnsi="Arial" w:cs="Arial"/>
        </w:rPr>
        <w:t xml:space="preserve"> stavební povolení </w:t>
      </w:r>
      <w:r w:rsidRPr="00140905">
        <w:rPr>
          <w:rFonts w:ascii="Arial" w:hAnsi="Arial" w:cs="Arial"/>
        </w:rPr>
        <w:t xml:space="preserve">je </w:t>
      </w:r>
      <w:r w:rsidR="002E3855" w:rsidRPr="00140905">
        <w:rPr>
          <w:rFonts w:ascii="Arial" w:hAnsi="Arial" w:cs="Arial"/>
        </w:rPr>
        <w:t>přeložka areálové STL přípojky plynu a vnitřní</w:t>
      </w:r>
      <w:r w:rsidR="00FE3511" w:rsidRPr="00140905">
        <w:rPr>
          <w:rFonts w:ascii="Arial" w:hAnsi="Arial" w:cs="Arial"/>
        </w:rPr>
        <w:t xml:space="preserve"> plynovod v</w:t>
      </w:r>
      <w:r w:rsidR="00980CCD" w:rsidRPr="00140905">
        <w:rPr>
          <w:rFonts w:ascii="Arial" w:hAnsi="Arial" w:cs="Arial"/>
        </w:rPr>
        <w:t xml:space="preserve"> </w:t>
      </w:r>
      <w:r w:rsidR="005F26D8" w:rsidRPr="00140905">
        <w:rPr>
          <w:rFonts w:ascii="Arial" w:hAnsi="Arial" w:cs="Arial"/>
        </w:rPr>
        <w:t xml:space="preserve">objektu </w:t>
      </w:r>
      <w:r w:rsidR="002E3855" w:rsidRPr="00140905">
        <w:rPr>
          <w:rFonts w:ascii="Arial" w:hAnsi="Arial" w:cs="Arial"/>
        </w:rPr>
        <w:t>přístavby</w:t>
      </w:r>
      <w:r w:rsidR="005F26D8" w:rsidRPr="00140905">
        <w:rPr>
          <w:rFonts w:ascii="Arial" w:hAnsi="Arial" w:cs="Arial"/>
        </w:rPr>
        <w:t>.</w:t>
      </w:r>
    </w:p>
    <w:p w:rsidR="00566EB6" w:rsidRPr="00140905" w:rsidRDefault="00566EB6" w:rsidP="00FE3511">
      <w:pPr>
        <w:tabs>
          <w:tab w:val="left" w:pos="284"/>
        </w:tabs>
        <w:ind w:hanging="1410"/>
        <w:jc w:val="both"/>
        <w:rPr>
          <w:rFonts w:ascii="Arial" w:hAnsi="Arial" w:cs="Arial"/>
        </w:rPr>
      </w:pPr>
    </w:p>
    <w:p w:rsidR="00566EB6" w:rsidRPr="00140905" w:rsidRDefault="00566EB6" w:rsidP="00FE3511">
      <w:pPr>
        <w:tabs>
          <w:tab w:val="left" w:pos="709"/>
        </w:tabs>
        <w:jc w:val="both"/>
        <w:rPr>
          <w:rFonts w:ascii="Arial" w:hAnsi="Arial" w:cs="Arial"/>
        </w:rPr>
      </w:pPr>
      <w:r w:rsidRPr="00140905">
        <w:rPr>
          <w:rFonts w:ascii="Arial" w:hAnsi="Arial" w:cs="Arial"/>
        </w:rPr>
        <w:t>Projekt je vypracován podle projektu stavebního, požadavku profesí, podle platných norem a předpisů.</w:t>
      </w:r>
    </w:p>
    <w:p w:rsidR="00566EB6" w:rsidRPr="00140905" w:rsidRDefault="00566EB6" w:rsidP="00FE3511">
      <w:pPr>
        <w:shd w:val="clear" w:color="auto" w:fill="FFFFFF"/>
        <w:jc w:val="both"/>
        <w:rPr>
          <w:rFonts w:ascii="Arial" w:hAnsi="Arial" w:cs="Arial"/>
        </w:rPr>
      </w:pPr>
      <w:r w:rsidRPr="00140905">
        <w:rPr>
          <w:rFonts w:ascii="Arial" w:hAnsi="Arial" w:cs="Arial"/>
        </w:rPr>
        <w:t>  </w:t>
      </w:r>
    </w:p>
    <w:p w:rsidR="007F5919" w:rsidRPr="00140905" w:rsidRDefault="00C05676" w:rsidP="00FE3511">
      <w:pPr>
        <w:pStyle w:val="Nadpis5"/>
        <w:rPr>
          <w:rFonts w:cs="Arial"/>
          <w:sz w:val="20"/>
          <w:u w:val="single"/>
        </w:rPr>
      </w:pPr>
      <w:r w:rsidRPr="00140905">
        <w:rPr>
          <w:rFonts w:cs="Arial"/>
          <w:sz w:val="20"/>
          <w:u w:val="single"/>
        </w:rPr>
        <w:t>2</w:t>
      </w:r>
      <w:r w:rsidR="007F5919" w:rsidRPr="00140905">
        <w:rPr>
          <w:rFonts w:cs="Arial"/>
          <w:sz w:val="20"/>
          <w:u w:val="single"/>
        </w:rPr>
        <w:t xml:space="preserve">. Bilance </w:t>
      </w:r>
      <w:r w:rsidR="00D80884" w:rsidRPr="00140905">
        <w:rPr>
          <w:rFonts w:cs="Arial"/>
          <w:sz w:val="20"/>
          <w:u w:val="single"/>
        </w:rPr>
        <w:t>spotřeby plynu</w:t>
      </w:r>
      <w:r w:rsidR="007F5919" w:rsidRPr="00140905">
        <w:rPr>
          <w:rFonts w:cs="Arial"/>
          <w:sz w:val="20"/>
          <w:u w:val="single"/>
        </w:rPr>
        <w:t>:</w:t>
      </w:r>
    </w:p>
    <w:p w:rsidR="00645596" w:rsidRPr="00140905" w:rsidRDefault="00645596" w:rsidP="00645596">
      <w:pPr>
        <w:rPr>
          <w:rFonts w:ascii="Arial" w:hAnsi="Arial" w:cs="Arial"/>
        </w:rPr>
      </w:pPr>
      <w:r w:rsidRPr="00140905">
        <w:rPr>
          <w:rFonts w:ascii="Arial" w:hAnsi="Arial" w:cs="Arial"/>
        </w:rPr>
        <w:t>Stávající:</w:t>
      </w:r>
    </w:p>
    <w:p w:rsidR="00140905" w:rsidRPr="00862A86" w:rsidRDefault="00645596" w:rsidP="00645596">
      <w:pPr>
        <w:tabs>
          <w:tab w:val="left" w:pos="6120"/>
          <w:tab w:val="left" w:pos="7740"/>
        </w:tabs>
        <w:jc w:val="both"/>
        <w:rPr>
          <w:rFonts w:ascii="Arial" w:hAnsi="Arial" w:cs="Arial"/>
        </w:rPr>
      </w:pPr>
      <w:r w:rsidRPr="00862A86">
        <w:rPr>
          <w:rFonts w:ascii="Arial" w:hAnsi="Arial" w:cs="Arial"/>
        </w:rPr>
        <w:t xml:space="preserve">2 x kondenzační kotel 48kW – stávající objekt  </w:t>
      </w:r>
      <w:r w:rsidRPr="00862A86">
        <w:rPr>
          <w:rFonts w:ascii="Arial" w:hAnsi="Arial" w:cs="Arial"/>
        </w:rPr>
        <w:tab/>
        <w:t xml:space="preserve">                  5,10 m</w:t>
      </w:r>
      <w:r w:rsidRPr="00862A86">
        <w:rPr>
          <w:rFonts w:ascii="Arial" w:hAnsi="Arial" w:cs="Arial"/>
          <w:vertAlign w:val="superscript"/>
        </w:rPr>
        <w:t>3</w:t>
      </w:r>
      <w:r w:rsidRPr="00862A86">
        <w:rPr>
          <w:rFonts w:ascii="Arial" w:hAnsi="Arial" w:cs="Arial"/>
        </w:rPr>
        <w:t xml:space="preserve">/hod      </w:t>
      </w:r>
    </w:p>
    <w:p w:rsidR="00645596" w:rsidRPr="00862A86" w:rsidRDefault="00645596" w:rsidP="00645596">
      <w:pPr>
        <w:tabs>
          <w:tab w:val="left" w:pos="6120"/>
          <w:tab w:val="left" w:pos="7740"/>
        </w:tabs>
        <w:jc w:val="both"/>
        <w:rPr>
          <w:rFonts w:ascii="Arial" w:hAnsi="Arial" w:cs="Arial"/>
        </w:rPr>
      </w:pPr>
      <w:r w:rsidRPr="00862A86">
        <w:rPr>
          <w:rFonts w:ascii="Arial" w:hAnsi="Arial" w:cs="Arial"/>
        </w:rPr>
        <w:t xml:space="preserve">    </w:t>
      </w:r>
    </w:p>
    <w:p w:rsidR="00645596" w:rsidRPr="00862A86" w:rsidRDefault="00645596" w:rsidP="00645596">
      <w:pPr>
        <w:rPr>
          <w:rFonts w:ascii="Arial" w:hAnsi="Arial" w:cs="Arial"/>
        </w:rPr>
      </w:pPr>
      <w:r w:rsidRPr="00862A86">
        <w:rPr>
          <w:rFonts w:ascii="Arial" w:hAnsi="Arial" w:cs="Arial"/>
        </w:rPr>
        <w:t>Nové:</w:t>
      </w:r>
    </w:p>
    <w:p w:rsidR="0030604B" w:rsidRPr="00862A86" w:rsidRDefault="00445BA7" w:rsidP="0030604B">
      <w:pPr>
        <w:tabs>
          <w:tab w:val="left" w:pos="6120"/>
          <w:tab w:val="left" w:pos="7740"/>
        </w:tabs>
        <w:jc w:val="both"/>
        <w:rPr>
          <w:rFonts w:ascii="Arial" w:hAnsi="Arial" w:cs="Arial"/>
        </w:rPr>
      </w:pPr>
      <w:r w:rsidRPr="00862A86">
        <w:rPr>
          <w:rFonts w:ascii="Arial" w:hAnsi="Arial" w:cs="Arial"/>
        </w:rPr>
        <w:t>Zdvojený kotel 2 x</w:t>
      </w:r>
      <w:r w:rsidR="00356B04" w:rsidRPr="00862A86">
        <w:rPr>
          <w:rFonts w:ascii="Arial" w:hAnsi="Arial" w:cs="Arial"/>
        </w:rPr>
        <w:t xml:space="preserve"> 4</w:t>
      </w:r>
      <w:r w:rsidR="00A970A9" w:rsidRPr="00862A86">
        <w:rPr>
          <w:rFonts w:ascii="Arial" w:hAnsi="Arial" w:cs="Arial"/>
        </w:rPr>
        <w:t>9</w:t>
      </w:r>
      <w:r w:rsidR="00356B04" w:rsidRPr="00862A86">
        <w:rPr>
          <w:rFonts w:ascii="Arial" w:hAnsi="Arial" w:cs="Arial"/>
        </w:rPr>
        <w:t>kW – stávající objekt</w:t>
      </w:r>
      <w:r w:rsidR="0030604B" w:rsidRPr="00862A86">
        <w:rPr>
          <w:rFonts w:ascii="Arial" w:hAnsi="Arial" w:cs="Arial"/>
        </w:rPr>
        <w:t xml:space="preserve">  </w:t>
      </w:r>
      <w:r w:rsidR="0030604B" w:rsidRPr="00862A86">
        <w:rPr>
          <w:rFonts w:ascii="Arial" w:hAnsi="Arial" w:cs="Arial"/>
        </w:rPr>
        <w:tab/>
        <w:t xml:space="preserve">                 </w:t>
      </w:r>
      <w:r w:rsidR="00862A86" w:rsidRPr="00862A86">
        <w:rPr>
          <w:rFonts w:ascii="Arial" w:hAnsi="Arial" w:cs="Arial"/>
        </w:rPr>
        <w:t>11</w:t>
      </w:r>
      <w:r w:rsidR="00356B04" w:rsidRPr="00862A86">
        <w:rPr>
          <w:rFonts w:ascii="Arial" w:hAnsi="Arial" w:cs="Arial"/>
        </w:rPr>
        <w:t xml:space="preserve"> </w:t>
      </w:r>
      <w:r w:rsidR="0030604B" w:rsidRPr="00862A86">
        <w:rPr>
          <w:rFonts w:ascii="Arial" w:hAnsi="Arial" w:cs="Arial"/>
        </w:rPr>
        <w:t>m</w:t>
      </w:r>
      <w:r w:rsidR="0030604B" w:rsidRPr="00862A86">
        <w:rPr>
          <w:rFonts w:ascii="Arial" w:hAnsi="Arial" w:cs="Arial"/>
          <w:vertAlign w:val="superscript"/>
        </w:rPr>
        <w:t>3</w:t>
      </w:r>
      <w:r w:rsidR="0030604B" w:rsidRPr="00862A86">
        <w:rPr>
          <w:rFonts w:ascii="Arial" w:hAnsi="Arial" w:cs="Arial"/>
        </w:rPr>
        <w:t xml:space="preserve">/hod          </w:t>
      </w:r>
    </w:p>
    <w:p w:rsidR="0030604B" w:rsidRPr="00862A86" w:rsidRDefault="00445BA7" w:rsidP="0030604B">
      <w:pPr>
        <w:jc w:val="both"/>
        <w:rPr>
          <w:rFonts w:ascii="Arial" w:hAnsi="Arial" w:cs="Arial"/>
          <w:u w:val="single"/>
        </w:rPr>
      </w:pPr>
      <w:r w:rsidRPr="00862A86">
        <w:rPr>
          <w:rFonts w:ascii="Arial" w:hAnsi="Arial" w:cs="Arial"/>
          <w:u w:val="single"/>
        </w:rPr>
        <w:t xml:space="preserve">Zdvojený kotel 2 x 36 </w:t>
      </w:r>
      <w:r w:rsidR="0030604B" w:rsidRPr="00862A86">
        <w:rPr>
          <w:rFonts w:ascii="Arial" w:hAnsi="Arial" w:cs="Arial"/>
          <w:u w:val="single"/>
        </w:rPr>
        <w:t>kW</w:t>
      </w:r>
      <w:r w:rsidR="00356B04" w:rsidRPr="00862A86">
        <w:rPr>
          <w:rFonts w:ascii="Arial" w:hAnsi="Arial" w:cs="Arial"/>
          <w:u w:val="single"/>
        </w:rPr>
        <w:t xml:space="preserve"> - přístavba</w:t>
      </w:r>
      <w:r w:rsidR="0030604B" w:rsidRPr="00862A86">
        <w:rPr>
          <w:rFonts w:ascii="Arial" w:hAnsi="Arial" w:cs="Arial"/>
          <w:u w:val="single"/>
        </w:rPr>
        <w:tab/>
      </w:r>
      <w:r w:rsidR="0030604B" w:rsidRPr="00862A86">
        <w:rPr>
          <w:rFonts w:ascii="Arial" w:hAnsi="Arial" w:cs="Arial"/>
          <w:u w:val="single"/>
        </w:rPr>
        <w:tab/>
      </w:r>
      <w:r w:rsidR="0030604B" w:rsidRPr="00862A86">
        <w:rPr>
          <w:rFonts w:ascii="Arial" w:hAnsi="Arial" w:cs="Arial"/>
          <w:u w:val="single"/>
        </w:rPr>
        <w:tab/>
      </w:r>
      <w:r w:rsidR="0030604B" w:rsidRPr="00862A86">
        <w:rPr>
          <w:rFonts w:ascii="Arial" w:hAnsi="Arial" w:cs="Arial"/>
          <w:u w:val="single"/>
        </w:rPr>
        <w:tab/>
      </w:r>
      <w:r w:rsidR="0030604B" w:rsidRPr="00862A86">
        <w:rPr>
          <w:rFonts w:ascii="Arial" w:hAnsi="Arial" w:cs="Arial"/>
          <w:u w:val="single"/>
        </w:rPr>
        <w:tab/>
      </w:r>
      <w:r w:rsidR="0030604B" w:rsidRPr="00862A86">
        <w:rPr>
          <w:rFonts w:ascii="Arial" w:hAnsi="Arial" w:cs="Arial"/>
          <w:u w:val="single"/>
        </w:rPr>
        <w:tab/>
      </w:r>
      <w:r w:rsidR="00862A86" w:rsidRPr="00862A86">
        <w:rPr>
          <w:rFonts w:ascii="Arial" w:hAnsi="Arial" w:cs="Arial"/>
          <w:u w:val="single"/>
        </w:rPr>
        <w:t>8</w:t>
      </w:r>
      <w:r w:rsidR="0030604B" w:rsidRPr="00862A86">
        <w:rPr>
          <w:rFonts w:ascii="Arial" w:hAnsi="Arial" w:cs="Arial"/>
          <w:u w:val="single"/>
        </w:rPr>
        <w:t xml:space="preserve"> m3/h </w:t>
      </w:r>
    </w:p>
    <w:p w:rsidR="0030604B" w:rsidRPr="00862A86" w:rsidRDefault="0030604B" w:rsidP="0030604B">
      <w:pPr>
        <w:jc w:val="both"/>
        <w:rPr>
          <w:rFonts w:ascii="Arial" w:hAnsi="Arial" w:cs="Arial"/>
        </w:rPr>
      </w:pPr>
      <w:r w:rsidRPr="00862A86">
        <w:rPr>
          <w:rFonts w:ascii="Arial" w:hAnsi="Arial" w:cs="Arial"/>
        </w:rPr>
        <w:t xml:space="preserve">Celkem </w:t>
      </w:r>
      <w:r w:rsidR="003E1117" w:rsidRPr="00862A86">
        <w:rPr>
          <w:rFonts w:ascii="Arial" w:hAnsi="Arial" w:cs="Arial"/>
        </w:rPr>
        <w:tab/>
      </w:r>
      <w:r w:rsidR="003E1117" w:rsidRPr="00862A86">
        <w:rPr>
          <w:rFonts w:ascii="Arial" w:hAnsi="Arial" w:cs="Arial"/>
        </w:rPr>
        <w:tab/>
      </w:r>
      <w:r w:rsidR="003E1117" w:rsidRPr="00862A86">
        <w:rPr>
          <w:rFonts w:ascii="Arial" w:hAnsi="Arial" w:cs="Arial"/>
        </w:rPr>
        <w:tab/>
      </w:r>
      <w:r w:rsidR="003E1117" w:rsidRPr="00862A86">
        <w:rPr>
          <w:rFonts w:ascii="Arial" w:hAnsi="Arial" w:cs="Arial"/>
        </w:rPr>
        <w:tab/>
      </w:r>
      <w:r w:rsidR="003E1117" w:rsidRPr="00862A86">
        <w:rPr>
          <w:rFonts w:ascii="Arial" w:hAnsi="Arial" w:cs="Arial"/>
        </w:rPr>
        <w:tab/>
      </w:r>
      <w:r w:rsidR="003E1117" w:rsidRPr="00862A86">
        <w:rPr>
          <w:rFonts w:ascii="Arial" w:hAnsi="Arial" w:cs="Arial"/>
        </w:rPr>
        <w:tab/>
      </w:r>
      <w:r w:rsidR="003E1117" w:rsidRPr="00862A86">
        <w:rPr>
          <w:rFonts w:ascii="Arial" w:hAnsi="Arial" w:cs="Arial"/>
        </w:rPr>
        <w:tab/>
      </w:r>
      <w:r w:rsidR="003E1117" w:rsidRPr="00862A86">
        <w:rPr>
          <w:rFonts w:ascii="Arial" w:hAnsi="Arial" w:cs="Arial"/>
        </w:rPr>
        <w:tab/>
        <w:t xml:space="preserve"> </w:t>
      </w:r>
      <w:r w:rsidR="003E1117" w:rsidRPr="00862A86">
        <w:rPr>
          <w:rFonts w:ascii="Arial" w:hAnsi="Arial" w:cs="Arial"/>
        </w:rPr>
        <w:tab/>
      </w:r>
      <w:r w:rsidR="00356B04" w:rsidRPr="00862A86">
        <w:rPr>
          <w:rFonts w:ascii="Arial" w:hAnsi="Arial" w:cs="Arial"/>
        </w:rPr>
        <w:t>1</w:t>
      </w:r>
      <w:r w:rsidR="00862A86" w:rsidRPr="00862A86">
        <w:rPr>
          <w:rFonts w:ascii="Arial" w:hAnsi="Arial" w:cs="Arial"/>
        </w:rPr>
        <w:t>9</w:t>
      </w:r>
      <w:r w:rsidR="00A970A9" w:rsidRPr="00862A86">
        <w:rPr>
          <w:rFonts w:ascii="Arial" w:hAnsi="Arial" w:cs="Arial"/>
        </w:rPr>
        <w:t>,0</w:t>
      </w:r>
      <w:r w:rsidR="00356B04" w:rsidRPr="00862A86">
        <w:rPr>
          <w:rFonts w:ascii="Arial" w:hAnsi="Arial" w:cs="Arial"/>
        </w:rPr>
        <w:t>0</w:t>
      </w:r>
      <w:r w:rsidRPr="00862A86">
        <w:rPr>
          <w:rFonts w:ascii="Arial" w:hAnsi="Arial" w:cs="Arial"/>
        </w:rPr>
        <w:t xml:space="preserve"> m</w:t>
      </w:r>
      <w:r w:rsidRPr="00862A86">
        <w:rPr>
          <w:rFonts w:ascii="Arial" w:hAnsi="Arial" w:cs="Arial"/>
          <w:vertAlign w:val="superscript"/>
        </w:rPr>
        <w:t>3</w:t>
      </w:r>
      <w:r w:rsidRPr="00862A86">
        <w:rPr>
          <w:rFonts w:ascii="Arial" w:hAnsi="Arial" w:cs="Arial"/>
        </w:rPr>
        <w:t>/hod</w:t>
      </w:r>
      <w:r w:rsidRPr="00862A86">
        <w:rPr>
          <w:rFonts w:ascii="Arial" w:hAnsi="Arial" w:cs="Arial"/>
        </w:rPr>
        <w:tab/>
      </w:r>
    </w:p>
    <w:p w:rsidR="0030604B" w:rsidRPr="00862A86" w:rsidRDefault="0030604B" w:rsidP="0030604B">
      <w:pPr>
        <w:jc w:val="both"/>
        <w:rPr>
          <w:rFonts w:ascii="Arial" w:hAnsi="Arial" w:cs="Arial"/>
        </w:rPr>
      </w:pPr>
    </w:p>
    <w:p w:rsidR="0030604B" w:rsidRPr="00862A86" w:rsidRDefault="0030604B" w:rsidP="0030604B">
      <w:pPr>
        <w:jc w:val="both"/>
        <w:rPr>
          <w:rFonts w:ascii="Arial" w:hAnsi="Arial" w:cs="Arial"/>
        </w:rPr>
      </w:pPr>
      <w:r w:rsidRPr="00862A86">
        <w:rPr>
          <w:rFonts w:ascii="Arial" w:hAnsi="Arial" w:cs="Arial"/>
        </w:rPr>
        <w:t xml:space="preserve">Roční potřeba </w:t>
      </w:r>
      <w:r w:rsidR="00A970A9" w:rsidRPr="00862A86">
        <w:rPr>
          <w:rFonts w:ascii="Arial" w:hAnsi="Arial" w:cs="Arial"/>
        </w:rPr>
        <w:t>energie pro původní objekt</w:t>
      </w:r>
      <w:r w:rsidRPr="00862A86">
        <w:rPr>
          <w:rFonts w:ascii="Arial" w:hAnsi="Arial" w:cs="Arial"/>
        </w:rPr>
        <w:tab/>
      </w:r>
      <w:r w:rsidRPr="00862A86">
        <w:rPr>
          <w:rFonts w:ascii="Arial" w:hAnsi="Arial" w:cs="Arial"/>
        </w:rPr>
        <w:tab/>
      </w:r>
      <w:r w:rsidRPr="00862A86">
        <w:rPr>
          <w:rFonts w:ascii="Arial" w:hAnsi="Arial" w:cs="Arial"/>
        </w:rPr>
        <w:tab/>
      </w:r>
      <w:r w:rsidRPr="00862A86">
        <w:rPr>
          <w:rFonts w:ascii="Arial" w:hAnsi="Arial" w:cs="Arial"/>
        </w:rPr>
        <w:tab/>
        <w:t xml:space="preserve">: </w:t>
      </w:r>
      <w:r w:rsidR="00A970A9" w:rsidRPr="00862A86">
        <w:rPr>
          <w:rFonts w:ascii="Arial" w:hAnsi="Arial" w:cs="Arial"/>
        </w:rPr>
        <w:t>155 000</w:t>
      </w:r>
      <w:r w:rsidRPr="00862A86">
        <w:rPr>
          <w:rFonts w:ascii="Arial" w:hAnsi="Arial" w:cs="Arial"/>
        </w:rPr>
        <w:t xml:space="preserve"> kWh / rok</w:t>
      </w:r>
    </w:p>
    <w:p w:rsidR="00A970A9" w:rsidRPr="00862A86" w:rsidRDefault="00A970A9" w:rsidP="00A970A9">
      <w:pPr>
        <w:jc w:val="both"/>
        <w:rPr>
          <w:rFonts w:ascii="Arial" w:hAnsi="Arial" w:cs="Arial"/>
        </w:rPr>
      </w:pPr>
      <w:r w:rsidRPr="00862A86">
        <w:rPr>
          <w:rFonts w:ascii="Arial" w:hAnsi="Arial" w:cs="Arial"/>
        </w:rPr>
        <w:t>Roční potřeba energie pro přístavbu</w:t>
      </w:r>
      <w:r w:rsidRPr="00862A86">
        <w:rPr>
          <w:rFonts w:ascii="Arial" w:hAnsi="Arial" w:cs="Arial"/>
        </w:rPr>
        <w:tab/>
      </w:r>
      <w:r w:rsidRPr="00862A86">
        <w:rPr>
          <w:rFonts w:ascii="Arial" w:hAnsi="Arial" w:cs="Arial"/>
        </w:rPr>
        <w:tab/>
      </w:r>
      <w:r w:rsidRPr="00862A86">
        <w:rPr>
          <w:rFonts w:ascii="Arial" w:hAnsi="Arial" w:cs="Arial"/>
        </w:rPr>
        <w:tab/>
      </w:r>
      <w:r w:rsidRPr="00862A86">
        <w:rPr>
          <w:rFonts w:ascii="Arial" w:hAnsi="Arial" w:cs="Arial"/>
        </w:rPr>
        <w:tab/>
      </w:r>
      <w:r w:rsidRPr="00862A86">
        <w:rPr>
          <w:rFonts w:ascii="Arial" w:hAnsi="Arial" w:cs="Arial"/>
        </w:rPr>
        <w:tab/>
        <w:t>: 92 000 kWh / rok</w:t>
      </w:r>
    </w:p>
    <w:p w:rsidR="00980CCD" w:rsidRPr="00862A86" w:rsidRDefault="00980CCD" w:rsidP="00FE3511">
      <w:pPr>
        <w:pStyle w:val="Nadpis2"/>
        <w:numPr>
          <w:ilvl w:val="1"/>
          <w:numId w:val="0"/>
        </w:numPr>
        <w:tabs>
          <w:tab w:val="left" w:pos="709"/>
        </w:tabs>
        <w:ind w:left="709" w:hanging="709"/>
        <w:jc w:val="both"/>
        <w:rPr>
          <w:rFonts w:cs="Arial"/>
          <w:sz w:val="20"/>
          <w:u w:val="single"/>
        </w:rPr>
      </w:pPr>
    </w:p>
    <w:p w:rsidR="009F1CF9" w:rsidRPr="00862A86" w:rsidRDefault="00106806" w:rsidP="00FE3511">
      <w:pPr>
        <w:pStyle w:val="Nadpis2"/>
        <w:numPr>
          <w:ilvl w:val="1"/>
          <w:numId w:val="0"/>
        </w:numPr>
        <w:tabs>
          <w:tab w:val="left" w:pos="709"/>
        </w:tabs>
        <w:ind w:left="709" w:hanging="709"/>
        <w:jc w:val="both"/>
        <w:rPr>
          <w:rFonts w:cs="Arial"/>
          <w:sz w:val="20"/>
          <w:u w:val="single"/>
        </w:rPr>
      </w:pPr>
      <w:r w:rsidRPr="00862A86">
        <w:rPr>
          <w:rFonts w:cs="Arial"/>
          <w:sz w:val="20"/>
          <w:u w:val="single"/>
        </w:rPr>
        <w:t xml:space="preserve">3. </w:t>
      </w:r>
      <w:bookmarkStart w:id="0" w:name="_Toc197237899"/>
      <w:r w:rsidR="009F1CF9" w:rsidRPr="00862A86">
        <w:rPr>
          <w:rFonts w:cs="Arial"/>
          <w:sz w:val="20"/>
          <w:u w:val="single"/>
        </w:rPr>
        <w:t>Popis inženýrského objektu, jeho funkčního a technického řešení</w:t>
      </w:r>
      <w:bookmarkEnd w:id="0"/>
    </w:p>
    <w:p w:rsidR="00645596" w:rsidRPr="00557311" w:rsidRDefault="00645596" w:rsidP="00645596">
      <w:pPr>
        <w:rPr>
          <w:rFonts w:ascii="Arial" w:hAnsi="Arial" w:cs="Arial"/>
          <w:b/>
          <w:u w:val="single"/>
        </w:rPr>
      </w:pPr>
      <w:r w:rsidRPr="00557311">
        <w:rPr>
          <w:rFonts w:ascii="Arial" w:hAnsi="Arial" w:cs="Arial"/>
          <w:b/>
          <w:u w:val="single"/>
        </w:rPr>
        <w:t>3.1. Stávající stav:</w:t>
      </w:r>
    </w:p>
    <w:p w:rsidR="004A58E3" w:rsidRPr="005C02C7" w:rsidRDefault="004A58E3" w:rsidP="00645596">
      <w:pPr>
        <w:jc w:val="both"/>
        <w:rPr>
          <w:rFonts w:ascii="Arial" w:hAnsi="Arial" w:cs="Arial"/>
        </w:rPr>
      </w:pPr>
      <w:r w:rsidRPr="005C02C7">
        <w:rPr>
          <w:rFonts w:ascii="Arial" w:hAnsi="Arial" w:cs="Arial"/>
        </w:rPr>
        <w:t xml:space="preserve">V areálu je proveden </w:t>
      </w:r>
      <w:r w:rsidR="00645596" w:rsidRPr="005C02C7">
        <w:rPr>
          <w:rFonts w:ascii="Arial" w:hAnsi="Arial" w:cs="Arial"/>
        </w:rPr>
        <w:t xml:space="preserve">areálový STL </w:t>
      </w:r>
      <w:r w:rsidRPr="005C02C7">
        <w:rPr>
          <w:rFonts w:ascii="Arial" w:hAnsi="Arial" w:cs="Arial"/>
        </w:rPr>
        <w:t xml:space="preserve">rozvod zemního plynu o tlaku 0,3 </w:t>
      </w:r>
      <w:proofErr w:type="spellStart"/>
      <w:r w:rsidRPr="005C02C7">
        <w:rPr>
          <w:rFonts w:ascii="Arial" w:hAnsi="Arial" w:cs="Arial"/>
        </w:rPr>
        <w:t>MPa</w:t>
      </w:r>
      <w:proofErr w:type="spellEnd"/>
      <w:r w:rsidRPr="005C02C7">
        <w:rPr>
          <w:rFonts w:ascii="Arial" w:hAnsi="Arial" w:cs="Arial"/>
        </w:rPr>
        <w:t xml:space="preserve">. </w:t>
      </w:r>
      <w:r w:rsidR="00645596" w:rsidRPr="005C02C7">
        <w:rPr>
          <w:rFonts w:ascii="Arial" w:hAnsi="Arial" w:cs="Arial"/>
        </w:rPr>
        <w:t xml:space="preserve">Stávající objekt je napojen stávající areálovou přípojkou STL </w:t>
      </w:r>
      <w:proofErr w:type="spellStart"/>
      <w:r w:rsidR="00645596" w:rsidRPr="005C02C7">
        <w:rPr>
          <w:rFonts w:ascii="Arial" w:hAnsi="Arial" w:cs="Arial"/>
        </w:rPr>
        <w:t>lPE</w:t>
      </w:r>
      <w:proofErr w:type="spellEnd"/>
      <w:r w:rsidR="00645596" w:rsidRPr="005C02C7">
        <w:rPr>
          <w:rFonts w:ascii="Arial" w:hAnsi="Arial" w:cs="Arial"/>
        </w:rPr>
        <w:t xml:space="preserve"> 32x3,0 (DN 25), která je zakončena ve skříni před fasádou objektu. Přípojka je vedena v zemi v místě navržené přístavby. Zde je osazen HUP KK DN </w:t>
      </w:r>
      <w:proofErr w:type="gramStart"/>
      <w:r w:rsidR="00645596" w:rsidRPr="005C02C7">
        <w:rPr>
          <w:rFonts w:ascii="Arial" w:hAnsi="Arial" w:cs="Arial"/>
        </w:rPr>
        <w:t>25</w:t>
      </w:r>
      <w:proofErr w:type="gramEnd"/>
      <w:r w:rsidR="00645596" w:rsidRPr="005C02C7">
        <w:rPr>
          <w:rFonts w:ascii="Arial" w:hAnsi="Arial" w:cs="Arial"/>
        </w:rPr>
        <w:t xml:space="preserve">– </w:t>
      </w:r>
      <w:proofErr w:type="gramStart"/>
      <w:r w:rsidR="00645596" w:rsidRPr="005C02C7">
        <w:rPr>
          <w:rFonts w:ascii="Arial" w:hAnsi="Arial" w:cs="Arial"/>
        </w:rPr>
        <w:t>uzávěr</w:t>
      </w:r>
      <w:proofErr w:type="gramEnd"/>
      <w:r w:rsidR="00645596" w:rsidRPr="005C02C7">
        <w:rPr>
          <w:rFonts w:ascii="Arial" w:hAnsi="Arial" w:cs="Arial"/>
        </w:rPr>
        <w:t xml:space="preserve"> pro stávající objekt, </w:t>
      </w:r>
      <w:r w:rsidR="00036AA0" w:rsidRPr="005C02C7">
        <w:rPr>
          <w:rFonts w:ascii="Arial" w:hAnsi="Arial" w:cs="Arial"/>
        </w:rPr>
        <w:t>regulátor plynu</w:t>
      </w:r>
      <w:r w:rsidR="00036AA0">
        <w:rPr>
          <w:rFonts w:ascii="Arial" w:hAnsi="Arial" w:cs="Arial"/>
        </w:rPr>
        <w:t xml:space="preserve">, </w:t>
      </w:r>
      <w:r w:rsidR="00645596" w:rsidRPr="005C02C7">
        <w:rPr>
          <w:rFonts w:ascii="Arial" w:hAnsi="Arial" w:cs="Arial"/>
        </w:rPr>
        <w:t xml:space="preserve">podružný plynoměr G10 a uzávěr za plynoměrem KK DN 32. Následně je plyn přiveden do technické místnosti ve </w:t>
      </w:r>
      <w:proofErr w:type="spellStart"/>
      <w:r w:rsidR="00645596" w:rsidRPr="005C02C7">
        <w:rPr>
          <w:rFonts w:ascii="Arial" w:hAnsi="Arial" w:cs="Arial"/>
        </w:rPr>
        <w:t>stáv</w:t>
      </w:r>
      <w:proofErr w:type="spellEnd"/>
      <w:r w:rsidR="00645596" w:rsidRPr="005C02C7">
        <w:rPr>
          <w:rFonts w:ascii="Arial" w:hAnsi="Arial" w:cs="Arial"/>
        </w:rPr>
        <w:t xml:space="preserve">. objektu, kde jsou instalovány dva plyn. </w:t>
      </w:r>
      <w:proofErr w:type="gramStart"/>
      <w:r w:rsidR="00645596" w:rsidRPr="005C02C7">
        <w:rPr>
          <w:rFonts w:ascii="Arial" w:hAnsi="Arial" w:cs="Arial"/>
        </w:rPr>
        <w:t>kotle</w:t>
      </w:r>
      <w:proofErr w:type="gramEnd"/>
      <w:r w:rsidR="00645596" w:rsidRPr="005C02C7">
        <w:rPr>
          <w:rFonts w:ascii="Arial" w:hAnsi="Arial" w:cs="Arial"/>
        </w:rPr>
        <w:t xml:space="preserve"> VITOGAS 200, každý o jmenovitém výkonu 48 kW. </w:t>
      </w:r>
    </w:p>
    <w:p w:rsidR="00D80884" w:rsidRPr="005C02C7" w:rsidRDefault="00D80884" w:rsidP="00FE3511">
      <w:pPr>
        <w:jc w:val="both"/>
        <w:rPr>
          <w:rFonts w:ascii="Arial" w:hAnsi="Arial" w:cs="Arial"/>
        </w:rPr>
      </w:pPr>
    </w:p>
    <w:p w:rsidR="00645596" w:rsidRPr="005C02C7" w:rsidRDefault="00645596" w:rsidP="00FE3511">
      <w:pPr>
        <w:jc w:val="both"/>
        <w:rPr>
          <w:rFonts w:ascii="Arial" w:hAnsi="Arial" w:cs="Arial"/>
          <w:b/>
          <w:u w:val="single"/>
        </w:rPr>
      </w:pPr>
      <w:r w:rsidRPr="005C02C7">
        <w:rPr>
          <w:rFonts w:ascii="Arial" w:hAnsi="Arial" w:cs="Arial"/>
          <w:b/>
          <w:u w:val="single"/>
        </w:rPr>
        <w:t>3.2. Navržené řešení:</w:t>
      </w:r>
    </w:p>
    <w:p w:rsidR="00D80884" w:rsidRPr="005C02C7" w:rsidRDefault="00D80884" w:rsidP="00FE3511">
      <w:pPr>
        <w:jc w:val="both"/>
        <w:rPr>
          <w:rFonts w:ascii="Arial" w:hAnsi="Arial" w:cs="Arial"/>
          <w:b/>
          <w:u w:val="single"/>
        </w:rPr>
      </w:pPr>
      <w:r w:rsidRPr="005C02C7">
        <w:rPr>
          <w:rFonts w:ascii="Arial" w:hAnsi="Arial" w:cs="Arial"/>
          <w:b/>
          <w:u w:val="single"/>
        </w:rPr>
        <w:t xml:space="preserve">3.1. </w:t>
      </w:r>
      <w:r w:rsidR="00413EBD" w:rsidRPr="005C02C7">
        <w:rPr>
          <w:rFonts w:ascii="Arial" w:hAnsi="Arial" w:cs="Arial"/>
          <w:b/>
          <w:u w:val="single"/>
        </w:rPr>
        <w:t>Přeložka STL p</w:t>
      </w:r>
      <w:r w:rsidRPr="005C02C7">
        <w:rPr>
          <w:rFonts w:ascii="Arial" w:hAnsi="Arial" w:cs="Arial"/>
          <w:b/>
          <w:u w:val="single"/>
        </w:rPr>
        <w:t>řípojka plynu:</w:t>
      </w:r>
    </w:p>
    <w:p w:rsidR="00645596" w:rsidRPr="005C02C7" w:rsidRDefault="00645596" w:rsidP="00FE3511">
      <w:pPr>
        <w:jc w:val="both"/>
        <w:rPr>
          <w:rFonts w:ascii="Arial" w:hAnsi="Arial" w:cs="Arial"/>
        </w:rPr>
      </w:pPr>
      <w:r w:rsidRPr="005C02C7">
        <w:rPr>
          <w:rFonts w:ascii="Arial" w:hAnsi="Arial" w:cs="Arial"/>
        </w:rPr>
        <w:t xml:space="preserve">Stávající přípojka kapacitně vyhoví pro navrženou přístavbu. </w:t>
      </w:r>
    </w:p>
    <w:p w:rsidR="00645596" w:rsidRPr="005C02C7" w:rsidRDefault="00645596" w:rsidP="00FE3511">
      <w:pPr>
        <w:jc w:val="both"/>
        <w:rPr>
          <w:rFonts w:ascii="Arial" w:hAnsi="Arial" w:cs="Arial"/>
        </w:rPr>
      </w:pPr>
      <w:r w:rsidRPr="005C02C7">
        <w:rPr>
          <w:rFonts w:ascii="Arial" w:hAnsi="Arial" w:cs="Arial"/>
        </w:rPr>
        <w:t xml:space="preserve">Z důvodu navržené přístavby bude přípojka plynu přeložena. Nová trasa přípojky bude napojena na stávající potrubí před navrženou přístavbou a přivedena kolem objektu do </w:t>
      </w:r>
      <w:proofErr w:type="gramStart"/>
      <w:r w:rsidRPr="005C02C7">
        <w:rPr>
          <w:rFonts w:ascii="Arial" w:hAnsi="Arial" w:cs="Arial"/>
        </w:rPr>
        <w:t>HUP</w:t>
      </w:r>
      <w:proofErr w:type="gramEnd"/>
      <w:r w:rsidRPr="005C02C7">
        <w:rPr>
          <w:rFonts w:ascii="Arial" w:hAnsi="Arial" w:cs="Arial"/>
        </w:rPr>
        <w:t>. Před fasádou nové přístavby bude v</w:t>
      </w:r>
      <w:r w:rsidR="005C02C7" w:rsidRPr="005C02C7">
        <w:rPr>
          <w:rFonts w:ascii="Arial" w:hAnsi="Arial" w:cs="Arial"/>
        </w:rPr>
        <w:t>e sloupku</w:t>
      </w:r>
      <w:r w:rsidRPr="005C02C7">
        <w:rPr>
          <w:rFonts w:ascii="Arial" w:hAnsi="Arial" w:cs="Arial"/>
        </w:rPr>
        <w:t xml:space="preserve"> osazen HUP – KK DN 25, nový podružný plynoměr G16 (rozteč 335mm), uzávěr za plynoměrem KK DN </w:t>
      </w:r>
      <w:r w:rsidR="000A0F63">
        <w:rPr>
          <w:rFonts w:ascii="Arial" w:hAnsi="Arial" w:cs="Arial"/>
        </w:rPr>
        <w:t>5</w:t>
      </w:r>
      <w:r w:rsidRPr="005C02C7">
        <w:rPr>
          <w:rFonts w:ascii="Arial" w:hAnsi="Arial" w:cs="Arial"/>
        </w:rPr>
        <w:t>0.</w:t>
      </w:r>
    </w:p>
    <w:p w:rsidR="005C02C7" w:rsidRPr="005C02C7" w:rsidRDefault="00645596" w:rsidP="00FE3511">
      <w:pPr>
        <w:jc w:val="both"/>
        <w:rPr>
          <w:rFonts w:ascii="Arial" w:hAnsi="Arial" w:cs="Arial"/>
        </w:rPr>
      </w:pPr>
      <w:r w:rsidRPr="005C02C7">
        <w:rPr>
          <w:rFonts w:ascii="Arial" w:hAnsi="Arial" w:cs="Arial"/>
        </w:rPr>
        <w:t xml:space="preserve">Následně bude potrubí vnitřního plynovodu přivedeno </w:t>
      </w:r>
      <w:r w:rsidR="005C02C7" w:rsidRPr="005C02C7">
        <w:rPr>
          <w:rFonts w:ascii="Arial" w:hAnsi="Arial" w:cs="Arial"/>
        </w:rPr>
        <w:t>k jednotlivým plynovým spotřebičům.</w:t>
      </w:r>
    </w:p>
    <w:p w:rsidR="004A58E3" w:rsidRPr="005C02C7" w:rsidRDefault="004A58E3" w:rsidP="00FE3511">
      <w:pPr>
        <w:jc w:val="both"/>
        <w:rPr>
          <w:rFonts w:ascii="Arial" w:hAnsi="Arial" w:cs="Arial"/>
        </w:rPr>
      </w:pPr>
      <w:r w:rsidRPr="005C02C7">
        <w:rPr>
          <w:rFonts w:ascii="Arial" w:hAnsi="Arial" w:cs="Arial"/>
        </w:rPr>
        <w:t xml:space="preserve">Přípojka bude ukončena na vnější zdi objektu ve sloupku. </w:t>
      </w:r>
    </w:p>
    <w:p w:rsidR="00762BE1" w:rsidRPr="005C02C7" w:rsidRDefault="004A58E3" w:rsidP="00FE3511">
      <w:pPr>
        <w:jc w:val="both"/>
        <w:rPr>
          <w:rFonts w:ascii="Arial" w:hAnsi="Arial" w:cs="Arial"/>
        </w:rPr>
      </w:pPr>
      <w:r w:rsidRPr="005C02C7">
        <w:rPr>
          <w:rFonts w:ascii="Arial" w:hAnsi="Arial" w:cs="Arial"/>
        </w:rPr>
        <w:t>Ve  sloupku bude osazen hlavní uzávěr plynu pro halu, regulátor plynu a provozní plynoměr. Sloupek s </w:t>
      </w:r>
      <w:proofErr w:type="gramStart"/>
      <w:r w:rsidRPr="005C02C7">
        <w:rPr>
          <w:rFonts w:ascii="Arial" w:hAnsi="Arial" w:cs="Arial"/>
        </w:rPr>
        <w:t>HUP</w:t>
      </w:r>
      <w:proofErr w:type="gramEnd"/>
      <w:r w:rsidRPr="005C02C7">
        <w:rPr>
          <w:rFonts w:ascii="Arial" w:hAnsi="Arial" w:cs="Arial"/>
        </w:rPr>
        <w:t>, regulátorem a plynoměrem bude typový.</w:t>
      </w:r>
      <w:r w:rsidR="00762BE1" w:rsidRPr="005C02C7">
        <w:rPr>
          <w:rFonts w:ascii="Arial" w:hAnsi="Arial" w:cs="Arial"/>
        </w:rPr>
        <w:t xml:space="preserve"> Skříň pro uzávěr bude opatřena uzavíratelnými dvířky. Vnitřní prostor skříně musí být odvětrán do venkovního prostředí, což bude umožněno větracími otvory ve dvířkách.</w:t>
      </w:r>
      <w:r w:rsidR="00000831" w:rsidRPr="005C02C7">
        <w:rPr>
          <w:rFonts w:ascii="Arial" w:hAnsi="Arial" w:cs="Arial"/>
        </w:rPr>
        <w:t xml:space="preserve"> </w:t>
      </w:r>
      <w:r w:rsidR="00762BE1" w:rsidRPr="005C02C7">
        <w:rPr>
          <w:rFonts w:ascii="Arial" w:hAnsi="Arial" w:cs="Arial"/>
        </w:rPr>
        <w:t>Na tato dvířka se umístí tabulka s nápisem „Hlavní uzávěr plynu“ a výstražná tabulka s nápisem „zákaz kouření a manipulace s ohněm v okruhu 1,5m od skříně“.</w:t>
      </w:r>
    </w:p>
    <w:p w:rsidR="004A58E3" w:rsidRPr="005C02C7" w:rsidRDefault="004A58E3" w:rsidP="00FE3511">
      <w:pPr>
        <w:jc w:val="both"/>
        <w:rPr>
          <w:rFonts w:ascii="Arial" w:hAnsi="Arial" w:cs="Arial"/>
        </w:rPr>
      </w:pPr>
    </w:p>
    <w:p w:rsidR="004A58E3" w:rsidRPr="005C02C7" w:rsidRDefault="005C02C7" w:rsidP="00FE3511">
      <w:pPr>
        <w:jc w:val="both"/>
        <w:rPr>
          <w:rFonts w:ascii="Arial" w:hAnsi="Arial" w:cs="Arial"/>
        </w:rPr>
      </w:pPr>
      <w:r w:rsidRPr="005C02C7">
        <w:rPr>
          <w:rFonts w:ascii="Arial" w:hAnsi="Arial" w:cs="Arial"/>
        </w:rPr>
        <w:t xml:space="preserve">Dimenze přípojky bude </w:t>
      </w:r>
      <w:proofErr w:type="spellStart"/>
      <w:r w:rsidRPr="005C02C7">
        <w:rPr>
          <w:rFonts w:ascii="Arial" w:hAnsi="Arial" w:cs="Arial"/>
        </w:rPr>
        <w:t>dn</w:t>
      </w:r>
      <w:proofErr w:type="spellEnd"/>
      <w:r w:rsidRPr="005C02C7">
        <w:rPr>
          <w:rFonts w:ascii="Arial" w:hAnsi="Arial" w:cs="Arial"/>
        </w:rPr>
        <w:t xml:space="preserve"> 32</w:t>
      </w:r>
      <w:r w:rsidR="004A58E3" w:rsidRPr="005C02C7">
        <w:rPr>
          <w:rFonts w:ascii="Arial" w:hAnsi="Arial" w:cs="Arial"/>
        </w:rPr>
        <w:t>/3,</w:t>
      </w:r>
      <w:r w:rsidRPr="005C02C7">
        <w:rPr>
          <w:rFonts w:ascii="Arial" w:hAnsi="Arial" w:cs="Arial"/>
        </w:rPr>
        <w:t>0</w:t>
      </w:r>
      <w:r w:rsidR="004A58E3" w:rsidRPr="005C02C7">
        <w:rPr>
          <w:rFonts w:ascii="Arial" w:hAnsi="Arial" w:cs="Arial"/>
        </w:rPr>
        <w:t xml:space="preserve"> PE 100 SDR 11. Bude až po HUP z P</w:t>
      </w:r>
      <w:r w:rsidRPr="005C02C7">
        <w:rPr>
          <w:rFonts w:ascii="Arial" w:hAnsi="Arial" w:cs="Arial"/>
        </w:rPr>
        <w:t>E Robust Pipe, její délka cca 15</w:t>
      </w:r>
      <w:r w:rsidR="004A58E3" w:rsidRPr="005C02C7">
        <w:rPr>
          <w:rFonts w:ascii="Arial" w:hAnsi="Arial" w:cs="Arial"/>
        </w:rPr>
        <w:t xml:space="preserve"> m. </w:t>
      </w:r>
    </w:p>
    <w:p w:rsidR="00356FB7" w:rsidRPr="005C02C7" w:rsidRDefault="00356FB7" w:rsidP="00FE3511">
      <w:pPr>
        <w:jc w:val="both"/>
        <w:rPr>
          <w:rFonts w:ascii="Arial" w:hAnsi="Arial" w:cs="Arial"/>
        </w:rPr>
      </w:pPr>
    </w:p>
    <w:p w:rsidR="00356FB7" w:rsidRPr="005C02C7" w:rsidRDefault="00356FB7" w:rsidP="00FE3511">
      <w:pPr>
        <w:tabs>
          <w:tab w:val="left" w:pos="709"/>
        </w:tabs>
        <w:jc w:val="both"/>
        <w:rPr>
          <w:rFonts w:ascii="Arial" w:hAnsi="Arial" w:cs="Arial"/>
          <w:b/>
          <w:u w:val="single"/>
        </w:rPr>
      </w:pPr>
      <w:r w:rsidRPr="005C02C7">
        <w:rPr>
          <w:rFonts w:ascii="Arial" w:hAnsi="Arial" w:cs="Arial"/>
          <w:b/>
          <w:u w:val="single"/>
        </w:rPr>
        <w:t>3.2. Vnitřní plynovod:</w:t>
      </w:r>
    </w:p>
    <w:p w:rsidR="005C02C7" w:rsidRPr="005C02C7" w:rsidRDefault="005C02C7" w:rsidP="005C02C7">
      <w:pPr>
        <w:jc w:val="both"/>
        <w:rPr>
          <w:rFonts w:ascii="Arial" w:hAnsi="Arial" w:cs="Arial"/>
        </w:rPr>
      </w:pPr>
      <w:r w:rsidRPr="005C02C7">
        <w:rPr>
          <w:rFonts w:ascii="Arial" w:hAnsi="Arial" w:cs="Arial"/>
        </w:rPr>
        <w:t>Od uzávěru plynu, regulátoru a provoznímu plynoměru bude potrubí vnitřního plynovodu přivedeno do stávajícího objektu - technické místnosti,</w:t>
      </w:r>
      <w:r w:rsidR="00A970A9">
        <w:rPr>
          <w:rFonts w:ascii="Arial" w:hAnsi="Arial" w:cs="Arial"/>
        </w:rPr>
        <w:t xml:space="preserve"> kde bude provedena optimalizace zdrojů tepla. Stávající kotle bude vyměněny za </w:t>
      </w:r>
      <w:r w:rsidR="00A3215E">
        <w:rPr>
          <w:rFonts w:ascii="Arial" w:hAnsi="Arial" w:cs="Arial"/>
        </w:rPr>
        <w:t xml:space="preserve">nový zdvojený plyn. </w:t>
      </w:r>
      <w:proofErr w:type="gramStart"/>
      <w:r w:rsidR="00A3215E">
        <w:rPr>
          <w:rFonts w:ascii="Arial" w:hAnsi="Arial" w:cs="Arial"/>
        </w:rPr>
        <w:t>kondenzační</w:t>
      </w:r>
      <w:proofErr w:type="gramEnd"/>
      <w:r w:rsidR="00A3215E">
        <w:rPr>
          <w:rFonts w:ascii="Arial" w:hAnsi="Arial" w:cs="Arial"/>
        </w:rPr>
        <w:t xml:space="preserve"> kot</w:t>
      </w:r>
      <w:r w:rsidRPr="005C02C7">
        <w:rPr>
          <w:rFonts w:ascii="Arial" w:hAnsi="Arial" w:cs="Arial"/>
        </w:rPr>
        <w:t>e</w:t>
      </w:r>
      <w:r w:rsidR="00A3215E">
        <w:rPr>
          <w:rFonts w:ascii="Arial" w:hAnsi="Arial" w:cs="Arial"/>
        </w:rPr>
        <w:t>l</w:t>
      </w:r>
      <w:r w:rsidRPr="005C02C7">
        <w:rPr>
          <w:rFonts w:ascii="Arial" w:hAnsi="Arial" w:cs="Arial"/>
        </w:rPr>
        <w:t xml:space="preserve"> 2x4</w:t>
      </w:r>
      <w:r w:rsidR="00A970A9">
        <w:rPr>
          <w:rFonts w:ascii="Arial" w:hAnsi="Arial" w:cs="Arial"/>
        </w:rPr>
        <w:t>9</w:t>
      </w:r>
      <w:r w:rsidRPr="005C02C7">
        <w:rPr>
          <w:rFonts w:ascii="Arial" w:hAnsi="Arial" w:cs="Arial"/>
        </w:rPr>
        <w:t xml:space="preserve"> kW, V= </w:t>
      </w:r>
      <w:r w:rsidR="00A3215E">
        <w:rPr>
          <w:rFonts w:ascii="Arial" w:hAnsi="Arial" w:cs="Arial"/>
        </w:rPr>
        <w:t>11</w:t>
      </w:r>
      <w:r w:rsidRPr="005C02C7">
        <w:rPr>
          <w:rFonts w:ascii="Arial" w:hAnsi="Arial" w:cs="Arial"/>
          <w:b/>
        </w:rPr>
        <w:t xml:space="preserve"> </w:t>
      </w:r>
      <w:r w:rsidRPr="005C02C7">
        <w:rPr>
          <w:rFonts w:ascii="Arial" w:hAnsi="Arial" w:cs="Arial"/>
        </w:rPr>
        <w:t>m</w:t>
      </w:r>
      <w:r w:rsidRPr="005C02C7">
        <w:rPr>
          <w:rFonts w:ascii="Arial" w:hAnsi="Arial" w:cs="Arial"/>
          <w:vertAlign w:val="superscript"/>
        </w:rPr>
        <w:t>3</w:t>
      </w:r>
      <w:r w:rsidRPr="005C02C7">
        <w:rPr>
          <w:rFonts w:ascii="Arial" w:hAnsi="Arial" w:cs="Arial"/>
        </w:rPr>
        <w:t>/hod.</w:t>
      </w:r>
    </w:p>
    <w:p w:rsidR="005C02C7" w:rsidRPr="005C02C7" w:rsidRDefault="005C02C7" w:rsidP="005C02C7">
      <w:pPr>
        <w:jc w:val="both"/>
        <w:rPr>
          <w:rFonts w:ascii="Arial" w:hAnsi="Arial" w:cs="Arial"/>
        </w:rPr>
      </w:pPr>
    </w:p>
    <w:p w:rsidR="005C02C7" w:rsidRPr="005C02C7" w:rsidRDefault="005C02C7" w:rsidP="005C02C7">
      <w:pPr>
        <w:jc w:val="both"/>
        <w:rPr>
          <w:rFonts w:ascii="Arial" w:hAnsi="Arial" w:cs="Arial"/>
        </w:rPr>
      </w:pPr>
      <w:r w:rsidRPr="005C02C7">
        <w:rPr>
          <w:rFonts w:ascii="Arial" w:hAnsi="Arial" w:cs="Arial"/>
        </w:rPr>
        <w:t xml:space="preserve">V nové přístavbě bude instalován </w:t>
      </w:r>
      <w:r w:rsidR="00A3215E">
        <w:rPr>
          <w:rFonts w:ascii="Arial" w:hAnsi="Arial" w:cs="Arial"/>
        </w:rPr>
        <w:t xml:space="preserve">zdvojený </w:t>
      </w:r>
      <w:r w:rsidRPr="005C02C7">
        <w:rPr>
          <w:rFonts w:ascii="Arial" w:hAnsi="Arial" w:cs="Arial"/>
        </w:rPr>
        <w:t>k</w:t>
      </w:r>
      <w:r w:rsidR="00140905">
        <w:rPr>
          <w:rFonts w:ascii="Arial" w:hAnsi="Arial" w:cs="Arial"/>
        </w:rPr>
        <w:t>o</w:t>
      </w:r>
      <w:r w:rsidR="00A3215E">
        <w:rPr>
          <w:rFonts w:ascii="Arial" w:hAnsi="Arial" w:cs="Arial"/>
        </w:rPr>
        <w:t>ndenzační kotel o výkonu  2x36</w:t>
      </w:r>
      <w:r w:rsidRPr="005C02C7">
        <w:rPr>
          <w:rFonts w:ascii="Arial" w:hAnsi="Arial" w:cs="Arial"/>
        </w:rPr>
        <w:t xml:space="preserve">kW, V = </w:t>
      </w:r>
      <w:r w:rsidR="00A3215E">
        <w:rPr>
          <w:rFonts w:ascii="Arial" w:hAnsi="Arial" w:cs="Arial"/>
        </w:rPr>
        <w:t>8</w:t>
      </w:r>
      <w:r w:rsidRPr="005C02C7">
        <w:rPr>
          <w:rFonts w:ascii="Arial" w:hAnsi="Arial" w:cs="Arial"/>
        </w:rPr>
        <w:t xml:space="preserve"> m3/h. Kotel bude umístěn v technické místnosti ve 2.NP. Před kotlem bude osazen KK DN 20. Odkouření kotle bude na střechu – viz projekt ÚT.</w:t>
      </w:r>
    </w:p>
    <w:p w:rsidR="005C02C7" w:rsidRPr="005C02C7" w:rsidRDefault="005C02C7" w:rsidP="00FE3511">
      <w:pPr>
        <w:jc w:val="both"/>
        <w:rPr>
          <w:rFonts w:ascii="Arial" w:hAnsi="Arial" w:cs="Arial"/>
        </w:rPr>
      </w:pPr>
    </w:p>
    <w:p w:rsidR="00356FB7" w:rsidRDefault="00762BE1" w:rsidP="00FE3511">
      <w:pPr>
        <w:jc w:val="both"/>
        <w:rPr>
          <w:rFonts w:ascii="Arial" w:hAnsi="Arial" w:cs="Arial"/>
        </w:rPr>
      </w:pPr>
      <w:r w:rsidRPr="005C02C7">
        <w:rPr>
          <w:rFonts w:ascii="Arial" w:hAnsi="Arial" w:cs="Arial"/>
        </w:rPr>
        <w:t>Rozvod plynu</w:t>
      </w:r>
      <w:r w:rsidR="005C02C7" w:rsidRPr="005C02C7">
        <w:rPr>
          <w:rFonts w:ascii="Arial" w:hAnsi="Arial" w:cs="Arial"/>
        </w:rPr>
        <w:t xml:space="preserve"> v objektu bude veden volně</w:t>
      </w:r>
      <w:r w:rsidRPr="005C02C7">
        <w:rPr>
          <w:rFonts w:ascii="Arial" w:hAnsi="Arial" w:cs="Arial"/>
        </w:rPr>
        <w:t xml:space="preserve">. </w:t>
      </w:r>
      <w:r w:rsidR="00356FB7" w:rsidRPr="005C02C7">
        <w:rPr>
          <w:rFonts w:ascii="Arial" w:hAnsi="Arial" w:cs="Arial"/>
        </w:rPr>
        <w:t>Potrubí vedené přes nosné konstrukce bude uloženo v ocelové chráničce.</w:t>
      </w:r>
    </w:p>
    <w:p w:rsidR="00A3215E" w:rsidRDefault="00A3215E" w:rsidP="00FE3511">
      <w:pPr>
        <w:jc w:val="both"/>
        <w:rPr>
          <w:rFonts w:ascii="Arial" w:hAnsi="Arial" w:cs="Arial"/>
        </w:rPr>
      </w:pPr>
    </w:p>
    <w:p w:rsidR="00A3215E" w:rsidRPr="005C02C7" w:rsidRDefault="00A3215E" w:rsidP="00FE3511">
      <w:pPr>
        <w:jc w:val="both"/>
        <w:rPr>
          <w:rFonts w:ascii="Arial" w:hAnsi="Arial" w:cs="Arial"/>
        </w:rPr>
      </w:pPr>
      <w:bookmarkStart w:id="1" w:name="_GoBack"/>
      <w:bookmarkEnd w:id="1"/>
    </w:p>
    <w:p w:rsidR="00356FB7" w:rsidRPr="005C02C7" w:rsidRDefault="00356FB7" w:rsidP="00FE3511">
      <w:pPr>
        <w:jc w:val="both"/>
        <w:rPr>
          <w:rFonts w:ascii="Arial" w:hAnsi="Arial" w:cs="Arial"/>
        </w:rPr>
      </w:pPr>
    </w:p>
    <w:p w:rsidR="00356FB7" w:rsidRPr="005C02C7" w:rsidRDefault="00FD0DB3" w:rsidP="00FE3511">
      <w:pPr>
        <w:tabs>
          <w:tab w:val="num" w:pos="934"/>
        </w:tabs>
        <w:jc w:val="both"/>
        <w:rPr>
          <w:rFonts w:ascii="Arial" w:hAnsi="Arial" w:cs="Arial"/>
          <w:b/>
        </w:rPr>
      </w:pPr>
      <w:r w:rsidRPr="005C02C7">
        <w:rPr>
          <w:rFonts w:ascii="Arial" w:hAnsi="Arial" w:cs="Arial"/>
          <w:b/>
          <w:u w:val="single"/>
        </w:rPr>
        <w:lastRenderedPageBreak/>
        <w:t xml:space="preserve">3.3. </w:t>
      </w:r>
      <w:r w:rsidR="00356FB7" w:rsidRPr="005C02C7">
        <w:rPr>
          <w:rFonts w:ascii="Arial" w:hAnsi="Arial" w:cs="Arial"/>
          <w:b/>
          <w:u w:val="single"/>
        </w:rPr>
        <w:t>Trubky a tvarovky:</w:t>
      </w:r>
    </w:p>
    <w:p w:rsidR="00356FB7" w:rsidRPr="005C02C7" w:rsidRDefault="00356FB7" w:rsidP="00FE3511">
      <w:pPr>
        <w:jc w:val="both"/>
        <w:rPr>
          <w:rFonts w:ascii="Arial" w:hAnsi="Arial" w:cs="Arial"/>
        </w:rPr>
      </w:pPr>
      <w:r w:rsidRPr="005C02C7">
        <w:rPr>
          <w:rFonts w:ascii="Arial" w:hAnsi="Arial" w:cs="Arial"/>
        </w:rPr>
        <w:t>Vnitřní rozvod plynu bude proveden z trub černých, bezešvých, závitových, ocelových, jakosti 11 353 podle ČSN 42 5715 (Trubky ocelové bezešvé tvářené za tepla. Rozměry) a ČSN 42 5710 (Trubky ocelové závitové běžné. Rozměry) s úkosy pro „V“ svary podle ČSN 13 1075 (Potrubí. Úprava konců součástí potrubí pro svařování</w:t>
      </w:r>
      <w:r w:rsidRPr="005C02C7">
        <w:rPr>
          <w:rFonts w:ascii="Arial" w:hAnsi="Arial" w:cs="Arial"/>
          <w:bCs/>
        </w:rPr>
        <w:t>).</w:t>
      </w:r>
      <w:r w:rsidRPr="005C02C7">
        <w:rPr>
          <w:rFonts w:ascii="Arial" w:hAnsi="Arial" w:cs="Arial"/>
        </w:rPr>
        <w:t xml:space="preserve"> Trasy a dimenze potrubí jsou patrny z půdorysu a izometrie dokumentace, kompenzace bude podchycena v ohybech.</w:t>
      </w:r>
    </w:p>
    <w:p w:rsidR="00356FB7" w:rsidRPr="005C02C7" w:rsidRDefault="00356FB7" w:rsidP="00FE3511">
      <w:pPr>
        <w:jc w:val="both"/>
        <w:rPr>
          <w:rFonts w:ascii="Arial" w:hAnsi="Arial" w:cs="Arial"/>
        </w:rPr>
      </w:pPr>
    </w:p>
    <w:p w:rsidR="00356FB7" w:rsidRPr="005C02C7" w:rsidRDefault="00356FB7" w:rsidP="00FE3511">
      <w:pPr>
        <w:jc w:val="both"/>
        <w:rPr>
          <w:rFonts w:ascii="Arial" w:hAnsi="Arial" w:cs="Arial"/>
        </w:rPr>
      </w:pPr>
      <w:r w:rsidRPr="005C02C7">
        <w:rPr>
          <w:rFonts w:ascii="Arial" w:hAnsi="Arial" w:cs="Arial"/>
        </w:rPr>
        <w:t xml:space="preserve">Potrubí vedené konstrukcemi musí být uloženo v ocelových chráničkách, spojováno bude svařováním, </w:t>
      </w:r>
      <w:proofErr w:type="spellStart"/>
      <w:r w:rsidRPr="005C02C7">
        <w:rPr>
          <w:rFonts w:ascii="Arial" w:hAnsi="Arial" w:cs="Arial"/>
        </w:rPr>
        <w:t>plynoinstalace</w:t>
      </w:r>
      <w:proofErr w:type="spellEnd"/>
      <w:r w:rsidRPr="005C02C7">
        <w:rPr>
          <w:rFonts w:ascii="Arial" w:hAnsi="Arial" w:cs="Arial"/>
        </w:rPr>
        <w:t xml:space="preserve"> bude provedena ve smyslu EN 1775 a TP G 704 01,</w:t>
      </w:r>
      <w:r w:rsidRPr="005C02C7">
        <w:rPr>
          <w:rFonts w:ascii="Arial" w:hAnsi="Arial" w:cs="Arial"/>
          <w:b/>
          <w:bCs/>
        </w:rPr>
        <w:t xml:space="preserve"> </w:t>
      </w:r>
      <w:r w:rsidRPr="005C02C7">
        <w:rPr>
          <w:rFonts w:ascii="Arial" w:hAnsi="Arial" w:cs="Arial"/>
          <w:bCs/>
        </w:rPr>
        <w:t>(případně EN 12 007 nebo u plastového potrubí podle TP G 702 01)</w:t>
      </w:r>
      <w:r w:rsidRPr="005C02C7">
        <w:rPr>
          <w:rFonts w:ascii="Arial" w:hAnsi="Arial" w:cs="Arial"/>
        </w:rPr>
        <w:t>.</w:t>
      </w:r>
      <w:r w:rsidRPr="005C02C7">
        <w:rPr>
          <w:rFonts w:ascii="Arial" w:hAnsi="Arial" w:cs="Arial"/>
          <w:bCs/>
        </w:rPr>
        <w:t xml:space="preserve"> </w:t>
      </w:r>
      <w:r w:rsidRPr="005C02C7">
        <w:rPr>
          <w:rFonts w:ascii="Arial" w:hAnsi="Arial" w:cs="Arial"/>
        </w:rPr>
        <w:t>Potrubí bude uzemněno podle ČSN 34 1390 (Elektrotechnické předpisy ČSN. Předpisy pro ochranu před bleskem) a spoje vodivě propojeny podle ČSN 33 2030 (Elektrostatika - Směrnice pro vyloučení nebezpečí od statické elektřiny).</w:t>
      </w:r>
    </w:p>
    <w:p w:rsidR="00356FB7" w:rsidRPr="005C02C7" w:rsidRDefault="00356FB7" w:rsidP="00FE3511">
      <w:pPr>
        <w:jc w:val="both"/>
        <w:rPr>
          <w:rFonts w:ascii="Arial" w:hAnsi="Arial" w:cs="Arial"/>
        </w:rPr>
      </w:pPr>
      <w:r w:rsidRPr="005C02C7">
        <w:rPr>
          <w:rFonts w:ascii="Arial" w:hAnsi="Arial" w:cs="Arial"/>
        </w:rPr>
        <w:t>Pro montáž rozvodu plynu musí být použit materiál (potrubí, armatury, uzávěry, apod.) jen s vydaným atestem jakosti podle ČSN EN 10204 (Kovové výrobky - Druhy dokumentů kontroly) a nepropustnost musí být</w:t>
      </w:r>
    </w:p>
    <w:p w:rsidR="00356FB7" w:rsidRPr="005C02C7" w:rsidRDefault="00356FB7" w:rsidP="00FE3511">
      <w:pPr>
        <w:jc w:val="both"/>
        <w:rPr>
          <w:rFonts w:ascii="Arial" w:hAnsi="Arial" w:cs="Arial"/>
        </w:rPr>
      </w:pPr>
      <w:r w:rsidRPr="005C02C7">
        <w:rPr>
          <w:rFonts w:ascii="Arial" w:hAnsi="Arial" w:cs="Arial"/>
        </w:rPr>
        <w:t>prověřena podle ČSN 42 0250 (Trubky bezešvé z ocelí tříd 10 až 16 tvářené za tepla. Technické dodací předpisy)!</w:t>
      </w:r>
    </w:p>
    <w:p w:rsidR="00356FB7" w:rsidRPr="005C02C7" w:rsidRDefault="00356FB7" w:rsidP="00FE3511">
      <w:pPr>
        <w:jc w:val="both"/>
        <w:rPr>
          <w:rFonts w:ascii="Arial" w:hAnsi="Arial" w:cs="Arial"/>
        </w:rPr>
      </w:pPr>
      <w:r w:rsidRPr="005C02C7">
        <w:rPr>
          <w:rFonts w:ascii="Arial" w:hAnsi="Arial" w:cs="Arial"/>
        </w:rPr>
        <w:t xml:space="preserve">Veškeré potrubí vnitřního plynovodu bude </w:t>
      </w:r>
      <w:proofErr w:type="spellStart"/>
      <w:r w:rsidRPr="005C02C7">
        <w:rPr>
          <w:rFonts w:ascii="Arial" w:hAnsi="Arial" w:cs="Arial"/>
        </w:rPr>
        <w:t>vyspádováno</w:t>
      </w:r>
      <w:proofErr w:type="spellEnd"/>
      <w:r w:rsidRPr="005C02C7">
        <w:rPr>
          <w:rFonts w:ascii="Arial" w:hAnsi="Arial" w:cs="Arial"/>
        </w:rPr>
        <w:t xml:space="preserve"> s min. spádem 0,2% směrem ke spotřebičům.</w:t>
      </w:r>
    </w:p>
    <w:p w:rsidR="00356FB7" w:rsidRPr="005C02C7" w:rsidRDefault="00356FB7" w:rsidP="00FE3511">
      <w:pPr>
        <w:jc w:val="both"/>
        <w:rPr>
          <w:rFonts w:ascii="Arial" w:hAnsi="Arial" w:cs="Arial"/>
        </w:rPr>
      </w:pPr>
      <w:r w:rsidRPr="005C02C7">
        <w:rPr>
          <w:rFonts w:ascii="Arial" w:hAnsi="Arial" w:cs="Arial"/>
        </w:rPr>
        <w:t xml:space="preserve">Při montáži budou provedeny zkoušky plynového zařízení, jedná se o zkoušky </w:t>
      </w:r>
      <w:proofErr w:type="gramStart"/>
      <w:r w:rsidRPr="005C02C7">
        <w:rPr>
          <w:rFonts w:ascii="Arial" w:hAnsi="Arial" w:cs="Arial"/>
        </w:rPr>
        <w:t>těsnosti a  pevnosti</w:t>
      </w:r>
      <w:proofErr w:type="gramEnd"/>
      <w:r w:rsidRPr="005C02C7">
        <w:rPr>
          <w:rFonts w:ascii="Arial" w:hAnsi="Arial" w:cs="Arial"/>
        </w:rPr>
        <w:t xml:space="preserve">. Zásady pro vykonávání kontrol zkoušek a revizí podle § 3 </w:t>
      </w:r>
      <w:proofErr w:type="spellStart"/>
      <w:r w:rsidRPr="005C02C7">
        <w:rPr>
          <w:rFonts w:ascii="Arial" w:hAnsi="Arial" w:cs="Arial"/>
        </w:rPr>
        <w:t>vyhl</w:t>
      </w:r>
      <w:proofErr w:type="spellEnd"/>
      <w:r w:rsidRPr="005C02C7">
        <w:rPr>
          <w:rFonts w:ascii="Arial" w:hAnsi="Arial" w:cs="Arial"/>
        </w:rPr>
        <w:t xml:space="preserve">. ČÚBP 48/1982 Sb., s přihlédnutím k požadavkům platných technických norem. </w:t>
      </w:r>
    </w:p>
    <w:p w:rsidR="00356FB7" w:rsidRPr="005C02C7" w:rsidRDefault="00356FB7" w:rsidP="00FE3511">
      <w:pPr>
        <w:jc w:val="both"/>
        <w:rPr>
          <w:rFonts w:ascii="Arial" w:hAnsi="Arial" w:cs="Arial"/>
        </w:rPr>
      </w:pPr>
      <w:r w:rsidRPr="005C02C7">
        <w:rPr>
          <w:rFonts w:ascii="Arial" w:hAnsi="Arial" w:cs="Arial"/>
        </w:rPr>
        <w:t>Celé vedení plynu bude provedeno v souladu s EN 1775:2008, EN12007, TPG 704 01, TPG 704 03, PTN 704 05. Vedení plynu je navrženo, montáž a zkoušení budou provedena podle EN12007, G 702 01, EN 1775 (</w:t>
      </w:r>
      <w:proofErr w:type="spellStart"/>
      <w:r w:rsidRPr="005C02C7">
        <w:rPr>
          <w:rFonts w:ascii="Arial" w:hAnsi="Arial" w:cs="Arial"/>
        </w:rPr>
        <w:t>zkuš</w:t>
      </w:r>
      <w:proofErr w:type="spellEnd"/>
      <w:r w:rsidRPr="005C02C7">
        <w:rPr>
          <w:rFonts w:ascii="Arial" w:hAnsi="Arial" w:cs="Arial"/>
        </w:rPr>
        <w:t xml:space="preserve">. Přetlak 5 </w:t>
      </w:r>
      <w:proofErr w:type="spellStart"/>
      <w:r w:rsidRPr="005C02C7">
        <w:rPr>
          <w:rFonts w:ascii="Arial" w:hAnsi="Arial" w:cs="Arial"/>
        </w:rPr>
        <w:t>kPa</w:t>
      </w:r>
      <w:proofErr w:type="spellEnd"/>
      <w:r w:rsidRPr="005C02C7">
        <w:rPr>
          <w:rFonts w:ascii="Arial" w:hAnsi="Arial" w:cs="Arial"/>
        </w:rPr>
        <w:t xml:space="preserve">).  G 704 01. </w:t>
      </w:r>
    </w:p>
    <w:p w:rsidR="00356FB7" w:rsidRPr="005C02C7" w:rsidRDefault="00356FB7" w:rsidP="00FE3511">
      <w:pPr>
        <w:jc w:val="both"/>
        <w:rPr>
          <w:rFonts w:ascii="Arial" w:hAnsi="Arial" w:cs="Arial"/>
        </w:rPr>
      </w:pPr>
    </w:p>
    <w:p w:rsidR="00356FB7" w:rsidRPr="005C02C7" w:rsidRDefault="00356FB7" w:rsidP="00FE3511">
      <w:pPr>
        <w:jc w:val="both"/>
        <w:rPr>
          <w:rFonts w:ascii="Arial" w:hAnsi="Arial" w:cs="Arial"/>
        </w:rPr>
      </w:pPr>
      <w:r w:rsidRPr="005C02C7">
        <w:rPr>
          <w:rFonts w:ascii="Arial" w:hAnsi="Arial" w:cs="Arial"/>
        </w:rPr>
        <w:t>Pro křížení s ostatními podzemními sítěmi platí ČSN 73 6005.</w:t>
      </w:r>
    </w:p>
    <w:p w:rsidR="00356FB7" w:rsidRPr="005C02C7" w:rsidRDefault="00356FB7" w:rsidP="00FE3511">
      <w:pPr>
        <w:pStyle w:val="Bntext"/>
        <w:spacing w:before="0" w:after="0"/>
      </w:pPr>
      <w:r w:rsidRPr="005C02C7">
        <w:t>Zemní práce budou prováděny ručně. Pro zemní práce platí ustanovení ČSN 73 61 33.</w:t>
      </w:r>
    </w:p>
    <w:p w:rsidR="00356FB7" w:rsidRPr="005C02C7" w:rsidRDefault="00356FB7" w:rsidP="00FE3511">
      <w:pPr>
        <w:pStyle w:val="Bntext"/>
        <w:spacing w:before="0" w:after="0"/>
      </w:pPr>
      <w:r w:rsidRPr="005C02C7">
        <w:t xml:space="preserve">Před zahájením zemních prací zajistí investor </w:t>
      </w:r>
      <w:proofErr w:type="gramStart"/>
      <w:r w:rsidRPr="005C02C7">
        <w:t>vytyčení a  označení</w:t>
      </w:r>
      <w:proofErr w:type="gramEnd"/>
      <w:r w:rsidRPr="005C02C7">
        <w:t xml:space="preserve"> inženýrských sítí.</w:t>
      </w:r>
    </w:p>
    <w:p w:rsidR="00356FB7" w:rsidRPr="005C02C7" w:rsidRDefault="00356FB7" w:rsidP="00FE3511">
      <w:pPr>
        <w:autoSpaceDE w:val="0"/>
        <w:jc w:val="both"/>
        <w:rPr>
          <w:rFonts w:ascii="Arial" w:hAnsi="Arial" w:cs="Arial"/>
        </w:rPr>
      </w:pPr>
    </w:p>
    <w:p w:rsidR="00356FB7" w:rsidRPr="005C02C7" w:rsidRDefault="00356FB7" w:rsidP="00FE3511">
      <w:pPr>
        <w:autoSpaceDE w:val="0"/>
        <w:jc w:val="both"/>
        <w:rPr>
          <w:rFonts w:ascii="Arial" w:hAnsi="Arial" w:cs="Arial"/>
        </w:rPr>
      </w:pPr>
      <w:r w:rsidRPr="005C02C7">
        <w:rPr>
          <w:rFonts w:ascii="Arial" w:hAnsi="Arial" w:cs="Arial"/>
        </w:rPr>
        <w:t>Veškeré stavební práce budou prováděny v souladu se Zákonem o zajištění podmínek bezpečnosti a ochrany zdraví při práci č.309/2006 Sb. a Nařízení vlády o bližších minimálních požadavcích na bezpečnost a ochranu zdraví při práci na staveništi č. 591/2006 Sb.</w:t>
      </w:r>
    </w:p>
    <w:p w:rsidR="00356FB7" w:rsidRPr="005C02C7" w:rsidRDefault="00356FB7" w:rsidP="00FE3511">
      <w:pPr>
        <w:tabs>
          <w:tab w:val="num" w:pos="934"/>
        </w:tabs>
        <w:jc w:val="both"/>
        <w:rPr>
          <w:rFonts w:ascii="Arial" w:hAnsi="Arial" w:cs="Arial"/>
          <w:b/>
          <w:u w:val="single"/>
        </w:rPr>
      </w:pPr>
    </w:p>
    <w:p w:rsidR="00356FB7" w:rsidRPr="005C02C7" w:rsidRDefault="00FD0DB3" w:rsidP="00FE3511">
      <w:pPr>
        <w:tabs>
          <w:tab w:val="num" w:pos="934"/>
        </w:tabs>
        <w:jc w:val="both"/>
        <w:rPr>
          <w:rFonts w:ascii="Arial" w:hAnsi="Arial" w:cs="Arial"/>
          <w:b/>
        </w:rPr>
      </w:pPr>
      <w:r w:rsidRPr="005C02C7">
        <w:rPr>
          <w:rFonts w:ascii="Arial" w:hAnsi="Arial" w:cs="Arial"/>
          <w:b/>
          <w:u w:val="single"/>
        </w:rPr>
        <w:t>4</w:t>
      </w:r>
      <w:r w:rsidR="00356FB7" w:rsidRPr="005C02C7">
        <w:rPr>
          <w:rFonts w:ascii="Arial" w:hAnsi="Arial" w:cs="Arial"/>
          <w:b/>
          <w:u w:val="single"/>
        </w:rPr>
        <w:t xml:space="preserve">. Technické podmínky: </w:t>
      </w:r>
    </w:p>
    <w:p w:rsidR="00356FB7" w:rsidRPr="005C02C7" w:rsidRDefault="00356FB7" w:rsidP="00FE3511">
      <w:pPr>
        <w:jc w:val="both"/>
        <w:rPr>
          <w:rFonts w:ascii="Arial" w:hAnsi="Arial" w:cs="Arial"/>
        </w:rPr>
      </w:pPr>
      <w:r w:rsidRPr="005C02C7">
        <w:rPr>
          <w:rFonts w:ascii="Arial" w:hAnsi="Arial" w:cs="Arial"/>
        </w:rPr>
        <w:t xml:space="preserve">Objekt bude vybaven plynovým spotřebičem, jejich druh a umístění je patrno z projektové dokumentace. Před spotřebiče budou umístěny plynové kulové uzávěry podle ČSN 13 3060-4 (Armatury průmyslové. Technické předpisy. Všeobecná ustanovení) pro zemní plyn. </w:t>
      </w:r>
    </w:p>
    <w:p w:rsidR="00356FB7" w:rsidRPr="005C02C7" w:rsidRDefault="00356FB7" w:rsidP="00FE3511">
      <w:pPr>
        <w:jc w:val="both"/>
        <w:rPr>
          <w:rFonts w:ascii="Arial" w:hAnsi="Arial" w:cs="Arial"/>
        </w:rPr>
      </w:pPr>
    </w:p>
    <w:p w:rsidR="00356FB7" w:rsidRPr="005C02C7" w:rsidRDefault="00762BE1" w:rsidP="00FE3511">
      <w:pPr>
        <w:jc w:val="both"/>
        <w:rPr>
          <w:rFonts w:ascii="Arial" w:hAnsi="Arial" w:cs="Arial"/>
        </w:rPr>
      </w:pPr>
      <w:r w:rsidRPr="005C02C7">
        <w:rPr>
          <w:rFonts w:ascii="Arial" w:hAnsi="Arial" w:cs="Arial"/>
        </w:rPr>
        <w:t>Kotel j</w:t>
      </w:r>
      <w:r w:rsidR="00356FB7" w:rsidRPr="005C02C7">
        <w:rPr>
          <w:rFonts w:ascii="Arial" w:hAnsi="Arial" w:cs="Arial"/>
        </w:rPr>
        <w:t xml:space="preserve">e klasifikován jako spotřebič typu „C“ - odtah spalin bude odváděn souosým přes střechu objektu včetně nasávání vzduchu pro spalování z venkovního prostoru. </w:t>
      </w:r>
    </w:p>
    <w:p w:rsidR="00356FB7" w:rsidRPr="005C02C7" w:rsidRDefault="00356FB7" w:rsidP="00FE3511">
      <w:pPr>
        <w:jc w:val="both"/>
        <w:rPr>
          <w:rFonts w:ascii="Arial" w:hAnsi="Arial" w:cs="Arial"/>
        </w:rPr>
      </w:pPr>
      <w:r w:rsidRPr="005C02C7">
        <w:rPr>
          <w:rFonts w:ascii="Arial" w:hAnsi="Arial" w:cs="Arial"/>
        </w:rPr>
        <w:t>Montáž bude provedena v souladu s TP G-800 01, ČSN 33 2000-7-701, ČSN 33 2000-7-703 dalšími souvisejícími předpisy a pokyny výrobce spotřebiče.</w:t>
      </w:r>
    </w:p>
    <w:p w:rsidR="00356FB7" w:rsidRPr="005C02C7" w:rsidRDefault="00356FB7" w:rsidP="00FE3511">
      <w:pPr>
        <w:jc w:val="both"/>
        <w:rPr>
          <w:rFonts w:ascii="Arial" w:hAnsi="Arial" w:cs="Arial"/>
        </w:rPr>
      </w:pPr>
      <w:r w:rsidRPr="005C02C7">
        <w:rPr>
          <w:rFonts w:ascii="Arial" w:hAnsi="Arial" w:cs="Arial"/>
        </w:rPr>
        <w:t xml:space="preserve">Po skončení montážních prací, před provedením nátěru potrubí dvojnásobným emailem, bude plynovod odzkoušen na těsnost podle TP G 704 01, EN 1775 a TP G 702 01 a vystaven protokol o odborném technickém přezkoušení </w:t>
      </w:r>
      <w:proofErr w:type="spellStart"/>
      <w:r w:rsidRPr="005C02C7">
        <w:rPr>
          <w:rFonts w:ascii="Arial" w:hAnsi="Arial" w:cs="Arial"/>
        </w:rPr>
        <w:t>plynoinstalace</w:t>
      </w:r>
      <w:proofErr w:type="spellEnd"/>
      <w:r w:rsidRPr="005C02C7">
        <w:rPr>
          <w:rFonts w:ascii="Arial" w:hAnsi="Arial" w:cs="Arial"/>
        </w:rPr>
        <w:t xml:space="preserve"> a revize plynovodu. </w:t>
      </w:r>
    </w:p>
    <w:p w:rsidR="00356FB7" w:rsidRPr="005C02C7" w:rsidRDefault="00356FB7" w:rsidP="00FE3511">
      <w:pPr>
        <w:jc w:val="both"/>
        <w:rPr>
          <w:rFonts w:ascii="Arial" w:hAnsi="Arial" w:cs="Arial"/>
        </w:rPr>
      </w:pPr>
      <w:r w:rsidRPr="005C02C7">
        <w:rPr>
          <w:rFonts w:ascii="Arial" w:hAnsi="Arial" w:cs="Arial"/>
        </w:rPr>
        <w:t xml:space="preserve">Na vnitřním plynovodu bude provedena zkouška pevnostní a </w:t>
      </w:r>
      <w:proofErr w:type="spellStart"/>
      <w:r w:rsidRPr="005C02C7">
        <w:rPr>
          <w:rFonts w:ascii="Arial" w:hAnsi="Arial" w:cs="Arial"/>
        </w:rPr>
        <w:t>těsnostní</w:t>
      </w:r>
      <w:proofErr w:type="spellEnd"/>
      <w:r w:rsidRPr="005C02C7">
        <w:rPr>
          <w:rFonts w:ascii="Arial" w:hAnsi="Arial" w:cs="Arial"/>
        </w:rPr>
        <w:t xml:space="preserve"> dle ČSN EN 12 327. Pevnostní bude provedena tlakem 15 </w:t>
      </w:r>
      <w:proofErr w:type="spellStart"/>
      <w:r w:rsidRPr="005C02C7">
        <w:rPr>
          <w:rFonts w:ascii="Arial" w:hAnsi="Arial" w:cs="Arial"/>
        </w:rPr>
        <w:t>kPa</w:t>
      </w:r>
      <w:proofErr w:type="spellEnd"/>
      <w:r w:rsidRPr="005C02C7">
        <w:rPr>
          <w:rFonts w:ascii="Arial" w:hAnsi="Arial" w:cs="Arial"/>
        </w:rPr>
        <w:t xml:space="preserve"> po dobu 60 min při použití deformačního tlakoměru. Následovně bude provedena zkouška </w:t>
      </w:r>
      <w:proofErr w:type="spellStart"/>
      <w:r w:rsidRPr="005C02C7">
        <w:rPr>
          <w:rFonts w:ascii="Arial" w:hAnsi="Arial" w:cs="Arial"/>
        </w:rPr>
        <w:t>těsnostní</w:t>
      </w:r>
      <w:proofErr w:type="spellEnd"/>
      <w:r w:rsidRPr="005C02C7">
        <w:rPr>
          <w:rFonts w:ascii="Arial" w:hAnsi="Arial" w:cs="Arial"/>
        </w:rPr>
        <w:t xml:space="preserve"> tlakem 5 </w:t>
      </w:r>
      <w:proofErr w:type="spellStart"/>
      <w:r w:rsidRPr="005C02C7">
        <w:rPr>
          <w:rFonts w:ascii="Arial" w:hAnsi="Arial" w:cs="Arial"/>
        </w:rPr>
        <w:t>kPa</w:t>
      </w:r>
      <w:proofErr w:type="spellEnd"/>
      <w:r w:rsidRPr="005C02C7">
        <w:rPr>
          <w:rFonts w:ascii="Arial" w:hAnsi="Arial" w:cs="Arial"/>
        </w:rPr>
        <w:t xml:space="preserve"> po dobu 15 min při použití vodního U přístroje.</w:t>
      </w:r>
    </w:p>
    <w:p w:rsidR="00356FB7" w:rsidRPr="005C02C7" w:rsidRDefault="00356FB7" w:rsidP="00FE3511">
      <w:pPr>
        <w:jc w:val="both"/>
        <w:rPr>
          <w:rFonts w:ascii="Arial" w:hAnsi="Arial" w:cs="Arial"/>
        </w:rPr>
      </w:pPr>
    </w:p>
    <w:p w:rsidR="00356FB7" w:rsidRPr="005C02C7" w:rsidRDefault="00356FB7" w:rsidP="00FE3511">
      <w:pPr>
        <w:jc w:val="both"/>
        <w:rPr>
          <w:rFonts w:ascii="Arial" w:hAnsi="Arial" w:cs="Arial"/>
        </w:rPr>
      </w:pPr>
      <w:r w:rsidRPr="005C02C7">
        <w:rPr>
          <w:rFonts w:ascii="Arial" w:hAnsi="Arial" w:cs="Arial"/>
        </w:rPr>
        <w:t xml:space="preserve">Po ukončení stavebních prací si stavebník zajistí u příslušného plynárenského závodu smlouvu o odběru plynu.  </w:t>
      </w:r>
    </w:p>
    <w:p w:rsidR="00980CCD" w:rsidRPr="005C02C7" w:rsidRDefault="00980CCD" w:rsidP="00FE3511">
      <w:pPr>
        <w:tabs>
          <w:tab w:val="left" w:pos="709"/>
        </w:tabs>
        <w:jc w:val="both"/>
        <w:rPr>
          <w:rFonts w:ascii="Arial" w:hAnsi="Arial" w:cs="Arial"/>
        </w:rPr>
      </w:pPr>
    </w:p>
    <w:p w:rsidR="00F75161" w:rsidRPr="005C02C7" w:rsidRDefault="00F75161" w:rsidP="00FE3511">
      <w:pPr>
        <w:pStyle w:val="Zpat"/>
        <w:rPr>
          <w:rFonts w:cs="Arial"/>
          <w:b/>
          <w:sz w:val="20"/>
          <w:szCs w:val="20"/>
          <w:u w:val="single"/>
        </w:rPr>
      </w:pPr>
    </w:p>
    <w:p w:rsidR="005C02C7" w:rsidRPr="005C02C7" w:rsidRDefault="005C02C7">
      <w:pPr>
        <w:pStyle w:val="Zpat"/>
        <w:rPr>
          <w:rFonts w:cs="Arial"/>
          <w:b/>
          <w:sz w:val="20"/>
          <w:szCs w:val="20"/>
          <w:u w:val="single"/>
        </w:rPr>
      </w:pPr>
    </w:p>
    <w:sectPr w:rsidR="005C02C7" w:rsidRPr="005C02C7" w:rsidSect="00BE5E0F">
      <w:pgSz w:w="11906" w:h="16838"/>
      <w:pgMar w:top="851" w:right="1133" w:bottom="851" w:left="99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lotter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1F45"/>
    <w:multiLevelType w:val="hybridMultilevel"/>
    <w:tmpl w:val="8178701E"/>
    <w:lvl w:ilvl="0" w:tplc="7248C95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">
    <w:nsid w:val="56843EA7"/>
    <w:multiLevelType w:val="hybridMultilevel"/>
    <w:tmpl w:val="108C26EE"/>
    <w:lvl w:ilvl="0" w:tplc="74265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A84297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Plotter" w:hAnsi="Plotter" w:hint="default"/>
      </w:rPr>
    </w:lvl>
    <w:lvl w:ilvl="2" w:tplc="DC1CDA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20C2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C6D0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Plotter" w:hAnsi="Plotter" w:hint="default"/>
      </w:rPr>
    </w:lvl>
    <w:lvl w:ilvl="5" w:tplc="8E48FA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38A4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F8C4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Plotter" w:hAnsi="Plotter" w:hint="default"/>
      </w:rPr>
    </w:lvl>
    <w:lvl w:ilvl="8" w:tplc="7E12D8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1211F7"/>
    <w:multiLevelType w:val="hybridMultilevel"/>
    <w:tmpl w:val="D09A3B4C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F5E"/>
    <w:rsid w:val="00000831"/>
    <w:rsid w:val="000109B4"/>
    <w:rsid w:val="00036AA0"/>
    <w:rsid w:val="0005576B"/>
    <w:rsid w:val="00081E8C"/>
    <w:rsid w:val="000A029A"/>
    <w:rsid w:val="000A0CF2"/>
    <w:rsid w:val="000A0F63"/>
    <w:rsid w:val="000A45D0"/>
    <w:rsid w:val="000A79E9"/>
    <w:rsid w:val="000B3C4C"/>
    <w:rsid w:val="000B632E"/>
    <w:rsid w:val="000B6F5E"/>
    <w:rsid w:val="00102411"/>
    <w:rsid w:val="00103082"/>
    <w:rsid w:val="00106806"/>
    <w:rsid w:val="001264EE"/>
    <w:rsid w:val="00133A6C"/>
    <w:rsid w:val="00135820"/>
    <w:rsid w:val="00136B3E"/>
    <w:rsid w:val="00140905"/>
    <w:rsid w:val="00143252"/>
    <w:rsid w:val="00150D5A"/>
    <w:rsid w:val="00151057"/>
    <w:rsid w:val="00152840"/>
    <w:rsid w:val="0016037B"/>
    <w:rsid w:val="001845DC"/>
    <w:rsid w:val="00195A87"/>
    <w:rsid w:val="001B243C"/>
    <w:rsid w:val="001C3B50"/>
    <w:rsid w:val="001E47B2"/>
    <w:rsid w:val="00200D4A"/>
    <w:rsid w:val="00206A78"/>
    <w:rsid w:val="00214D59"/>
    <w:rsid w:val="0021754F"/>
    <w:rsid w:val="00234AF9"/>
    <w:rsid w:val="0023794F"/>
    <w:rsid w:val="00247D22"/>
    <w:rsid w:val="00250CC8"/>
    <w:rsid w:val="002974E9"/>
    <w:rsid w:val="002A1A59"/>
    <w:rsid w:val="002D50A1"/>
    <w:rsid w:val="002D637B"/>
    <w:rsid w:val="002D663F"/>
    <w:rsid w:val="002D7281"/>
    <w:rsid w:val="002E3855"/>
    <w:rsid w:val="002F06B7"/>
    <w:rsid w:val="0030281F"/>
    <w:rsid w:val="0030604B"/>
    <w:rsid w:val="00323928"/>
    <w:rsid w:val="003279CD"/>
    <w:rsid w:val="00331D50"/>
    <w:rsid w:val="00334CFD"/>
    <w:rsid w:val="00342DC8"/>
    <w:rsid w:val="00344D54"/>
    <w:rsid w:val="00356B04"/>
    <w:rsid w:val="00356FB7"/>
    <w:rsid w:val="003602E0"/>
    <w:rsid w:val="00372A65"/>
    <w:rsid w:val="00374195"/>
    <w:rsid w:val="003B31EC"/>
    <w:rsid w:val="003B7E8F"/>
    <w:rsid w:val="003C1BF6"/>
    <w:rsid w:val="003C5B9D"/>
    <w:rsid w:val="003D432B"/>
    <w:rsid w:val="003D5284"/>
    <w:rsid w:val="003E1117"/>
    <w:rsid w:val="003F475A"/>
    <w:rsid w:val="00413EBD"/>
    <w:rsid w:val="00422DAD"/>
    <w:rsid w:val="00425F2D"/>
    <w:rsid w:val="00434949"/>
    <w:rsid w:val="00436749"/>
    <w:rsid w:val="00445BA7"/>
    <w:rsid w:val="00447DA8"/>
    <w:rsid w:val="00450706"/>
    <w:rsid w:val="00460390"/>
    <w:rsid w:val="00466BBE"/>
    <w:rsid w:val="00466F4A"/>
    <w:rsid w:val="00477643"/>
    <w:rsid w:val="00485D6B"/>
    <w:rsid w:val="00494B6D"/>
    <w:rsid w:val="004A299B"/>
    <w:rsid w:val="004A4A72"/>
    <w:rsid w:val="004A58E3"/>
    <w:rsid w:val="004C7B58"/>
    <w:rsid w:val="004E10B3"/>
    <w:rsid w:val="00541460"/>
    <w:rsid w:val="00552677"/>
    <w:rsid w:val="00553F49"/>
    <w:rsid w:val="00557311"/>
    <w:rsid w:val="00564582"/>
    <w:rsid w:val="00564EAE"/>
    <w:rsid w:val="00566EB6"/>
    <w:rsid w:val="005841F6"/>
    <w:rsid w:val="00585041"/>
    <w:rsid w:val="0059005B"/>
    <w:rsid w:val="005A034D"/>
    <w:rsid w:val="005A0E56"/>
    <w:rsid w:val="005A273A"/>
    <w:rsid w:val="005B400A"/>
    <w:rsid w:val="005C02C7"/>
    <w:rsid w:val="005C22B9"/>
    <w:rsid w:val="005C3F9B"/>
    <w:rsid w:val="005C674A"/>
    <w:rsid w:val="005F26D8"/>
    <w:rsid w:val="005F63B1"/>
    <w:rsid w:val="00606436"/>
    <w:rsid w:val="006102B9"/>
    <w:rsid w:val="006162EF"/>
    <w:rsid w:val="006329BF"/>
    <w:rsid w:val="00645596"/>
    <w:rsid w:val="00685D3B"/>
    <w:rsid w:val="00693B14"/>
    <w:rsid w:val="006A13E9"/>
    <w:rsid w:val="006A5C5C"/>
    <w:rsid w:val="006A5CB8"/>
    <w:rsid w:val="006B3217"/>
    <w:rsid w:val="006C5C37"/>
    <w:rsid w:val="006D2A1C"/>
    <w:rsid w:val="006E245D"/>
    <w:rsid w:val="00704B68"/>
    <w:rsid w:val="00707B5A"/>
    <w:rsid w:val="00722210"/>
    <w:rsid w:val="00730F7D"/>
    <w:rsid w:val="00752600"/>
    <w:rsid w:val="007555B5"/>
    <w:rsid w:val="00762BE1"/>
    <w:rsid w:val="007634CE"/>
    <w:rsid w:val="00775771"/>
    <w:rsid w:val="007840CC"/>
    <w:rsid w:val="0078670A"/>
    <w:rsid w:val="007B555A"/>
    <w:rsid w:val="007C3F81"/>
    <w:rsid w:val="007C432B"/>
    <w:rsid w:val="007F5919"/>
    <w:rsid w:val="00806ED1"/>
    <w:rsid w:val="00815F55"/>
    <w:rsid w:val="00843FAD"/>
    <w:rsid w:val="008561A0"/>
    <w:rsid w:val="00862A86"/>
    <w:rsid w:val="00874854"/>
    <w:rsid w:val="00886C9E"/>
    <w:rsid w:val="00891778"/>
    <w:rsid w:val="008A40DC"/>
    <w:rsid w:val="008B2F89"/>
    <w:rsid w:val="008F2DBD"/>
    <w:rsid w:val="008F3CC3"/>
    <w:rsid w:val="0090222C"/>
    <w:rsid w:val="00920B81"/>
    <w:rsid w:val="0092306F"/>
    <w:rsid w:val="0092450C"/>
    <w:rsid w:val="00931856"/>
    <w:rsid w:val="00934ECA"/>
    <w:rsid w:val="00937C4E"/>
    <w:rsid w:val="0094103F"/>
    <w:rsid w:val="00954289"/>
    <w:rsid w:val="00961476"/>
    <w:rsid w:val="00971BB6"/>
    <w:rsid w:val="00975AA9"/>
    <w:rsid w:val="00977EAA"/>
    <w:rsid w:val="00980CCD"/>
    <w:rsid w:val="00982B60"/>
    <w:rsid w:val="009B2272"/>
    <w:rsid w:val="009B44E9"/>
    <w:rsid w:val="009C1D18"/>
    <w:rsid w:val="009C636F"/>
    <w:rsid w:val="009F1CF9"/>
    <w:rsid w:val="00A142BE"/>
    <w:rsid w:val="00A24437"/>
    <w:rsid w:val="00A30018"/>
    <w:rsid w:val="00A3215E"/>
    <w:rsid w:val="00A561B6"/>
    <w:rsid w:val="00A905DC"/>
    <w:rsid w:val="00A970A9"/>
    <w:rsid w:val="00AA0183"/>
    <w:rsid w:val="00AA29BC"/>
    <w:rsid w:val="00AA36F6"/>
    <w:rsid w:val="00AA6333"/>
    <w:rsid w:val="00AB28AE"/>
    <w:rsid w:val="00AB3C75"/>
    <w:rsid w:val="00AC3665"/>
    <w:rsid w:val="00AC3EF7"/>
    <w:rsid w:val="00AD6A18"/>
    <w:rsid w:val="00AF3044"/>
    <w:rsid w:val="00B04C4B"/>
    <w:rsid w:val="00B160E9"/>
    <w:rsid w:val="00B551E3"/>
    <w:rsid w:val="00BB3F81"/>
    <w:rsid w:val="00BB7289"/>
    <w:rsid w:val="00BC0A1F"/>
    <w:rsid w:val="00BC3263"/>
    <w:rsid w:val="00BC404C"/>
    <w:rsid w:val="00BC7B7E"/>
    <w:rsid w:val="00BE5E0F"/>
    <w:rsid w:val="00C05676"/>
    <w:rsid w:val="00C06A89"/>
    <w:rsid w:val="00C11E03"/>
    <w:rsid w:val="00C1326A"/>
    <w:rsid w:val="00C14449"/>
    <w:rsid w:val="00C35DFE"/>
    <w:rsid w:val="00C56777"/>
    <w:rsid w:val="00C6221F"/>
    <w:rsid w:val="00C74494"/>
    <w:rsid w:val="00C74E4C"/>
    <w:rsid w:val="00C82CDA"/>
    <w:rsid w:val="00C84755"/>
    <w:rsid w:val="00CA1667"/>
    <w:rsid w:val="00CA7237"/>
    <w:rsid w:val="00CC015F"/>
    <w:rsid w:val="00CD58DF"/>
    <w:rsid w:val="00CF6698"/>
    <w:rsid w:val="00D10AB2"/>
    <w:rsid w:val="00D30394"/>
    <w:rsid w:val="00D42E7B"/>
    <w:rsid w:val="00D5220E"/>
    <w:rsid w:val="00D80884"/>
    <w:rsid w:val="00D845A7"/>
    <w:rsid w:val="00D96812"/>
    <w:rsid w:val="00DA1F48"/>
    <w:rsid w:val="00DA66B4"/>
    <w:rsid w:val="00DE4939"/>
    <w:rsid w:val="00E008CC"/>
    <w:rsid w:val="00E06684"/>
    <w:rsid w:val="00E13E0A"/>
    <w:rsid w:val="00E17F98"/>
    <w:rsid w:val="00E2462C"/>
    <w:rsid w:val="00E44395"/>
    <w:rsid w:val="00E549FD"/>
    <w:rsid w:val="00E708BF"/>
    <w:rsid w:val="00E92568"/>
    <w:rsid w:val="00EC1ED0"/>
    <w:rsid w:val="00EC4B72"/>
    <w:rsid w:val="00ED4B13"/>
    <w:rsid w:val="00F12D22"/>
    <w:rsid w:val="00F260D3"/>
    <w:rsid w:val="00F37043"/>
    <w:rsid w:val="00F45D8E"/>
    <w:rsid w:val="00F6428F"/>
    <w:rsid w:val="00F672C0"/>
    <w:rsid w:val="00F75161"/>
    <w:rsid w:val="00F904CD"/>
    <w:rsid w:val="00F93D29"/>
    <w:rsid w:val="00F93E99"/>
    <w:rsid w:val="00F9594B"/>
    <w:rsid w:val="00FA15F1"/>
    <w:rsid w:val="00FA2D48"/>
    <w:rsid w:val="00FB238B"/>
    <w:rsid w:val="00FC1CA3"/>
    <w:rsid w:val="00FD0DB3"/>
    <w:rsid w:val="00FD2774"/>
    <w:rsid w:val="00FE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/>
      <w:b/>
      <w:sz w:val="24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qFormat/>
    <w:pPr>
      <w:keepNext/>
      <w:tabs>
        <w:tab w:val="left" w:pos="709"/>
      </w:tabs>
      <w:jc w:val="both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pPr>
      <w:keepNext/>
      <w:tabs>
        <w:tab w:val="left" w:pos="709"/>
      </w:tabs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AD6A1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()odstaved"/>
    <w:basedOn w:val="Normln"/>
    <w:link w:val="ZkladntextChar"/>
    <w:pPr>
      <w:jc w:val="both"/>
    </w:pPr>
    <w:rPr>
      <w:rFonts w:ascii="Arial" w:hAnsi="Arial"/>
      <w:sz w:val="24"/>
    </w:rPr>
  </w:style>
  <w:style w:type="paragraph" w:styleId="Zkladntext2">
    <w:name w:val="Body Text 2"/>
    <w:basedOn w:val="Normln"/>
    <w:pPr>
      <w:jc w:val="both"/>
    </w:pPr>
  </w:style>
  <w:style w:type="paragraph" w:styleId="Zkladntext3">
    <w:name w:val="Body Text 3"/>
    <w:basedOn w:val="Normln"/>
    <w:rPr>
      <w:rFonts w:ascii="Arial" w:hAnsi="Arial"/>
      <w:sz w:val="24"/>
    </w:rPr>
  </w:style>
  <w:style w:type="paragraph" w:styleId="Zkladntextodsazen">
    <w:name w:val="Body Text Indent"/>
    <w:basedOn w:val="Normln"/>
    <w:pPr>
      <w:ind w:left="4245" w:hanging="4245"/>
      <w:jc w:val="both"/>
    </w:pPr>
    <w:rPr>
      <w:rFonts w:ascii="Arial" w:hAnsi="Arial"/>
      <w:sz w:val="24"/>
    </w:rPr>
  </w:style>
  <w:style w:type="paragraph" w:styleId="Zkladntextodsazen3">
    <w:name w:val="Body Text Indent 3"/>
    <w:basedOn w:val="Normln"/>
    <w:rsid w:val="00447DA8"/>
    <w:pPr>
      <w:spacing w:after="120"/>
      <w:ind w:left="283"/>
    </w:pPr>
    <w:rPr>
      <w:rFonts w:ascii="Arial" w:hAnsi="Arial"/>
      <w:sz w:val="16"/>
      <w:szCs w:val="16"/>
    </w:rPr>
  </w:style>
  <w:style w:type="paragraph" w:styleId="Zpat">
    <w:name w:val="footer"/>
    <w:basedOn w:val="Normln"/>
    <w:link w:val="ZpatChar"/>
    <w:rsid w:val="004E10B3"/>
    <w:pPr>
      <w:tabs>
        <w:tab w:val="center" w:pos="4153"/>
        <w:tab w:val="right" w:pos="8306"/>
      </w:tabs>
      <w:jc w:val="both"/>
    </w:pPr>
    <w:rPr>
      <w:sz w:val="24"/>
      <w:szCs w:val="24"/>
      <w:lang w:eastAsia="en-US"/>
    </w:rPr>
  </w:style>
  <w:style w:type="character" w:customStyle="1" w:styleId="ZpatChar">
    <w:name w:val="Zápatí Char"/>
    <w:link w:val="Zpat"/>
    <w:rsid w:val="00E008CC"/>
    <w:rPr>
      <w:sz w:val="24"/>
      <w:szCs w:val="24"/>
      <w:lang w:val="cs-CZ" w:eastAsia="en-US" w:bidi="ar-SA"/>
    </w:rPr>
  </w:style>
  <w:style w:type="paragraph" w:styleId="Textbubliny">
    <w:name w:val="Balloon Text"/>
    <w:basedOn w:val="Normln"/>
    <w:link w:val="TextbublinyChar"/>
    <w:rsid w:val="00425F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425F2D"/>
    <w:rPr>
      <w:rFonts w:ascii="Tahoma" w:hAnsi="Tahoma" w:cs="Tahoma"/>
      <w:sz w:val="16"/>
      <w:szCs w:val="16"/>
    </w:rPr>
  </w:style>
  <w:style w:type="paragraph" w:customStyle="1" w:styleId="V-PROJEKT-Zkladntext-prvnodsazen2">
    <w:name w:val="V-PROJEKT-Základní text - první odsazený 2"/>
    <w:basedOn w:val="Normln"/>
    <w:rsid w:val="00BE5E0F"/>
    <w:pPr>
      <w:widowControl w:val="0"/>
      <w:suppressAutoHyphens/>
      <w:spacing w:before="60" w:after="120"/>
      <w:ind w:firstLine="284"/>
      <w:jc w:val="both"/>
    </w:pPr>
    <w:rPr>
      <w:rFonts w:eastAsia="Lucida Sans Unicode"/>
      <w:sz w:val="24"/>
      <w:lang w:eastAsia="ar-SA"/>
    </w:rPr>
  </w:style>
  <w:style w:type="paragraph" w:customStyle="1" w:styleId="NormlnIMP">
    <w:name w:val="Normální_IMP"/>
    <w:basedOn w:val="Normln"/>
    <w:rsid w:val="001B243C"/>
    <w:pPr>
      <w:suppressAutoHyphens/>
      <w:spacing w:line="230" w:lineRule="auto"/>
    </w:pPr>
  </w:style>
  <w:style w:type="paragraph" w:styleId="Normlnodsazen">
    <w:name w:val="Normal Indent"/>
    <w:basedOn w:val="Normln"/>
    <w:rsid w:val="00151057"/>
    <w:pPr>
      <w:spacing w:after="120"/>
      <w:ind w:firstLine="709"/>
      <w:jc w:val="both"/>
    </w:pPr>
    <w:rPr>
      <w:rFonts w:ascii="Arial Narrow" w:hAnsi="Arial Narrow"/>
      <w:sz w:val="24"/>
    </w:rPr>
  </w:style>
  <w:style w:type="paragraph" w:customStyle="1" w:styleId="Zkladntext21">
    <w:name w:val="Základní text 21"/>
    <w:basedOn w:val="Normln"/>
    <w:rsid w:val="00151057"/>
    <w:pPr>
      <w:overflowPunct w:val="0"/>
      <w:autoSpaceDE w:val="0"/>
      <w:autoSpaceDN w:val="0"/>
      <w:adjustRightInd w:val="0"/>
      <w:ind w:left="568"/>
      <w:textAlignment w:val="baseline"/>
    </w:pPr>
    <w:rPr>
      <w:sz w:val="24"/>
    </w:rPr>
  </w:style>
  <w:style w:type="character" w:styleId="Hypertextovodkaz">
    <w:name w:val="Hyperlink"/>
    <w:uiPriority w:val="99"/>
    <w:rsid w:val="00151057"/>
    <w:rPr>
      <w:rFonts w:cs="Times New Roman"/>
      <w:color w:val="0000FF"/>
      <w:u w:val="single"/>
    </w:rPr>
  </w:style>
  <w:style w:type="paragraph" w:customStyle="1" w:styleId="Bntext">
    <w:name w:val="Běžný text"/>
    <w:basedOn w:val="Normln"/>
    <w:rsid w:val="00D10AB2"/>
    <w:pPr>
      <w:widowControl w:val="0"/>
      <w:spacing w:before="60" w:after="60"/>
      <w:jc w:val="both"/>
    </w:pPr>
    <w:rPr>
      <w:rFonts w:ascii="Arial" w:hAnsi="Arial" w:cs="Arial"/>
    </w:rPr>
  </w:style>
  <w:style w:type="character" w:customStyle="1" w:styleId="ZkladntextChar">
    <w:name w:val="Základní text Char"/>
    <w:aliases w:val="()odstaved Char"/>
    <w:link w:val="Zkladntext"/>
    <w:rsid w:val="00200D4A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FB238B"/>
    <w:pPr>
      <w:tabs>
        <w:tab w:val="center" w:pos="4536"/>
        <w:tab w:val="right" w:pos="9072"/>
      </w:tabs>
    </w:pPr>
    <w:rPr>
      <w:rFonts w:ascii="Century Schoolbook" w:hAnsi="Century Schoolbook"/>
      <w:sz w:val="24"/>
      <w:lang w:val="x-none" w:eastAsia="x-none"/>
    </w:rPr>
  </w:style>
  <w:style w:type="character" w:customStyle="1" w:styleId="ZhlavChar">
    <w:name w:val="Záhlaví Char"/>
    <w:link w:val="Zhlav"/>
    <w:rsid w:val="00FB238B"/>
    <w:rPr>
      <w:rFonts w:ascii="Century Schoolbook" w:hAnsi="Century Schoolbook"/>
      <w:sz w:val="24"/>
      <w:lang w:val="x-none" w:eastAsia="x-none"/>
    </w:rPr>
  </w:style>
  <w:style w:type="character" w:customStyle="1" w:styleId="Nadpis6Char">
    <w:name w:val="Nadpis 6 Char"/>
    <w:basedOn w:val="Standardnpsmoodstavce"/>
    <w:link w:val="Nadpis6"/>
    <w:semiHidden/>
    <w:rsid w:val="00AD6A1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ZKtext">
    <w:name w:val="AZK text"/>
    <w:basedOn w:val="Normln"/>
    <w:link w:val="AZKtextChar"/>
    <w:rsid w:val="0030604B"/>
    <w:pPr>
      <w:spacing w:before="40" w:after="40"/>
      <w:ind w:firstLine="340"/>
    </w:pPr>
    <w:rPr>
      <w:rFonts w:ascii="Arial" w:hAnsi="Arial"/>
    </w:rPr>
  </w:style>
  <w:style w:type="character" w:customStyle="1" w:styleId="AZKtextChar">
    <w:name w:val="AZK text Char"/>
    <w:link w:val="AZKtext"/>
    <w:rsid w:val="0030604B"/>
    <w:rPr>
      <w:rFonts w:ascii="Arial" w:hAnsi="Arial"/>
    </w:rPr>
  </w:style>
  <w:style w:type="paragraph" w:styleId="Normlnweb">
    <w:name w:val="Normal (Web)"/>
    <w:basedOn w:val="Normln"/>
    <w:uiPriority w:val="99"/>
    <w:unhideWhenUsed/>
    <w:rsid w:val="00A970A9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/>
      <w:b/>
      <w:sz w:val="24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qFormat/>
    <w:pPr>
      <w:keepNext/>
      <w:tabs>
        <w:tab w:val="left" w:pos="709"/>
      </w:tabs>
      <w:jc w:val="both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pPr>
      <w:keepNext/>
      <w:tabs>
        <w:tab w:val="left" w:pos="709"/>
      </w:tabs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AD6A1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()odstaved"/>
    <w:basedOn w:val="Normln"/>
    <w:link w:val="ZkladntextChar"/>
    <w:pPr>
      <w:jc w:val="both"/>
    </w:pPr>
    <w:rPr>
      <w:rFonts w:ascii="Arial" w:hAnsi="Arial"/>
      <w:sz w:val="24"/>
    </w:rPr>
  </w:style>
  <w:style w:type="paragraph" w:styleId="Zkladntext2">
    <w:name w:val="Body Text 2"/>
    <w:basedOn w:val="Normln"/>
    <w:pPr>
      <w:jc w:val="both"/>
    </w:pPr>
  </w:style>
  <w:style w:type="paragraph" w:styleId="Zkladntext3">
    <w:name w:val="Body Text 3"/>
    <w:basedOn w:val="Normln"/>
    <w:rPr>
      <w:rFonts w:ascii="Arial" w:hAnsi="Arial"/>
      <w:sz w:val="24"/>
    </w:rPr>
  </w:style>
  <w:style w:type="paragraph" w:styleId="Zkladntextodsazen">
    <w:name w:val="Body Text Indent"/>
    <w:basedOn w:val="Normln"/>
    <w:pPr>
      <w:ind w:left="4245" w:hanging="4245"/>
      <w:jc w:val="both"/>
    </w:pPr>
    <w:rPr>
      <w:rFonts w:ascii="Arial" w:hAnsi="Arial"/>
      <w:sz w:val="24"/>
    </w:rPr>
  </w:style>
  <w:style w:type="paragraph" w:styleId="Zkladntextodsazen3">
    <w:name w:val="Body Text Indent 3"/>
    <w:basedOn w:val="Normln"/>
    <w:rsid w:val="00447DA8"/>
    <w:pPr>
      <w:spacing w:after="120"/>
      <w:ind w:left="283"/>
    </w:pPr>
    <w:rPr>
      <w:rFonts w:ascii="Arial" w:hAnsi="Arial"/>
      <w:sz w:val="16"/>
      <w:szCs w:val="16"/>
    </w:rPr>
  </w:style>
  <w:style w:type="paragraph" w:styleId="Zpat">
    <w:name w:val="footer"/>
    <w:basedOn w:val="Normln"/>
    <w:link w:val="ZpatChar"/>
    <w:rsid w:val="004E10B3"/>
    <w:pPr>
      <w:tabs>
        <w:tab w:val="center" w:pos="4153"/>
        <w:tab w:val="right" w:pos="8306"/>
      </w:tabs>
      <w:jc w:val="both"/>
    </w:pPr>
    <w:rPr>
      <w:sz w:val="24"/>
      <w:szCs w:val="24"/>
      <w:lang w:eastAsia="en-US"/>
    </w:rPr>
  </w:style>
  <w:style w:type="character" w:customStyle="1" w:styleId="ZpatChar">
    <w:name w:val="Zápatí Char"/>
    <w:link w:val="Zpat"/>
    <w:rsid w:val="00E008CC"/>
    <w:rPr>
      <w:sz w:val="24"/>
      <w:szCs w:val="24"/>
      <w:lang w:val="cs-CZ" w:eastAsia="en-US" w:bidi="ar-SA"/>
    </w:rPr>
  </w:style>
  <w:style w:type="paragraph" w:styleId="Textbubliny">
    <w:name w:val="Balloon Text"/>
    <w:basedOn w:val="Normln"/>
    <w:link w:val="TextbublinyChar"/>
    <w:rsid w:val="00425F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425F2D"/>
    <w:rPr>
      <w:rFonts w:ascii="Tahoma" w:hAnsi="Tahoma" w:cs="Tahoma"/>
      <w:sz w:val="16"/>
      <w:szCs w:val="16"/>
    </w:rPr>
  </w:style>
  <w:style w:type="paragraph" w:customStyle="1" w:styleId="V-PROJEKT-Zkladntext-prvnodsazen2">
    <w:name w:val="V-PROJEKT-Základní text - první odsazený 2"/>
    <w:basedOn w:val="Normln"/>
    <w:rsid w:val="00BE5E0F"/>
    <w:pPr>
      <w:widowControl w:val="0"/>
      <w:suppressAutoHyphens/>
      <w:spacing w:before="60" w:after="120"/>
      <w:ind w:firstLine="284"/>
      <w:jc w:val="both"/>
    </w:pPr>
    <w:rPr>
      <w:rFonts w:eastAsia="Lucida Sans Unicode"/>
      <w:sz w:val="24"/>
      <w:lang w:eastAsia="ar-SA"/>
    </w:rPr>
  </w:style>
  <w:style w:type="paragraph" w:customStyle="1" w:styleId="NormlnIMP">
    <w:name w:val="Normální_IMP"/>
    <w:basedOn w:val="Normln"/>
    <w:rsid w:val="001B243C"/>
    <w:pPr>
      <w:suppressAutoHyphens/>
      <w:spacing w:line="230" w:lineRule="auto"/>
    </w:pPr>
  </w:style>
  <w:style w:type="paragraph" w:styleId="Normlnodsazen">
    <w:name w:val="Normal Indent"/>
    <w:basedOn w:val="Normln"/>
    <w:rsid w:val="00151057"/>
    <w:pPr>
      <w:spacing w:after="120"/>
      <w:ind w:firstLine="709"/>
      <w:jc w:val="both"/>
    </w:pPr>
    <w:rPr>
      <w:rFonts w:ascii="Arial Narrow" w:hAnsi="Arial Narrow"/>
      <w:sz w:val="24"/>
    </w:rPr>
  </w:style>
  <w:style w:type="paragraph" w:customStyle="1" w:styleId="Zkladntext21">
    <w:name w:val="Základní text 21"/>
    <w:basedOn w:val="Normln"/>
    <w:rsid w:val="00151057"/>
    <w:pPr>
      <w:overflowPunct w:val="0"/>
      <w:autoSpaceDE w:val="0"/>
      <w:autoSpaceDN w:val="0"/>
      <w:adjustRightInd w:val="0"/>
      <w:ind w:left="568"/>
      <w:textAlignment w:val="baseline"/>
    </w:pPr>
    <w:rPr>
      <w:sz w:val="24"/>
    </w:rPr>
  </w:style>
  <w:style w:type="character" w:styleId="Hypertextovodkaz">
    <w:name w:val="Hyperlink"/>
    <w:uiPriority w:val="99"/>
    <w:rsid w:val="00151057"/>
    <w:rPr>
      <w:rFonts w:cs="Times New Roman"/>
      <w:color w:val="0000FF"/>
      <w:u w:val="single"/>
    </w:rPr>
  </w:style>
  <w:style w:type="paragraph" w:customStyle="1" w:styleId="Bntext">
    <w:name w:val="Běžný text"/>
    <w:basedOn w:val="Normln"/>
    <w:rsid w:val="00D10AB2"/>
    <w:pPr>
      <w:widowControl w:val="0"/>
      <w:spacing w:before="60" w:after="60"/>
      <w:jc w:val="both"/>
    </w:pPr>
    <w:rPr>
      <w:rFonts w:ascii="Arial" w:hAnsi="Arial" w:cs="Arial"/>
    </w:rPr>
  </w:style>
  <w:style w:type="character" w:customStyle="1" w:styleId="ZkladntextChar">
    <w:name w:val="Základní text Char"/>
    <w:aliases w:val="()odstaved Char"/>
    <w:link w:val="Zkladntext"/>
    <w:rsid w:val="00200D4A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FB238B"/>
    <w:pPr>
      <w:tabs>
        <w:tab w:val="center" w:pos="4536"/>
        <w:tab w:val="right" w:pos="9072"/>
      </w:tabs>
    </w:pPr>
    <w:rPr>
      <w:rFonts w:ascii="Century Schoolbook" w:hAnsi="Century Schoolbook"/>
      <w:sz w:val="24"/>
      <w:lang w:val="x-none" w:eastAsia="x-none"/>
    </w:rPr>
  </w:style>
  <w:style w:type="character" w:customStyle="1" w:styleId="ZhlavChar">
    <w:name w:val="Záhlaví Char"/>
    <w:link w:val="Zhlav"/>
    <w:rsid w:val="00FB238B"/>
    <w:rPr>
      <w:rFonts w:ascii="Century Schoolbook" w:hAnsi="Century Schoolbook"/>
      <w:sz w:val="24"/>
      <w:lang w:val="x-none" w:eastAsia="x-none"/>
    </w:rPr>
  </w:style>
  <w:style w:type="character" w:customStyle="1" w:styleId="Nadpis6Char">
    <w:name w:val="Nadpis 6 Char"/>
    <w:basedOn w:val="Standardnpsmoodstavce"/>
    <w:link w:val="Nadpis6"/>
    <w:semiHidden/>
    <w:rsid w:val="00AD6A1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AZKtext">
    <w:name w:val="AZK text"/>
    <w:basedOn w:val="Normln"/>
    <w:link w:val="AZKtextChar"/>
    <w:rsid w:val="0030604B"/>
    <w:pPr>
      <w:spacing w:before="40" w:after="40"/>
      <w:ind w:firstLine="340"/>
    </w:pPr>
    <w:rPr>
      <w:rFonts w:ascii="Arial" w:hAnsi="Arial"/>
    </w:rPr>
  </w:style>
  <w:style w:type="character" w:customStyle="1" w:styleId="AZKtextChar">
    <w:name w:val="AZK text Char"/>
    <w:link w:val="AZKtext"/>
    <w:rsid w:val="0030604B"/>
    <w:rPr>
      <w:rFonts w:ascii="Arial" w:hAnsi="Arial"/>
    </w:rPr>
  </w:style>
  <w:style w:type="paragraph" w:styleId="Normlnweb">
    <w:name w:val="Normal (Web)"/>
    <w:basedOn w:val="Normln"/>
    <w:uiPriority w:val="99"/>
    <w:unhideWhenUsed/>
    <w:rsid w:val="00A970A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203592">
              <w:marLeft w:val="0"/>
              <w:marRight w:val="0"/>
              <w:marTop w:val="0"/>
              <w:marBottom w:val="0"/>
              <w:divBdr>
                <w:top w:val="single" w:sz="6" w:space="0" w:color="BBBBBB"/>
                <w:left w:val="single" w:sz="6" w:space="0" w:color="BBBBBB"/>
                <w:bottom w:val="single" w:sz="2" w:space="0" w:color="BBBBBB"/>
                <w:right w:val="single" w:sz="2" w:space="0" w:color="BBBBBB"/>
              </w:divBdr>
              <w:divsChild>
                <w:div w:id="135195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9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26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978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432345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468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927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542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8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48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7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16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5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91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119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161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C88C5-4BBE-4B37-88A7-D5CB7A2F8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1007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Dostavba podkroví bytového domu</vt:lpstr>
    </vt:vector>
  </TitlesOfParts>
  <Company>VUT FAST</Company>
  <LinksUpToDate>false</LinksUpToDate>
  <CharactersWithSpaces>6936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Dostavba podkroví bytového domu</dc:title>
  <dc:creator>TZB1</dc:creator>
  <cp:lastModifiedBy>Alice</cp:lastModifiedBy>
  <cp:revision>2</cp:revision>
  <cp:lastPrinted>2015-05-07T09:19:00Z</cp:lastPrinted>
  <dcterms:created xsi:type="dcterms:W3CDTF">2018-10-28T16:29:00Z</dcterms:created>
  <dcterms:modified xsi:type="dcterms:W3CDTF">2018-10-28T16:29:00Z</dcterms:modified>
</cp:coreProperties>
</file>