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777777"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14:paraId="6D70FF2D" w14:textId="77777777" w:rsidR="00EF5CAB" w:rsidRPr="00EE2124" w:rsidRDefault="00EF5CAB" w:rsidP="00D63DE6">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20</w:t>
      </w:r>
      <w:r w:rsidRPr="00EE2124">
        <w:rPr>
          <w:b/>
          <w:bCs/>
          <w:smallCaps/>
          <w:spacing w:val="30"/>
          <w:sz w:val="36"/>
          <w:szCs w:val="36"/>
          <w:lang w:val="cs-CZ" w:eastAsia="cs-CZ"/>
        </w:rPr>
        <w:t xml:space="preserve"> – </w:t>
      </w:r>
    </w:p>
    <w:p w14:paraId="4874D5BE" w14:textId="77777777" w:rsidR="00FD06A9" w:rsidRPr="00FD06A9" w:rsidRDefault="00FD06A9" w:rsidP="00FD06A9">
      <w:pPr>
        <w:pStyle w:val="Zhlav"/>
        <w:spacing w:after="120"/>
        <w:jc w:val="center"/>
        <w:rPr>
          <w:b/>
          <w:bCs/>
          <w:smallCaps/>
          <w:spacing w:val="30"/>
          <w:sz w:val="36"/>
          <w:szCs w:val="36"/>
          <w:lang w:val="en-US"/>
        </w:rPr>
      </w:pPr>
      <w:r w:rsidRPr="00FD06A9">
        <w:rPr>
          <w:b/>
          <w:bCs/>
          <w:smallCaps/>
          <w:spacing w:val="30"/>
          <w:sz w:val="36"/>
          <w:szCs w:val="36"/>
          <w:lang w:val="en-US"/>
        </w:rPr>
        <w:t>II/399 Stupešice - křiž. se sil. II/398</w:t>
      </w:r>
    </w:p>
    <w:p w14:paraId="22FA4AEC" w14:textId="6A6BE674" w:rsidR="00EF5CAB" w:rsidRPr="00EE2124" w:rsidRDefault="00EF5CAB" w:rsidP="00EF5CAB">
      <w:pPr>
        <w:pStyle w:val="Zhlav"/>
        <w:spacing w:after="120"/>
        <w:jc w:val="center"/>
        <w:rPr>
          <w:b/>
          <w:bCs/>
          <w:sz w:val="21"/>
          <w:szCs w:val="21"/>
        </w:rPr>
      </w:pPr>
      <w:r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77777777" w:rsidR="00DA6078" w:rsidRPr="0084760C" w:rsidRDefault="00DA6078" w:rsidP="00DA6078">
      <w:pPr>
        <w:tabs>
          <w:tab w:val="left" w:pos="0"/>
        </w:tabs>
        <w:spacing w:after="120"/>
        <w:rPr>
          <w:sz w:val="21"/>
          <w:szCs w:val="21"/>
        </w:rPr>
      </w:pPr>
      <w:r w:rsidRPr="0084760C">
        <w:rPr>
          <w:sz w:val="21"/>
          <w:szCs w:val="21"/>
        </w:rPr>
        <w:t>zastoupená Ing. Zdeňkem Komůrkou,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77777777"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Krajského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74A8E92E" w:rsidR="00EF5CAB" w:rsidRPr="00FD06A9" w:rsidRDefault="004E31FE" w:rsidP="00FD06A9">
      <w:pPr>
        <w:numPr>
          <w:ilvl w:val="6"/>
          <w:numId w:val="12"/>
        </w:numPr>
        <w:tabs>
          <w:tab w:val="clear" w:pos="5040"/>
        </w:tabs>
        <w:spacing w:before="120" w:after="120"/>
        <w:ind w:left="567" w:hanging="567"/>
        <w:rPr>
          <w:sz w:val="21"/>
          <w:szCs w:val="21"/>
        </w:rPr>
      </w:pPr>
      <w:r w:rsidRPr="00D63DE6">
        <w:rPr>
          <w:b/>
          <w:sz w:val="21"/>
          <w:szCs w:val="21"/>
        </w:rPr>
        <w:t>Dílem je</w:t>
      </w:r>
      <w:r w:rsidR="00DA6078" w:rsidRPr="00D63DE6">
        <w:rPr>
          <w:sz w:val="21"/>
          <w:szCs w:val="21"/>
        </w:rPr>
        <w:t xml:space="preserve"> </w:t>
      </w:r>
      <w:r w:rsidR="00D63DE6" w:rsidRPr="00D63DE6">
        <w:rPr>
          <w:sz w:val="21"/>
          <w:szCs w:val="21"/>
        </w:rPr>
        <w:t xml:space="preserve">oprava </w:t>
      </w:r>
      <w:r w:rsidR="00FD06A9" w:rsidRPr="00FD06A9">
        <w:rPr>
          <w:sz w:val="21"/>
          <w:szCs w:val="21"/>
        </w:rPr>
        <w:t xml:space="preserve">silnice II/399 ve staničení km 42,524 až 46,299, tj. v úseku od obce Stupešice po křiž. se sil. II/398 u městyse Mikulovice. Celková délka 2. stavby je 3775 m. Technologie opravy: odstranění stávajícího VDZ, očištění vozovky, vyspravení výtluků a trhlin, lokální vyrovnávky jednovrstvým mikrokobercem, plošná pokládka dvouvrstvého mikrokoberce, VDZ, přechodné </w:t>
      </w:r>
      <w:r w:rsidR="00FD06A9">
        <w:rPr>
          <w:sz w:val="21"/>
          <w:szCs w:val="21"/>
        </w:rPr>
        <w:t xml:space="preserve">DZ </w:t>
      </w:r>
      <w:r w:rsidR="00CF2365" w:rsidRPr="00FD06A9">
        <w:rPr>
          <w:sz w:val="21"/>
          <w:szCs w:val="21"/>
        </w:rPr>
        <w:t>(dále také „dílo“ nebo „stavba“)</w:t>
      </w:r>
      <w:r w:rsidR="005C340C" w:rsidRPr="00FD06A9">
        <w:rPr>
          <w:sz w:val="21"/>
          <w:szCs w:val="21"/>
        </w:rPr>
        <w:t>.</w:t>
      </w:r>
      <w:r w:rsidR="00EF5CAB" w:rsidRPr="00FD06A9">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77777777"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FB1F57">
        <w:rPr>
          <w:sz w:val="21"/>
          <w:szCs w:val="21"/>
        </w:rPr>
        <w:t xml:space="preserve">, </w:t>
      </w:r>
      <w:r w:rsidR="00D63DE6">
        <w:rPr>
          <w:sz w:val="21"/>
          <w:szCs w:val="21"/>
        </w:rPr>
        <w:t xml:space="preserve">investiční úsek </w:t>
      </w:r>
      <w:r w:rsidR="00D63DE6" w:rsidRPr="008611F8">
        <w:rPr>
          <w:sz w:val="21"/>
          <w:szCs w:val="21"/>
        </w:rPr>
        <w:t>oblast</w:t>
      </w:r>
      <w:r w:rsidR="00D63DE6">
        <w:rPr>
          <w:sz w:val="21"/>
          <w:szCs w:val="21"/>
        </w:rPr>
        <w:t>i</w:t>
      </w:r>
      <w:r w:rsidR="00D63DE6" w:rsidRPr="008611F8">
        <w:rPr>
          <w:sz w:val="21"/>
          <w:szCs w:val="21"/>
        </w:rPr>
        <w:t xml:space="preserve"> Západ, Kotkova 3725/24, 6</w:t>
      </w:r>
      <w:r w:rsidR="00D63DE6">
        <w:rPr>
          <w:sz w:val="21"/>
          <w:szCs w:val="21"/>
        </w:rPr>
        <w:t>6</w:t>
      </w:r>
      <w:r w:rsidR="00D63DE6" w:rsidRPr="008611F8">
        <w:rPr>
          <w:sz w:val="21"/>
          <w:szCs w:val="21"/>
        </w:rPr>
        <w:t>9 02 Znojmo</w:t>
      </w:r>
      <w:r w:rsidR="005C340C" w:rsidRPr="005C340C">
        <w:rPr>
          <w:sz w:val="21"/>
          <w:szCs w:val="21"/>
        </w:rPr>
        <w:t>.</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62C435F" w:rsidR="00EF5CAB" w:rsidRPr="00EE2124" w:rsidRDefault="00EF5CAB" w:rsidP="00EF5CAB">
      <w:pPr>
        <w:numPr>
          <w:ilvl w:val="2"/>
          <w:numId w:val="1"/>
        </w:numPr>
        <w:tabs>
          <w:tab w:val="clear" w:pos="2160"/>
          <w:tab w:val="num" w:pos="1080"/>
        </w:tabs>
        <w:ind w:left="1077"/>
        <w:jc w:val="both"/>
        <w:rPr>
          <w:sz w:val="21"/>
          <w:szCs w:val="21"/>
        </w:rPr>
      </w:pPr>
      <w:r>
        <w:rPr>
          <w:sz w:val="21"/>
          <w:szCs w:val="21"/>
        </w:rPr>
        <w:t>situace stavby</w:t>
      </w:r>
      <w:r w:rsidR="00FB1F57">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77777777" w:rsidR="00EF5CAB"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p>
    <w:p w14:paraId="3A9DEECC" w14:textId="54AB5E83" w:rsidR="007F75E2" w:rsidRDefault="007F75E2" w:rsidP="00611463">
      <w:pPr>
        <w:pStyle w:val="Odstavecseseznamem"/>
        <w:spacing w:before="120" w:after="120"/>
        <w:jc w:val="both"/>
        <w:rPr>
          <w:sz w:val="21"/>
          <w:szCs w:val="21"/>
        </w:rPr>
      </w:pPr>
      <w:r w:rsidRPr="007F75E2">
        <w:rPr>
          <w:sz w:val="21"/>
          <w:szCs w:val="21"/>
        </w:rPr>
        <w:t xml:space="preserve">Stavební výrobek (emulzní mikrokoberec dvouvrstvý) musí splňovat požadavky stanovené harmonizovanou     českou technickou normou ČSN EN 12273:2009 Kalové vrstvy – Specifikace.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5D83FAC3" w14:textId="77777777" w:rsidR="004E31FE" w:rsidRPr="004E31FE" w:rsidRDefault="004E31FE" w:rsidP="00FB1F57">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2B37E43B" w14:textId="77777777" w:rsidR="00EE63F8" w:rsidRDefault="00EE63F8" w:rsidP="004E31FE">
      <w:pPr>
        <w:tabs>
          <w:tab w:val="num" w:pos="540"/>
        </w:tabs>
        <w:spacing w:before="120" w:after="120"/>
        <w:ind w:left="567" w:hanging="567"/>
        <w:rPr>
          <w:b/>
          <w:smallCaps/>
          <w:sz w:val="8"/>
          <w:szCs w:val="8"/>
        </w:rPr>
      </w:pPr>
    </w:p>
    <w:p w14:paraId="1A3B79A9" w14:textId="77777777" w:rsidR="00EE63F8" w:rsidRDefault="00EE63F8" w:rsidP="00041220">
      <w:pPr>
        <w:tabs>
          <w:tab w:val="num" w:pos="540"/>
        </w:tabs>
        <w:spacing w:before="120" w:after="120"/>
        <w:rPr>
          <w:b/>
          <w:smallCaps/>
          <w:sz w:val="8"/>
          <w:szCs w:val="8"/>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77777777" w:rsidR="00EF5CAB" w:rsidRPr="004E31FE" w:rsidRDefault="00EC2166" w:rsidP="00D63DE6">
            <w:pPr>
              <w:tabs>
                <w:tab w:val="num" w:pos="540"/>
              </w:tabs>
              <w:spacing w:before="120" w:after="120"/>
              <w:jc w:val="right"/>
              <w:rPr>
                <w:b/>
                <w:sz w:val="21"/>
                <w:szCs w:val="21"/>
              </w:rPr>
            </w:pPr>
            <w:r>
              <w:rPr>
                <w:b/>
                <w:sz w:val="21"/>
                <w:szCs w:val="21"/>
              </w:rPr>
              <w:t xml:space="preserve">do </w:t>
            </w:r>
            <w:r w:rsidR="00D63DE6">
              <w:rPr>
                <w:b/>
                <w:sz w:val="21"/>
                <w:szCs w:val="21"/>
              </w:rPr>
              <w:t>60 dnů od předání staveniště</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77777777" w:rsidR="00750A8E" w:rsidRPr="00041220" w:rsidRDefault="00DA4F40" w:rsidP="00466BFA">
      <w:pPr>
        <w:numPr>
          <w:ilvl w:val="0"/>
          <w:numId w:val="3"/>
        </w:numPr>
        <w:tabs>
          <w:tab w:val="clear" w:pos="720"/>
          <w:tab w:val="num" w:pos="540"/>
        </w:tabs>
        <w:spacing w:before="120" w:after="120"/>
        <w:ind w:left="539" w:hanging="539"/>
        <w:jc w:val="both"/>
        <w:rPr>
          <w:sz w:val="22"/>
          <w:szCs w:val="22"/>
        </w:rPr>
      </w:pPr>
      <w:r w:rsidRPr="00041220">
        <w:rPr>
          <w:sz w:val="21"/>
          <w:szCs w:val="21"/>
        </w:rPr>
        <w:t>Objednatel předá a zhotovitel převezme</w:t>
      </w:r>
      <w:r w:rsidR="00750A8E" w:rsidRPr="00041220">
        <w:rPr>
          <w:sz w:val="21"/>
          <w:szCs w:val="21"/>
        </w:rPr>
        <w:t xml:space="preserve"> </w:t>
      </w:r>
      <w:r w:rsidR="00466BFA" w:rsidRPr="00041220">
        <w:rPr>
          <w:sz w:val="21"/>
          <w:szCs w:val="21"/>
        </w:rPr>
        <w:t xml:space="preserve"> prostor staveniště </w:t>
      </w:r>
      <w:r w:rsidR="00466BFA" w:rsidRPr="00041220">
        <w:rPr>
          <w:sz w:val="22"/>
          <w:szCs w:val="22"/>
        </w:rPr>
        <w:t xml:space="preserve">na základě písemného protokolu. O převzetí staveniště bude sepsán protokol. </w:t>
      </w:r>
    </w:p>
    <w:p w14:paraId="2E31B52D" w14:textId="77777777" w:rsidR="00466BFA" w:rsidRPr="00466BFA" w:rsidRDefault="00466BFA" w:rsidP="00466BFA">
      <w:pPr>
        <w:numPr>
          <w:ilvl w:val="0"/>
          <w:numId w:val="3"/>
        </w:numPr>
        <w:tabs>
          <w:tab w:val="clear" w:pos="720"/>
          <w:tab w:val="num" w:pos="540"/>
        </w:tabs>
        <w:spacing w:before="120" w:after="120"/>
        <w:ind w:left="540" w:hanging="540"/>
        <w:jc w:val="both"/>
        <w:rPr>
          <w:sz w:val="22"/>
          <w:szCs w:val="22"/>
        </w:rPr>
      </w:pPr>
      <w:r w:rsidRPr="00466BFA">
        <w:rPr>
          <w:sz w:val="22"/>
          <w:szCs w:val="22"/>
        </w:rPr>
        <w:t xml:space="preserve">Předání a převzetí díla probíhá jako řízení, jehož předmětem je zjištění skutečného díla. Předání a převzetí díla nemůže být ukončeno, dokud nebude zjištěno, že je celá stavba nebo dílo provedeno úplně a bezvadně. Zhotovitel vyzve objednatele k  předání a převzetí díla písemně, </w:t>
      </w:r>
      <w:r w:rsidRPr="00466BFA">
        <w:rPr>
          <w:color w:val="000000"/>
          <w:sz w:val="22"/>
          <w:szCs w:val="22"/>
        </w:rPr>
        <w:t>alespoň 5 pracovních dnů předem.</w:t>
      </w:r>
      <w:r w:rsidRPr="00466BFA">
        <w:rPr>
          <w:sz w:val="22"/>
          <w:szCs w:val="22"/>
        </w:rPr>
        <w:t xml:space="preserve"> O předání a převzetí díla nebo je zhotovitel povinen sepsat protokol, který bude datován a podepsán oprávněnými zástupci smluvních stran. </w:t>
      </w:r>
    </w:p>
    <w:p w14:paraId="44003F1D" w14:textId="77777777" w:rsidR="00EF5CAB" w:rsidRDefault="00466BFA" w:rsidP="00EF5CAB">
      <w:pPr>
        <w:numPr>
          <w:ilvl w:val="0"/>
          <w:numId w:val="3"/>
        </w:numPr>
        <w:tabs>
          <w:tab w:val="clear" w:pos="720"/>
          <w:tab w:val="num" w:pos="540"/>
        </w:tabs>
        <w:spacing w:before="120" w:after="120"/>
        <w:ind w:left="539" w:hanging="539"/>
        <w:jc w:val="both"/>
        <w:rPr>
          <w:sz w:val="22"/>
          <w:szCs w:val="22"/>
        </w:rPr>
      </w:pPr>
      <w:r w:rsidRPr="00466BFA">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6B9CD8D2" w14:textId="77777777" w:rsidR="00041220" w:rsidRDefault="004E31FE" w:rsidP="00041220">
      <w:pPr>
        <w:numPr>
          <w:ilvl w:val="0"/>
          <w:numId w:val="2"/>
        </w:numPr>
        <w:tabs>
          <w:tab w:val="clear" w:pos="720"/>
          <w:tab w:val="num" w:pos="540"/>
        </w:tabs>
        <w:spacing w:before="120" w:after="120"/>
        <w:ind w:left="540" w:hanging="540"/>
        <w:jc w:val="both"/>
        <w:rPr>
          <w:sz w:val="21"/>
          <w:szCs w:val="21"/>
        </w:rPr>
      </w:pPr>
      <w:r w:rsidRPr="00FB1F57">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4D55A3D3" w14:textId="77777777" w:rsidR="00611463" w:rsidRDefault="00611463" w:rsidP="00611463">
      <w:pPr>
        <w:spacing w:before="120" w:after="120"/>
        <w:ind w:left="540"/>
        <w:jc w:val="both"/>
        <w:rPr>
          <w:sz w:val="21"/>
          <w:szCs w:val="21"/>
        </w:rPr>
      </w:pPr>
    </w:p>
    <w:p w14:paraId="697AC67E" w14:textId="77777777" w:rsidR="00611463" w:rsidRDefault="00611463" w:rsidP="00611463">
      <w:pPr>
        <w:spacing w:before="120" w:after="120"/>
        <w:ind w:left="540"/>
        <w:jc w:val="both"/>
        <w:rPr>
          <w:sz w:val="21"/>
          <w:szCs w:val="21"/>
        </w:rPr>
      </w:pPr>
    </w:p>
    <w:p w14:paraId="261DBEBF" w14:textId="77777777" w:rsidR="00611463" w:rsidRDefault="00611463" w:rsidP="00611463">
      <w:pPr>
        <w:spacing w:before="120" w:after="120"/>
        <w:ind w:left="540"/>
        <w:jc w:val="both"/>
        <w:rPr>
          <w:sz w:val="21"/>
          <w:szCs w:val="21"/>
        </w:rPr>
      </w:pPr>
    </w:p>
    <w:p w14:paraId="5E2B593C" w14:textId="77777777" w:rsidR="00611463" w:rsidRDefault="00611463" w:rsidP="00611463">
      <w:pPr>
        <w:spacing w:before="120" w:after="120"/>
        <w:ind w:left="540"/>
        <w:jc w:val="both"/>
        <w:rPr>
          <w:sz w:val="21"/>
          <w:szCs w:val="21"/>
        </w:rPr>
      </w:pPr>
    </w:p>
    <w:p w14:paraId="400B4750" w14:textId="77777777" w:rsidR="00611463" w:rsidRPr="00041220" w:rsidRDefault="00611463" w:rsidP="00611463">
      <w:pPr>
        <w:spacing w:before="120" w:after="120"/>
        <w:ind w:left="540"/>
        <w:jc w:val="both"/>
        <w:rPr>
          <w:sz w:val="21"/>
          <w:szCs w:val="21"/>
        </w:rPr>
      </w:pPr>
    </w:p>
    <w:p w14:paraId="7B36F1E9" w14:textId="77777777" w:rsidR="00EF5CAB" w:rsidRPr="00EE2124" w:rsidRDefault="00EF5CAB" w:rsidP="006F6F97">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lastRenderedPageBreak/>
        <w:t>Platební podmínky</w:t>
      </w:r>
    </w:p>
    <w:p w14:paraId="05EB8124"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466BFA">
      <w:pPr>
        <w:keepNext/>
        <w:keepLines/>
        <w:numPr>
          <w:ilvl w:val="0"/>
          <w:numId w:val="7"/>
        </w:numPr>
        <w:tabs>
          <w:tab w:val="clear" w:pos="720"/>
          <w:tab w:val="num" w:pos="567"/>
        </w:tabs>
        <w:spacing w:before="120" w:after="120"/>
        <w:ind w:left="567" w:hanging="567"/>
        <w:rPr>
          <w:sz w:val="21"/>
          <w:szCs w:val="21"/>
        </w:rPr>
      </w:pPr>
      <w:r w:rsidRPr="0084760C">
        <w:rPr>
          <w:sz w:val="21"/>
          <w:szCs w:val="21"/>
        </w:rPr>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7"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Přílohou faktur bude zjišťovací protokol</w:t>
      </w:r>
      <w:r w:rsidR="000A4E24">
        <w:rPr>
          <w:sz w:val="21"/>
          <w:szCs w:val="21"/>
        </w:rPr>
        <w:t xml:space="preserve"> bez tohoto protokolu je faktura neúplná</w:t>
      </w:r>
      <w:r w:rsidRPr="0096212D">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4AD97EEA" w14:textId="77777777" w:rsidR="004E31FE" w:rsidRPr="00B70A41" w:rsidRDefault="004E31FE" w:rsidP="004E31FE">
      <w:pPr>
        <w:numPr>
          <w:ilvl w:val="2"/>
          <w:numId w:val="18"/>
        </w:numPr>
        <w:ind w:left="1258" w:hanging="181"/>
        <w:jc w:val="both"/>
        <w:rPr>
          <w:sz w:val="21"/>
          <w:szCs w:val="21"/>
        </w:rPr>
      </w:pPr>
      <w:r w:rsidRPr="00B70A41">
        <w:rPr>
          <w:sz w:val="21"/>
          <w:szCs w:val="21"/>
        </w:rPr>
        <w:t>zpracovány po jednotlivých stavebních objektech, vč. informací o čerpání finančních prostředků výše uvedených</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8"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77777777"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77777777" w:rsidR="004E31FE" w:rsidRPr="003A245C"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 xml:space="preserve">vynaložení odborné a potřebné péče. Zhotovitel není oprávněn dovolávat se nevhodné povahy pokynů </w:t>
      </w:r>
      <w:r w:rsidRPr="003A245C">
        <w:rPr>
          <w:sz w:val="21"/>
          <w:szCs w:val="21"/>
        </w:rPr>
        <w:lastRenderedPageBreak/>
        <w:t>vyplývajících z projektové dokumentace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4B4539C6" w14:textId="77777777" w:rsidR="004E31FE" w:rsidRDefault="004E31FE" w:rsidP="004E31FE">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39C62F9B" w14:textId="77777777" w:rsidR="003077E5" w:rsidRDefault="003077E5" w:rsidP="003077E5">
      <w:pPr>
        <w:spacing w:before="120" w:after="120"/>
        <w:ind w:left="567"/>
        <w:jc w:val="both"/>
        <w:rPr>
          <w:sz w:val="21"/>
          <w:szCs w:val="21"/>
        </w:rPr>
      </w:pPr>
    </w:p>
    <w:p w14:paraId="031D1C83" w14:textId="77777777" w:rsidR="004E31FE" w:rsidRPr="009B18EF" w:rsidRDefault="004E31FE" w:rsidP="004E31FE">
      <w:pPr>
        <w:numPr>
          <w:ilvl w:val="0"/>
          <w:numId w:val="19"/>
        </w:numPr>
        <w:tabs>
          <w:tab w:val="clear" w:pos="720"/>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3A245C" w:rsidRDefault="004E31FE" w:rsidP="004E31FE">
      <w:pPr>
        <w:numPr>
          <w:ilvl w:val="0"/>
          <w:numId w:val="19"/>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7FA4FAE6" w14:textId="77777777"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14:paraId="773A5345" w14:textId="77777777" w:rsidR="00EF5CAB" w:rsidRPr="00664E0C" w:rsidRDefault="00EF5CAB" w:rsidP="00664E0C">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14:paraId="139978E0" w14:textId="77777777" w:rsidR="00EF5CAB" w:rsidRPr="00EE2124" w:rsidRDefault="00466BFA" w:rsidP="00EF5CAB">
      <w:pPr>
        <w:numPr>
          <w:ilvl w:val="5"/>
          <w:numId w:val="5"/>
        </w:numPr>
        <w:tabs>
          <w:tab w:val="clear" w:pos="4320"/>
          <w:tab w:val="num" w:pos="1134"/>
        </w:tabs>
        <w:ind w:left="1083" w:hanging="181"/>
        <w:jc w:val="both"/>
        <w:rPr>
          <w:sz w:val="21"/>
          <w:szCs w:val="21"/>
        </w:rPr>
      </w:pPr>
      <w:r>
        <w:rPr>
          <w:sz w:val="21"/>
          <w:szCs w:val="21"/>
        </w:rPr>
        <w:t>Doklady o likvidaci odpadu (viz. odst. 16 tohoto článku).</w:t>
      </w:r>
    </w:p>
    <w:p w14:paraId="01BEF821" w14:textId="77777777" w:rsidR="00DC27DE" w:rsidRDefault="00DC27DE" w:rsidP="00DC27DE">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14:paraId="1641B9CC" w14:textId="77777777" w:rsidR="00B60E9E" w:rsidRPr="00AB6041" w:rsidRDefault="00DC27DE" w:rsidP="00AB6041">
      <w:pPr>
        <w:pStyle w:val="Odstavecseseznamem"/>
        <w:numPr>
          <w:ilvl w:val="0"/>
          <w:numId w:val="19"/>
        </w:numPr>
        <w:tabs>
          <w:tab w:val="clear" w:pos="720"/>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Pr="005D114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7869C5" w14:textId="77777777" w:rsidR="00DC27DE" w:rsidRPr="00461597" w:rsidRDefault="00664E0C" w:rsidP="00664E0C">
      <w:pPr>
        <w:numPr>
          <w:ilvl w:val="1"/>
          <w:numId w:val="19"/>
        </w:numPr>
        <w:tabs>
          <w:tab w:val="clear" w:pos="1443"/>
          <w:tab w:val="num" w:pos="1134"/>
        </w:tabs>
        <w:spacing w:before="120" w:after="120"/>
        <w:ind w:left="1134" w:hanging="567"/>
        <w:jc w:val="both"/>
        <w:rPr>
          <w:sz w:val="21"/>
          <w:szCs w:val="21"/>
        </w:rPr>
      </w:pPr>
      <w:r w:rsidRPr="005D114E">
        <w:rPr>
          <w:sz w:val="21"/>
          <w:szCs w:val="21"/>
        </w:rPr>
        <w:t xml:space="preserve">Vznikne-li v průběhu provádění díla zákonná nutnost určit koordinátora BOZP, zhotovitel to bezodkladně </w:t>
      </w:r>
      <w:r w:rsidRPr="00461597">
        <w:rPr>
          <w:sz w:val="21"/>
          <w:szCs w:val="21"/>
        </w:rPr>
        <w:t>písemně oznámí objednateli.</w:t>
      </w:r>
    </w:p>
    <w:p w14:paraId="5A7E71AC" w14:textId="77777777" w:rsidR="00DC27DE" w:rsidRPr="00461597" w:rsidRDefault="00DC27DE" w:rsidP="00611463">
      <w:pPr>
        <w:numPr>
          <w:ilvl w:val="0"/>
          <w:numId w:val="19"/>
        </w:numPr>
        <w:tabs>
          <w:tab w:val="clear" w:pos="720"/>
          <w:tab w:val="num" w:pos="540"/>
        </w:tabs>
        <w:spacing w:before="120" w:after="120"/>
        <w:ind w:left="539" w:hanging="539"/>
        <w:jc w:val="both"/>
        <w:rPr>
          <w:sz w:val="21"/>
          <w:szCs w:val="21"/>
        </w:rPr>
      </w:pPr>
      <w:r w:rsidRPr="00461597">
        <w:rPr>
          <w:sz w:val="21"/>
          <w:szCs w:val="21"/>
        </w:rPr>
        <w:t>Zhotovitel se zavazuje udělit objednateli souhlas s předčasným užíváním stavby, nebo jejích jednotlivých úseků a uzavřít příslušnou dohodu v případě, že jej o to objednatel požádá.</w:t>
      </w:r>
    </w:p>
    <w:p w14:paraId="3FDBBBC9" w14:textId="77777777" w:rsidR="00DC27DE" w:rsidRPr="00461597" w:rsidRDefault="00414E7B" w:rsidP="00611463">
      <w:pPr>
        <w:numPr>
          <w:ilvl w:val="0"/>
          <w:numId w:val="19"/>
        </w:numPr>
        <w:tabs>
          <w:tab w:val="clear" w:pos="720"/>
          <w:tab w:val="num" w:pos="426"/>
          <w:tab w:val="num" w:pos="567"/>
        </w:tabs>
        <w:ind w:left="567" w:hanging="567"/>
        <w:rPr>
          <w:sz w:val="21"/>
          <w:szCs w:val="21"/>
        </w:rPr>
      </w:pPr>
      <w:r w:rsidRPr="00461597">
        <w:rPr>
          <w:sz w:val="21"/>
          <w:szCs w:val="21"/>
        </w:rPr>
        <w:t xml:space="preserve">  </w:t>
      </w:r>
      <w:bookmarkStart w:id="0" w:name="_GoBack"/>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bookmarkEnd w:id="0"/>
    </w:p>
    <w:p w14:paraId="6BBFE1DD" w14:textId="77777777" w:rsidR="00DC27DE" w:rsidRPr="007F75E2"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7F75E2">
        <w:rPr>
          <w:sz w:val="21"/>
          <w:szCs w:val="21"/>
        </w:rPr>
        <w:lastRenderedPageBreak/>
        <w:t>Stavba bude prováděna při zúženém průjezdním prostoru.</w:t>
      </w:r>
    </w:p>
    <w:p w14:paraId="3B48BEF1" w14:textId="77777777"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49A42ABF" w14:textId="77777777" w:rsidR="00EF5CAB" w:rsidRPr="00AB6041" w:rsidRDefault="00EF5CAB" w:rsidP="00AB6041">
      <w:pPr>
        <w:jc w:val="both"/>
        <w:rPr>
          <w:sz w:val="22"/>
          <w:szCs w:val="22"/>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753D6FD7"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50F88696" w14:textId="77777777" w:rsidR="00EF5CAB" w:rsidRPr="00AB6041" w:rsidRDefault="00EF5CAB" w:rsidP="00EF5CAB">
      <w:pPr>
        <w:tabs>
          <w:tab w:val="left" w:pos="1710"/>
        </w:tabs>
        <w:spacing w:before="120" w:after="120"/>
        <w:rPr>
          <w:b/>
          <w:smallCaps/>
          <w:spacing w:val="20"/>
          <w:sz w:val="22"/>
          <w:szCs w:val="22"/>
        </w:rPr>
      </w:pPr>
      <w:r w:rsidRPr="00EE2124">
        <w:rPr>
          <w:b/>
          <w:smallCaps/>
          <w:spacing w:val="20"/>
          <w:sz w:val="8"/>
          <w:szCs w:val="8"/>
        </w:rPr>
        <w:tab/>
      </w: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5D24ED">
        <w:rPr>
          <w:sz w:val="21"/>
          <w:szCs w:val="21"/>
        </w:rPr>
        <w:t xml:space="preserve">, nejpozději do </w:t>
      </w:r>
      <w:r w:rsidR="00041220">
        <w:rPr>
          <w:sz w:val="21"/>
          <w:szCs w:val="21"/>
        </w:rPr>
        <w:t>2</w:t>
      </w:r>
      <w:r w:rsidR="005D24ED">
        <w:rPr>
          <w:sz w:val="21"/>
          <w:szCs w:val="21"/>
        </w:rPr>
        <w:t>0 dnů od vzniku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lastRenderedPageBreak/>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3A245C"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1BA54D4C" w14:textId="77777777" w:rsidR="00C02AFF" w:rsidRPr="003A245C" w:rsidRDefault="00C02AFF" w:rsidP="00C02AFF">
      <w:pPr>
        <w:spacing w:before="120" w:after="120"/>
        <w:ind w:firstLine="540"/>
        <w:jc w:val="both"/>
        <w:rPr>
          <w:sz w:val="21"/>
          <w:szCs w:val="21"/>
        </w:rPr>
      </w:pPr>
      <w:r w:rsidRPr="003A245C">
        <w:rPr>
          <w:sz w:val="21"/>
          <w:szCs w:val="21"/>
        </w:rPr>
        <w:t>Zhotovitel může předložit i nabídku pro objednatele výhodnější.</w:t>
      </w:r>
    </w:p>
    <w:p w14:paraId="2F930E96" w14:textId="77777777" w:rsidR="00AB6041" w:rsidRP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smlouvě. Dodatečné práce lze provádět pouze na základě uzavřeného dodatku. Provádí-li zhotovitel práce, které nejsou v této smlouvě sjednány, platí, že je provádí na svůj náklad.</w:t>
      </w: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w:t>
      </w:r>
      <w:r w:rsidRPr="00EE2124">
        <w:rPr>
          <w:sz w:val="21"/>
          <w:szCs w:val="21"/>
        </w:rPr>
        <w:lastRenderedPageBreak/>
        <w:t xml:space="preserve">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77777777" w:rsidR="00EF5CAB" w:rsidRPr="00EE2124" w:rsidRDefault="00EF5CAB" w:rsidP="006E5628">
            <w:pPr>
              <w:tabs>
                <w:tab w:val="num" w:pos="432"/>
              </w:tabs>
              <w:spacing w:before="120" w:after="120"/>
              <w:ind w:left="432"/>
              <w:rPr>
                <w:sz w:val="21"/>
                <w:szCs w:val="21"/>
              </w:rPr>
            </w:pPr>
            <w:r w:rsidRPr="00EE2124">
              <w:rPr>
                <w:sz w:val="21"/>
                <w:szCs w:val="21"/>
              </w:rPr>
              <w:t xml:space="preserve">Záruka za veškerá plnění </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77777777"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77777777" w:rsidR="00C02AFF" w:rsidRPr="00FC2873" w:rsidRDefault="00C02AFF" w:rsidP="00041604">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77777777"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a to ta s nejvyšší sjednanou výší smluvní pokuty.</w:t>
      </w:r>
    </w:p>
    <w:p w14:paraId="686C091F" w14:textId="77777777" w:rsidR="00DA4F40" w:rsidRPr="0084760C"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13A6C8C0"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 xml:space="preserve">Ke smluvní pokutě bude vystavena </w:t>
      </w:r>
      <w:r w:rsidR="00041220" w:rsidRPr="00041220">
        <w:rPr>
          <w:sz w:val="21"/>
          <w:szCs w:val="21"/>
        </w:rPr>
        <w:t xml:space="preserve">písemná výzva se lhůtou </w:t>
      </w:r>
      <w:r w:rsidR="00414E7B">
        <w:rPr>
          <w:sz w:val="21"/>
          <w:szCs w:val="21"/>
        </w:rPr>
        <w:t>s</w:t>
      </w:r>
      <w:r w:rsidRPr="0084760C">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lastRenderedPageBreak/>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3B22671E" w14:textId="77777777" w:rsidR="00DA4F40" w:rsidRPr="00FC2873" w:rsidRDefault="00DA4F40" w:rsidP="00DA4F40">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14:paraId="40932146"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14:paraId="6770473B" w14:textId="77777777" w:rsidR="00DA4F40" w:rsidRPr="003A245C" w:rsidRDefault="00DA4F40" w:rsidP="00DA4F40">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 2628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47EFA347" w14:textId="77777777" w:rsidR="00DA4F40" w:rsidRPr="00B204F1" w:rsidRDefault="00DA4F40" w:rsidP="00DA4F40">
      <w:pPr>
        <w:numPr>
          <w:ilvl w:val="0"/>
          <w:numId w:val="11"/>
        </w:numPr>
        <w:tabs>
          <w:tab w:val="clear" w:pos="720"/>
          <w:tab w:val="num" w:pos="540"/>
        </w:tabs>
        <w:spacing w:after="120"/>
        <w:ind w:left="540" w:hanging="540"/>
        <w:jc w:val="both"/>
        <w:rPr>
          <w:sz w:val="21"/>
          <w:szCs w:val="22"/>
        </w:rPr>
      </w:pPr>
      <w:r w:rsidRPr="00B204F1">
        <w:rPr>
          <w:sz w:val="21"/>
          <w:szCs w:val="22"/>
        </w:rPr>
        <w:lastRenderedPageBreak/>
        <w:t xml:space="preserve">Tato smlouva podléhá povinnosti zveřejnění dle zákona č. 340/2015 Sb. o registru smluv, ve znění pozdějších předpisů. </w:t>
      </w:r>
      <w:r>
        <w:rPr>
          <w:sz w:val="21"/>
          <w:szCs w:val="22"/>
        </w:rPr>
        <w:t>Uveřejnění s</w:t>
      </w:r>
      <w:r w:rsidRPr="00B204F1">
        <w:rPr>
          <w:sz w:val="21"/>
          <w:szCs w:val="22"/>
        </w:rPr>
        <w:t>mlouv</w:t>
      </w:r>
      <w:r>
        <w:rPr>
          <w:sz w:val="21"/>
          <w:szCs w:val="22"/>
        </w:rPr>
        <w:t xml:space="preserve">y zajistí </w:t>
      </w:r>
      <w:r w:rsidRPr="00B204F1">
        <w:rPr>
          <w:sz w:val="21"/>
          <w:szCs w:val="22"/>
        </w:rPr>
        <w:t xml:space="preserve">objednatel. </w:t>
      </w:r>
      <w:r>
        <w:rPr>
          <w:sz w:val="21"/>
          <w:szCs w:val="22"/>
        </w:rPr>
        <w:t xml:space="preserve">Zhotovitel </w:t>
      </w:r>
      <w:r w:rsidRPr="00B204F1">
        <w:rPr>
          <w:sz w:val="21"/>
          <w:szCs w:val="22"/>
        </w:rPr>
        <w:t>označil tyto jmenovitě uvedená data za citlivá, která</w:t>
      </w:r>
      <w:r>
        <w:rPr>
          <w:sz w:val="21"/>
          <w:szCs w:val="22"/>
        </w:rPr>
        <w:t> </w:t>
      </w:r>
      <w:r w:rsidRPr="00B204F1">
        <w:rPr>
          <w:sz w:val="21"/>
          <w:szCs w:val="22"/>
        </w:rPr>
        <w:t>nepodléhají zveřejnění:</w:t>
      </w:r>
      <w:r w:rsidRPr="00B204F1">
        <w:rPr>
          <w:sz w:val="21"/>
          <w:szCs w:val="22"/>
          <w:highlight w:val="yellow"/>
        </w:rPr>
        <w:t>…………………</w:t>
      </w:r>
    </w:p>
    <w:p w14:paraId="4F57A6FF" w14:textId="77777777" w:rsidR="006D0AE7" w:rsidRDefault="006D0AE7" w:rsidP="006D0AE7">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70AE540F" w14:textId="77777777" w:rsidR="003077E5" w:rsidRPr="003A245C" w:rsidRDefault="003077E5" w:rsidP="003077E5">
      <w:pPr>
        <w:tabs>
          <w:tab w:val="num" w:pos="810"/>
        </w:tabs>
        <w:spacing w:before="120" w:after="120"/>
        <w:ind w:left="540"/>
        <w:jc w:val="both"/>
        <w:rPr>
          <w:sz w:val="21"/>
          <w:szCs w:val="21"/>
        </w:rPr>
      </w:pP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17E6DFC6" w14:textId="77777777" w:rsidR="006D0AE7" w:rsidRDefault="006D0AE7" w:rsidP="006D0AE7">
      <w:pPr>
        <w:pStyle w:val="Odstavecseseznamem"/>
        <w:numPr>
          <w:ilvl w:val="3"/>
          <w:numId w:val="16"/>
        </w:numPr>
        <w:ind w:left="993"/>
        <w:jc w:val="both"/>
        <w:rPr>
          <w:sz w:val="21"/>
          <w:szCs w:val="21"/>
        </w:rPr>
      </w:pPr>
      <w:r w:rsidRPr="00FC2873">
        <w:rPr>
          <w:sz w:val="21"/>
          <w:szCs w:val="21"/>
        </w:rPr>
        <w:t>Vzor změnového listu.</w:t>
      </w:r>
    </w:p>
    <w:p w14:paraId="0F236A0D" w14:textId="77777777" w:rsidR="00AB6041" w:rsidRPr="004F6980" w:rsidRDefault="00AB6041" w:rsidP="00AB6041">
      <w:pPr>
        <w:pStyle w:val="Odstavecseseznamem"/>
        <w:ind w:left="993"/>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3BE9C961" w14:textId="77777777" w:rsidR="00EF5CAB" w:rsidRDefault="00EF5CAB" w:rsidP="00EF5CAB">
      <w:pPr>
        <w:spacing w:after="120"/>
        <w:jc w:val="both"/>
        <w:rPr>
          <w:sz w:val="21"/>
          <w:szCs w:val="21"/>
        </w:rPr>
      </w:pPr>
    </w:p>
    <w:p w14:paraId="12DF5C51" w14:textId="77777777" w:rsidR="00AB6041" w:rsidRDefault="00AB6041" w:rsidP="00EF5CAB">
      <w:pPr>
        <w:spacing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77777777" w:rsidR="00EF5CAB" w:rsidRPr="00746838" w:rsidRDefault="00EF5CAB" w:rsidP="00041604">
            <w:pPr>
              <w:spacing w:after="120"/>
              <w:jc w:val="center"/>
              <w:rPr>
                <w:b/>
                <w:sz w:val="21"/>
                <w:szCs w:val="21"/>
              </w:rPr>
            </w:pPr>
            <w:r w:rsidRPr="00746838">
              <w:rPr>
                <w:b/>
                <w:sz w:val="21"/>
                <w:szCs w:val="21"/>
              </w:rPr>
              <w:t>Ing. Zdeněk Komůrka</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9"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104686E0" w14:textId="77777777" w:rsidR="0044579A" w:rsidRPr="0044579A" w:rsidRDefault="0044579A" w:rsidP="0044579A">
      <w:pPr>
        <w:tabs>
          <w:tab w:val="center" w:pos="4536"/>
          <w:tab w:val="right" w:pos="9072"/>
        </w:tabs>
        <w:spacing w:after="120"/>
        <w:jc w:val="both"/>
        <w:outlineLvl w:val="0"/>
        <w:rPr>
          <w:b/>
          <w:bCs/>
          <w:smallCaps/>
          <w:sz w:val="21"/>
          <w:szCs w:val="21"/>
        </w:rPr>
      </w:pPr>
      <w:r w:rsidRPr="0044579A">
        <w:rPr>
          <w:b/>
          <w:bCs/>
          <w:smallCaps/>
          <w:sz w:val="21"/>
          <w:szCs w:val="21"/>
        </w:rPr>
        <w:t>Správce stavby</w:t>
      </w:r>
    </w:p>
    <w:p w14:paraId="7CB0EDFA" w14:textId="77777777" w:rsidR="006E5628" w:rsidRPr="006E5628" w:rsidRDefault="006E5628" w:rsidP="006E5628">
      <w:pPr>
        <w:tabs>
          <w:tab w:val="center" w:pos="4536"/>
          <w:tab w:val="right" w:pos="9072"/>
        </w:tabs>
        <w:spacing w:after="120"/>
        <w:jc w:val="both"/>
        <w:outlineLvl w:val="0"/>
        <w:rPr>
          <w:bCs/>
          <w:color w:val="000000"/>
          <w:sz w:val="21"/>
          <w:szCs w:val="21"/>
        </w:rPr>
      </w:pPr>
      <w:r w:rsidRPr="006E5628">
        <w:rPr>
          <w:bCs/>
          <w:color w:val="000000"/>
          <w:sz w:val="21"/>
          <w:szCs w:val="21"/>
        </w:rPr>
        <w:t>Jaroslav Charvát, vedoucí IÚ oblasti Západ, tel.: +420 605 922 569</w:t>
      </w:r>
    </w:p>
    <w:p w14:paraId="2AA68F46" w14:textId="77777777" w:rsidR="006E5628" w:rsidRPr="006E5628" w:rsidRDefault="006E5628" w:rsidP="006E5628">
      <w:pPr>
        <w:tabs>
          <w:tab w:val="center" w:pos="4536"/>
          <w:tab w:val="right" w:pos="9072"/>
        </w:tabs>
        <w:spacing w:after="120"/>
        <w:jc w:val="both"/>
        <w:outlineLvl w:val="0"/>
        <w:rPr>
          <w:bCs/>
          <w:color w:val="000000"/>
          <w:sz w:val="21"/>
          <w:szCs w:val="21"/>
        </w:rPr>
      </w:pPr>
      <w:r w:rsidRPr="006E5628">
        <w:rPr>
          <w:bCs/>
          <w:color w:val="000000"/>
          <w:sz w:val="21"/>
          <w:szCs w:val="21"/>
        </w:rPr>
        <w:t xml:space="preserve">e-mail: </w:t>
      </w:r>
      <w:hyperlink r:id="rId10" w:history="1">
        <w:r w:rsidRPr="006E5628">
          <w:rPr>
            <w:rStyle w:val="Hypertextovodkaz"/>
            <w:bCs/>
            <w:sz w:val="21"/>
            <w:szCs w:val="21"/>
          </w:rPr>
          <w:t>jaroslav.charvat@susjmk.cz</w:t>
        </w:r>
      </w:hyperlink>
      <w:r w:rsidRPr="006E5628">
        <w:rPr>
          <w:bCs/>
          <w:color w:val="000000"/>
          <w:sz w:val="21"/>
          <w:szCs w:val="21"/>
          <w:u w:val="single"/>
        </w:rPr>
        <w:t xml:space="preserve"> </w:t>
      </w:r>
    </w:p>
    <w:p w14:paraId="52D34938" w14:textId="77777777" w:rsidR="0044579A" w:rsidRPr="0044579A" w:rsidRDefault="0044579A" w:rsidP="0044579A">
      <w:pPr>
        <w:tabs>
          <w:tab w:val="center" w:pos="4536"/>
          <w:tab w:val="right" w:pos="9072"/>
        </w:tabs>
        <w:spacing w:after="120"/>
        <w:jc w:val="both"/>
        <w:outlineLvl w:val="0"/>
        <w:rPr>
          <w:bCs/>
          <w:color w:val="000000"/>
          <w:sz w:val="21"/>
          <w:szCs w:val="21"/>
        </w:rPr>
      </w:pPr>
    </w:p>
    <w:p w14:paraId="0EACCC8D" w14:textId="77777777" w:rsidR="0044579A" w:rsidRPr="0044579A" w:rsidRDefault="0044579A" w:rsidP="0044579A">
      <w:pPr>
        <w:tabs>
          <w:tab w:val="center" w:pos="4536"/>
          <w:tab w:val="right" w:pos="9072"/>
        </w:tabs>
        <w:spacing w:after="120"/>
        <w:jc w:val="both"/>
        <w:outlineLvl w:val="0"/>
        <w:rPr>
          <w:b/>
          <w:bCs/>
          <w:smallCaps/>
          <w:sz w:val="21"/>
          <w:szCs w:val="21"/>
        </w:rPr>
      </w:pPr>
    </w:p>
    <w:p w14:paraId="16300395" w14:textId="77777777" w:rsidR="0044579A" w:rsidRPr="0044579A" w:rsidRDefault="0044579A" w:rsidP="0044579A">
      <w:pPr>
        <w:rPr>
          <w:b/>
          <w:bCs/>
          <w:smallCaps/>
          <w:sz w:val="21"/>
          <w:szCs w:val="21"/>
        </w:rPr>
      </w:pPr>
      <w:r w:rsidRPr="0044579A">
        <w:rPr>
          <w:b/>
          <w:bCs/>
          <w:smallCaps/>
          <w:sz w:val="21"/>
          <w:szCs w:val="21"/>
        </w:rPr>
        <w:t>Technický dozor investora</w:t>
      </w:r>
    </w:p>
    <w:p w14:paraId="4583D6D2" w14:textId="77777777" w:rsidR="0044579A" w:rsidRPr="007F75E2" w:rsidRDefault="0044579A" w:rsidP="006E5628">
      <w:pPr>
        <w:tabs>
          <w:tab w:val="center" w:pos="4536"/>
          <w:tab w:val="right" w:pos="9072"/>
        </w:tabs>
        <w:spacing w:after="120"/>
        <w:jc w:val="both"/>
        <w:rPr>
          <w:bCs/>
          <w:sz w:val="21"/>
          <w:szCs w:val="21"/>
        </w:rPr>
      </w:pPr>
    </w:p>
    <w:p w14:paraId="6DD51B24" w14:textId="77777777" w:rsidR="006E5628" w:rsidRPr="007F75E2" w:rsidRDefault="006E5628" w:rsidP="006E5628">
      <w:pPr>
        <w:tabs>
          <w:tab w:val="center" w:pos="4536"/>
          <w:tab w:val="right" w:pos="9072"/>
        </w:tabs>
        <w:spacing w:after="120"/>
        <w:jc w:val="both"/>
        <w:outlineLvl w:val="0"/>
        <w:rPr>
          <w:bCs/>
          <w:color w:val="000000"/>
          <w:sz w:val="21"/>
          <w:szCs w:val="21"/>
        </w:rPr>
      </w:pPr>
      <w:r w:rsidRPr="007F75E2">
        <w:rPr>
          <w:bCs/>
          <w:color w:val="000000"/>
          <w:sz w:val="21"/>
          <w:szCs w:val="21"/>
        </w:rPr>
        <w:t xml:space="preserve">Bc. Jaroslav Svoboda, technik přípravy a realizace staveb, tel. +420 730 590 283                    </w:t>
      </w:r>
    </w:p>
    <w:p w14:paraId="237F20A7" w14:textId="77777777" w:rsidR="006E5628" w:rsidRPr="007F75E2" w:rsidRDefault="006E5628" w:rsidP="006E5628">
      <w:pPr>
        <w:tabs>
          <w:tab w:val="center" w:pos="4536"/>
          <w:tab w:val="right" w:pos="9072"/>
        </w:tabs>
        <w:spacing w:after="120"/>
        <w:jc w:val="both"/>
        <w:outlineLvl w:val="0"/>
        <w:rPr>
          <w:bCs/>
          <w:color w:val="000000"/>
          <w:sz w:val="21"/>
          <w:szCs w:val="21"/>
        </w:rPr>
      </w:pPr>
      <w:r w:rsidRPr="007F75E2">
        <w:rPr>
          <w:bCs/>
          <w:color w:val="000000"/>
          <w:sz w:val="21"/>
          <w:szCs w:val="21"/>
        </w:rPr>
        <w:t xml:space="preserve">e-mail:  </w:t>
      </w:r>
      <w:hyperlink r:id="rId11" w:history="1">
        <w:r w:rsidRPr="007F75E2">
          <w:rPr>
            <w:rStyle w:val="Hypertextovodkaz"/>
            <w:sz w:val="21"/>
            <w:szCs w:val="21"/>
          </w:rPr>
          <w:t>jaroslav.svoboda@susjmk.cz</w:t>
        </w:r>
      </w:hyperlink>
    </w:p>
    <w:p w14:paraId="5F1461C9" w14:textId="77777777" w:rsidR="00703774" w:rsidRPr="00461597" w:rsidRDefault="00703774" w:rsidP="00703774">
      <w:pPr>
        <w:pStyle w:val="Zhlav"/>
        <w:spacing w:after="120"/>
        <w:jc w:val="both"/>
        <w:rPr>
          <w:b/>
          <w:bCs/>
          <w:smallCaps/>
          <w:color w:val="FF0000"/>
          <w:sz w:val="21"/>
          <w:szCs w:val="21"/>
          <w:highlight w:val="yellow"/>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77777777" w:rsidR="00703774" w:rsidRPr="0084760C" w:rsidRDefault="00703774" w:rsidP="00041604">
            <w:pPr>
              <w:spacing w:after="120"/>
              <w:jc w:val="center"/>
              <w:rPr>
                <w:b/>
                <w:sz w:val="21"/>
                <w:szCs w:val="21"/>
              </w:rPr>
            </w:pPr>
            <w:r w:rsidRPr="0084760C">
              <w:rPr>
                <w:b/>
                <w:sz w:val="21"/>
                <w:szCs w:val="21"/>
              </w:rPr>
              <w:t>Ing. Zdeněk Komůrka</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611463">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611463">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611463">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611463">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611463">
              <w:rPr>
                <w:sz w:val="20"/>
              </w:rPr>
            </w:r>
            <w:r w:rsidR="00611463">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611463">
              <w:rPr>
                <w:sz w:val="22"/>
              </w:rPr>
            </w:r>
            <w:r w:rsidR="00611463">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611463">
              <w:rPr>
                <w:sz w:val="22"/>
              </w:rPr>
            </w:r>
            <w:r w:rsidR="00611463">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777777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611463">
      <w:rPr>
        <w:noProof/>
        <w:sz w:val="21"/>
        <w:szCs w:val="21"/>
      </w:rPr>
      <w:t>13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611463">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77777777"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611463">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611463">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5366AE67" w:rsidR="006E5628" w:rsidRPr="00700F92" w:rsidRDefault="00FD06A9" w:rsidP="00041604">
          <w:pPr>
            <w:tabs>
              <w:tab w:val="left" w:pos="810"/>
            </w:tabs>
            <w:ind w:left="34"/>
            <w:rPr>
              <w:b/>
              <w:spacing w:val="20"/>
              <w:sz w:val="21"/>
              <w:szCs w:val="21"/>
            </w:rPr>
          </w:pPr>
          <w:r w:rsidRPr="00FD06A9">
            <w:rPr>
              <w:b/>
              <w:bCs/>
              <w:spacing w:val="20"/>
              <w:sz w:val="21"/>
              <w:szCs w:val="21"/>
            </w:rPr>
            <w:t xml:space="preserve">MIKROKOBERCE 2020 - </w:t>
          </w:r>
          <w:r w:rsidRPr="00FD06A9">
            <w:rPr>
              <w:b/>
              <w:bCs/>
              <w:spacing w:val="20"/>
              <w:sz w:val="21"/>
              <w:szCs w:val="21"/>
              <w:lang w:val="en-US"/>
            </w:rPr>
            <w:t>II/399 Stupešice - křiž. se sil. II/398</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EBC074E" w14:textId="742F465D" w:rsidR="006E5628" w:rsidRPr="00611463" w:rsidRDefault="006E5628" w:rsidP="00D63DE6">
          <w:pPr>
            <w:tabs>
              <w:tab w:val="left" w:pos="810"/>
            </w:tabs>
            <w:rPr>
              <w:b/>
              <w:bCs/>
              <w:spacing w:val="20"/>
              <w:sz w:val="21"/>
              <w:szCs w:val="21"/>
              <w:lang w:val="en-US"/>
            </w:rPr>
          </w:pPr>
          <w:r w:rsidRPr="004E31FE">
            <w:rPr>
              <w:b/>
              <w:bCs/>
              <w:spacing w:val="20"/>
              <w:sz w:val="21"/>
              <w:szCs w:val="21"/>
            </w:rPr>
            <w:t>MIKROKOBERCE 20</w:t>
          </w:r>
          <w:r>
            <w:rPr>
              <w:b/>
              <w:bCs/>
              <w:spacing w:val="20"/>
              <w:sz w:val="21"/>
              <w:szCs w:val="21"/>
            </w:rPr>
            <w:t xml:space="preserve">20 - </w:t>
          </w:r>
          <w:r w:rsidR="00FD06A9" w:rsidRPr="00FD06A9">
            <w:rPr>
              <w:b/>
              <w:bCs/>
              <w:spacing w:val="20"/>
              <w:sz w:val="21"/>
              <w:szCs w:val="21"/>
              <w:lang w:val="en-US"/>
            </w:rPr>
            <w:t>II/399 Stupešice - křiž. se sil. II/398</w:t>
          </w:r>
        </w:p>
      </w:tc>
    </w:tr>
    <w:tr w:rsidR="006E5628" w:rsidRPr="00102C96" w14:paraId="2E7494CD" w14:textId="77777777">
      <w:tc>
        <w:tcPr>
          <w:tcW w:w="4788" w:type="dxa"/>
        </w:tcPr>
        <w:p w14:paraId="6CCBC36F" w14:textId="296C7430"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6A492F17"/>
    <w:multiLevelType w:val="hybridMultilevel"/>
    <w:tmpl w:val="64D82398"/>
    <w:lvl w:ilvl="0" w:tplc="F4D41380">
      <w:start w:val="1"/>
      <w:numFmt w:val="lowerLetter"/>
      <w:lvlText w:val="%1)"/>
      <w:lvlJc w:val="left"/>
      <w:pPr>
        <w:tabs>
          <w:tab w:val="num" w:pos="502"/>
        </w:tabs>
        <w:ind w:left="502" w:hanging="360"/>
      </w:pPr>
      <w:rPr>
        <w:rFonts w:cs="Times New Roman"/>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5"/>
  </w:num>
  <w:num w:numId="2">
    <w:abstractNumId w:val="6"/>
  </w:num>
  <w:num w:numId="3">
    <w:abstractNumId w:val="7"/>
  </w:num>
  <w:num w:numId="4">
    <w:abstractNumId w:val="14"/>
  </w:num>
  <w:num w:numId="5">
    <w:abstractNumId w:val="1"/>
  </w:num>
  <w:num w:numId="6">
    <w:abstractNumId w:val="15"/>
  </w:num>
  <w:num w:numId="7">
    <w:abstractNumId w:val="19"/>
  </w:num>
  <w:num w:numId="8">
    <w:abstractNumId w:val="8"/>
  </w:num>
  <w:num w:numId="9">
    <w:abstractNumId w:val="17"/>
  </w:num>
  <w:num w:numId="10">
    <w:abstractNumId w:val="0"/>
  </w:num>
  <w:num w:numId="11">
    <w:abstractNumId w:val="9"/>
  </w:num>
  <w:num w:numId="12">
    <w:abstractNumId w:val="4"/>
  </w:num>
  <w:num w:numId="13">
    <w:abstractNumId w:val="16"/>
  </w:num>
  <w:num w:numId="14">
    <w:abstractNumId w:val="2"/>
  </w:num>
  <w:num w:numId="15">
    <w:abstractNumId w:val="13"/>
  </w:num>
  <w:num w:numId="16">
    <w:abstractNumId w:val="12"/>
  </w:num>
  <w:num w:numId="17">
    <w:abstractNumId w:val="11"/>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41220"/>
    <w:rsid w:val="00041604"/>
    <w:rsid w:val="000A4E24"/>
    <w:rsid w:val="001108EC"/>
    <w:rsid w:val="0015528A"/>
    <w:rsid w:val="002A5376"/>
    <w:rsid w:val="002D5819"/>
    <w:rsid w:val="002D7111"/>
    <w:rsid w:val="002E6676"/>
    <w:rsid w:val="003077E5"/>
    <w:rsid w:val="00356EFA"/>
    <w:rsid w:val="003D509D"/>
    <w:rsid w:val="00414E7B"/>
    <w:rsid w:val="004422F8"/>
    <w:rsid w:val="0044579A"/>
    <w:rsid w:val="00461597"/>
    <w:rsid w:val="004619D4"/>
    <w:rsid w:val="00466BFA"/>
    <w:rsid w:val="004E31FE"/>
    <w:rsid w:val="005256E7"/>
    <w:rsid w:val="005C340C"/>
    <w:rsid w:val="005D24ED"/>
    <w:rsid w:val="005F5E74"/>
    <w:rsid w:val="00611463"/>
    <w:rsid w:val="00664E0C"/>
    <w:rsid w:val="006D0AE7"/>
    <w:rsid w:val="006E5628"/>
    <w:rsid w:val="006F6F97"/>
    <w:rsid w:val="00703774"/>
    <w:rsid w:val="0070487C"/>
    <w:rsid w:val="00746838"/>
    <w:rsid w:val="00750A8E"/>
    <w:rsid w:val="007528AB"/>
    <w:rsid w:val="00780506"/>
    <w:rsid w:val="007A0FD6"/>
    <w:rsid w:val="007E2BA2"/>
    <w:rsid w:val="007F75E2"/>
    <w:rsid w:val="008649A7"/>
    <w:rsid w:val="008867C5"/>
    <w:rsid w:val="00895767"/>
    <w:rsid w:val="008C5679"/>
    <w:rsid w:val="009908AA"/>
    <w:rsid w:val="009F7B06"/>
    <w:rsid w:val="00AB6041"/>
    <w:rsid w:val="00AD70F5"/>
    <w:rsid w:val="00B60E9E"/>
    <w:rsid w:val="00B7038B"/>
    <w:rsid w:val="00C02AFF"/>
    <w:rsid w:val="00C7398A"/>
    <w:rsid w:val="00C7624D"/>
    <w:rsid w:val="00CC27BE"/>
    <w:rsid w:val="00CF2365"/>
    <w:rsid w:val="00D5050D"/>
    <w:rsid w:val="00D63DE6"/>
    <w:rsid w:val="00DA4F40"/>
    <w:rsid w:val="00DA6078"/>
    <w:rsid w:val="00DB0BBC"/>
    <w:rsid w:val="00DC27DE"/>
    <w:rsid w:val="00DF255B"/>
    <w:rsid w:val="00E70AAC"/>
    <w:rsid w:val="00EC2166"/>
    <w:rsid w:val="00ED1BF1"/>
    <w:rsid w:val="00EE63F8"/>
    <w:rsid w:val="00EF5CAB"/>
    <w:rsid w:val="00FB0FAA"/>
    <w:rsid w:val="00FB1F57"/>
    <w:rsid w:val="00FD0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99"/>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aktury@susjmk.cz" TargetMode="Externa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roslav.svoboda@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aroslav.charvat@susjmk.cz" TargetMode="External"/><Relationship Id="rId4" Type="http://schemas.openxmlformats.org/officeDocument/2006/relationships/webSettings" Target="webSettings.xml"/><Relationship Id="rId9" Type="http://schemas.openxmlformats.org/officeDocument/2006/relationships/hyperlink" Target="mailto:jindrich.hochman@susjm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519</TotalTime>
  <Pages>14</Pages>
  <Words>4374</Words>
  <Characters>25809</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34</cp:revision>
  <cp:lastPrinted>2018-07-10T07:25:00Z</cp:lastPrinted>
  <dcterms:created xsi:type="dcterms:W3CDTF">2017-08-11T10:18:00Z</dcterms:created>
  <dcterms:modified xsi:type="dcterms:W3CDTF">2020-05-29T08:54:00Z</dcterms:modified>
</cp:coreProperties>
</file>