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17" w:rsidRPr="00BE1473" w:rsidRDefault="00954594">
      <w:pPr>
        <w:pStyle w:val="Zhlav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pt;height:51.05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954594">
      <w:pPr>
        <w:rPr>
          <w:color w:val="BFBFBF" w:themeColor="background1" w:themeShade="BF"/>
        </w:rPr>
      </w:pPr>
      <w:r w:rsidRPr="00BE1473">
        <w:rPr>
          <w:noProof/>
          <w:color w:val="BFBFBF" w:themeColor="background1" w:themeShade="BF"/>
        </w:rPr>
        <w:pict>
          <v:shape id="obrázek 1" o:spid="_x0000_i1026" type="#_x0000_t75" alt="LOGO" style="width:136.45pt;height:21.75pt;visibility:visible">
            <v:imagedata r:id="rId8" o:title="LOGO"/>
          </v:shape>
        </w:pic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bookmarkStart w:id="0" w:name="_Toc212012911"/>
      <w:bookmarkStart w:id="1" w:name="_Toc212012979"/>
      <w:bookmarkStart w:id="2" w:name="_Toc212013084"/>
      <w:bookmarkStart w:id="3" w:name="_Toc214258916"/>
      <w:bookmarkStart w:id="4" w:name="_Toc214259394"/>
      <w:bookmarkStart w:id="5" w:name="_Toc214261096"/>
      <w:bookmarkStart w:id="6" w:name="_Toc214262632"/>
      <w:bookmarkStart w:id="7" w:name="_Toc214262740"/>
      <w:bookmarkStart w:id="8" w:name="_Toc214262861"/>
      <w:bookmarkStart w:id="9" w:name="_Toc214263340"/>
      <w:bookmarkStart w:id="10" w:name="_Toc214263662"/>
      <w:bookmarkStart w:id="11" w:name="_Toc214263914"/>
      <w:bookmarkStart w:id="12" w:name="_Toc214264025"/>
      <w:bookmarkStart w:id="13" w:name="_Toc214264625"/>
      <w:bookmarkStart w:id="14" w:name="_Toc214965623"/>
      <w:bookmarkStart w:id="15" w:name="_Toc215019665"/>
      <w:bookmarkStart w:id="16" w:name="_Toc215472934"/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BE1473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BE1473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2A7617" w:rsidRPr="00BE1473" w:rsidRDefault="002A7617">
      <w:pPr>
        <w:jc w:val="center"/>
        <w:rPr>
          <w:color w:val="BFBFBF" w:themeColor="background1" w:themeShade="BF"/>
          <w:sz w:val="28"/>
        </w:rPr>
      </w:pP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BE1473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BE1473">
        <w:rPr>
          <w:rFonts w:ascii="Arial" w:hAnsi="Arial" w:cs="Arial"/>
          <w:b/>
          <w:bCs/>
          <w:color w:val="BFBFBF" w:themeColor="background1" w:themeShade="BF"/>
          <w:sz w:val="28"/>
        </w:rPr>
        <w:t>IV.F.1.01.  Pozemní (stavební) objekt – SO 01</w:t>
      </w: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BE1473">
        <w:rPr>
          <w:rFonts w:ascii="Arial" w:hAnsi="Arial" w:cs="Arial"/>
          <w:b/>
          <w:bCs/>
          <w:color w:val="BFBFBF" w:themeColor="background1" w:themeShade="BF"/>
          <w:sz w:val="28"/>
        </w:rPr>
        <w:t>IV.F.1.4.  Technika prostředí staveb</w:t>
      </w: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BE1473">
        <w:rPr>
          <w:rFonts w:ascii="Arial" w:hAnsi="Arial" w:cs="Arial"/>
          <w:b/>
          <w:bCs/>
          <w:color w:val="BFBFBF" w:themeColor="background1" w:themeShade="BF"/>
          <w:sz w:val="28"/>
        </w:rPr>
        <w:t>IV.F.1.4.e)1.01.  Zařízení zdravotně technických instalací - SO 01</w:t>
      </w: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2A7617" w:rsidRPr="00BE1473" w:rsidRDefault="002A7617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BE1473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2A7617" w:rsidRPr="00BE1473" w:rsidRDefault="002A7617">
      <w:pPr>
        <w:jc w:val="center"/>
        <w:rPr>
          <w:color w:val="BFBFBF" w:themeColor="background1" w:themeShade="BF"/>
        </w:rPr>
      </w:pPr>
    </w:p>
    <w:p w:rsidR="002A7617" w:rsidRPr="00BE1473" w:rsidRDefault="002A7617">
      <w:pPr>
        <w:ind w:left="1416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Investor:</w:t>
      </w:r>
      <w:r w:rsidRPr="00BE1473">
        <w:rPr>
          <w:color w:val="BFBFBF" w:themeColor="background1" w:themeShade="BF"/>
        </w:rPr>
        <w:tab/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E1473">
        <w:rPr>
          <w:b/>
          <w:bCs/>
          <w:color w:val="BFBFBF" w:themeColor="background1" w:themeShade="BF"/>
          <w:sz w:val="24"/>
        </w:rPr>
        <w:t>Jihomoravský kraj</w:t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E1473">
        <w:rPr>
          <w:b/>
          <w:bCs/>
          <w:color w:val="BFBFBF" w:themeColor="background1" w:themeShade="BF"/>
          <w:sz w:val="24"/>
        </w:rPr>
        <w:t>Žerotínovo nám. 3/5</w:t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E1473">
        <w:rPr>
          <w:b/>
          <w:bCs/>
          <w:color w:val="BFBFBF" w:themeColor="background1" w:themeShade="BF"/>
          <w:sz w:val="24"/>
        </w:rPr>
        <w:t>601 82  Brno</w:t>
      </w:r>
    </w:p>
    <w:p w:rsidR="002A7617" w:rsidRPr="00BE1473" w:rsidRDefault="002A7617">
      <w:pPr>
        <w:ind w:left="1416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Generální projektant:</w:t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E1473">
        <w:rPr>
          <w:b/>
          <w:bCs/>
          <w:color w:val="BFBFBF" w:themeColor="background1" w:themeShade="BF"/>
          <w:sz w:val="24"/>
        </w:rPr>
        <w:t>ATS-TELCOM PRAHA a.s.</w:t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E1473">
        <w:rPr>
          <w:b/>
          <w:bCs/>
          <w:color w:val="BFBFBF" w:themeColor="background1" w:themeShade="BF"/>
          <w:sz w:val="24"/>
        </w:rPr>
        <w:t>Trojská 195/88</w:t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E1473">
        <w:rPr>
          <w:b/>
          <w:bCs/>
          <w:color w:val="BFBFBF" w:themeColor="background1" w:themeShade="BF"/>
          <w:sz w:val="24"/>
        </w:rPr>
        <w:t>17100 Praha 7</w:t>
      </w:r>
    </w:p>
    <w:p w:rsidR="002A7617" w:rsidRPr="00BE1473" w:rsidRDefault="002A7617">
      <w:pPr>
        <w:ind w:left="1416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Projektant SO 01, 02, 04:</w:t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E1473">
        <w:rPr>
          <w:b/>
          <w:bCs/>
          <w:color w:val="BFBFBF" w:themeColor="background1" w:themeShade="BF"/>
          <w:sz w:val="24"/>
        </w:rPr>
        <w:t>FA PAROLLI, s.r.o.</w:t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E1473">
        <w:rPr>
          <w:b/>
          <w:bCs/>
          <w:color w:val="BFBFBF" w:themeColor="background1" w:themeShade="BF"/>
          <w:sz w:val="24"/>
        </w:rPr>
        <w:t>Palackého třída 72</w:t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BE1473">
        <w:rPr>
          <w:b/>
          <w:bCs/>
          <w:color w:val="BFBFBF" w:themeColor="background1" w:themeShade="BF"/>
          <w:sz w:val="24"/>
        </w:rPr>
        <w:t>612 00  Brno</w:t>
      </w:r>
    </w:p>
    <w:p w:rsidR="002A7617" w:rsidRPr="00BE1473" w:rsidRDefault="002A7617">
      <w:pPr>
        <w:ind w:left="1416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Odpovědný projektant::</w:t>
      </w:r>
    </w:p>
    <w:p w:rsidR="002A7617" w:rsidRPr="00BE1473" w:rsidRDefault="002A761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BE1473">
        <w:rPr>
          <w:b/>
          <w:bCs/>
          <w:color w:val="BFBFBF" w:themeColor="background1" w:themeShade="BF"/>
          <w:sz w:val="24"/>
        </w:rPr>
        <w:t>Ing. Helena Zámečníková</w:t>
      </w:r>
    </w:p>
    <w:p w:rsidR="002A7617" w:rsidRPr="00BE1473" w:rsidRDefault="002A7617">
      <w:pPr>
        <w:rPr>
          <w:b/>
          <w:bCs/>
          <w:color w:val="BFBFBF" w:themeColor="background1" w:themeShade="BF"/>
          <w:sz w:val="28"/>
        </w:rPr>
      </w:pPr>
    </w:p>
    <w:p w:rsidR="002A7617" w:rsidRPr="00BE1473" w:rsidRDefault="002A7617">
      <w:pPr>
        <w:rPr>
          <w:b/>
          <w:bCs/>
          <w:color w:val="BFBFBF" w:themeColor="background1" w:themeShade="BF"/>
          <w:sz w:val="28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11-11-16. IV.F.1.4.e)1.01. </w:t>
      </w:r>
      <w:r w:rsidR="00BE1473" w:rsidRPr="00BE1473">
        <w:rPr>
          <w:color w:val="BFBFBF" w:themeColor="background1" w:themeShade="BF"/>
        </w:rPr>
        <w:t>DZS-1</w:t>
      </w:r>
      <w:r w:rsidRPr="00BE1473">
        <w:rPr>
          <w:color w:val="BFBFBF" w:themeColor="background1" w:themeShade="BF"/>
        </w:rPr>
        <w:t xml:space="preserve">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 xml:space="preserve">     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 xml:space="preserve">                                   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 xml:space="preserve">          12-2011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  <w:sz w:val="30"/>
          <w:szCs w:val="30"/>
        </w:rPr>
      </w:pPr>
      <w:r w:rsidRPr="00BE1473">
        <w:rPr>
          <w:b/>
          <w:color w:val="BFBFBF" w:themeColor="background1" w:themeShade="BF"/>
          <w:sz w:val="30"/>
          <w:szCs w:val="30"/>
        </w:rPr>
        <w:t>OBSAH</w:t>
      </w:r>
    </w:p>
    <w:p w:rsidR="002A7617" w:rsidRPr="00BE1473" w:rsidRDefault="002A7617">
      <w:pPr>
        <w:rPr>
          <w:color w:val="BFBFBF" w:themeColor="background1" w:themeShade="BF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r w:rsidRPr="00BE1473">
        <w:rPr>
          <w:color w:val="BFBFBF" w:themeColor="background1" w:themeShade="BF"/>
        </w:rPr>
        <w:fldChar w:fldCharType="begin"/>
      </w:r>
      <w:r w:rsidR="002A7617" w:rsidRPr="00BE1473">
        <w:rPr>
          <w:color w:val="BFBFBF" w:themeColor="background1" w:themeShade="BF"/>
        </w:rPr>
        <w:instrText xml:space="preserve"> TOC \o "1-7" \h \z \u </w:instrText>
      </w:r>
      <w:r w:rsidRPr="00BE1473">
        <w:rPr>
          <w:color w:val="BFBFBF" w:themeColor="background1" w:themeShade="BF"/>
        </w:rPr>
        <w:fldChar w:fldCharType="separate"/>
      </w:r>
      <w:hyperlink w:anchor="_Toc311460647" w:history="1">
        <w:r w:rsidR="002A7617" w:rsidRPr="00BE1473">
          <w:rPr>
            <w:rStyle w:val="Hypertextovodkaz"/>
            <w:color w:val="BFBFBF" w:themeColor="background1" w:themeShade="BF"/>
          </w:rPr>
          <w:t>IV.A.a)  Identifikační údaje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_Toc311460647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3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1"/>
        <w:tabs>
          <w:tab w:val="right" w:leader="dot" w:pos="9060"/>
        </w:tabs>
        <w:rPr>
          <w:rFonts w:ascii="Times New Roman" w:eastAsia="Times New Roman" w:hAnsi="Times New Roman"/>
          <w:b w:val="0"/>
          <w:bCs w:val="0"/>
          <w:caps w:val="0"/>
          <w:noProof/>
          <w:color w:val="BFBFBF" w:themeColor="background1" w:themeShade="BF"/>
          <w:lang w:eastAsia="cs-CZ"/>
        </w:rPr>
      </w:pPr>
      <w:hyperlink w:anchor="_Toc311460648" w:history="1">
        <w:r w:rsidR="002A7617" w:rsidRPr="00BE1473">
          <w:rPr>
            <w:rStyle w:val="Hypertextovodkaz"/>
            <w:noProof/>
            <w:color w:val="BFBFBF" w:themeColor="background1" w:themeShade="BF"/>
            <w:sz w:val="30"/>
            <w:szCs w:val="42"/>
          </w:rPr>
          <w:t>IV.F.  Dokumentace stavby (objektů)</w:t>
        </w:r>
        <w:r w:rsidR="002A7617" w:rsidRPr="00BE1473">
          <w:rPr>
            <w:noProof/>
            <w:webHidden/>
            <w:color w:val="BFBFBF" w:themeColor="background1" w:themeShade="BF"/>
          </w:rPr>
          <w:tab/>
        </w:r>
        <w:r w:rsidRPr="00BE1473">
          <w:rPr>
            <w:noProof/>
            <w:webHidden/>
            <w:color w:val="BFBFBF" w:themeColor="background1" w:themeShade="BF"/>
          </w:rPr>
          <w:fldChar w:fldCharType="begin"/>
        </w:r>
        <w:r w:rsidR="002A7617" w:rsidRPr="00BE1473">
          <w:rPr>
            <w:noProof/>
            <w:webHidden/>
            <w:color w:val="BFBFBF" w:themeColor="background1" w:themeShade="BF"/>
          </w:rPr>
          <w:instrText xml:space="preserve"> PAGEREF _Toc311460648 \h </w:instrText>
        </w:r>
        <w:r w:rsidRPr="00BE1473">
          <w:rPr>
            <w:noProof/>
            <w:webHidden/>
            <w:color w:val="BFBFBF" w:themeColor="background1" w:themeShade="BF"/>
          </w:rPr>
        </w:r>
        <w:r w:rsidRPr="00BE1473">
          <w:rPr>
            <w:noProof/>
            <w:webHidden/>
            <w:color w:val="BFBFBF" w:themeColor="background1" w:themeShade="BF"/>
          </w:rPr>
          <w:fldChar w:fldCharType="separate"/>
        </w:r>
        <w:r w:rsidR="00BE1473">
          <w:rPr>
            <w:noProof/>
            <w:webHidden/>
            <w:color w:val="BFBFBF" w:themeColor="background1" w:themeShade="BF"/>
          </w:rPr>
          <w:t>4</w:t>
        </w:r>
        <w:r w:rsidRPr="00BE147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2"/>
        <w:tabs>
          <w:tab w:val="right" w:leader="dot" w:pos="9060"/>
        </w:tabs>
        <w:rPr>
          <w:rFonts w:ascii="Times New Roman" w:eastAsia="Times New Roman" w:hAnsi="Times New Roman"/>
          <w:b w:val="0"/>
          <w:bCs w:val="0"/>
          <w:noProof/>
          <w:color w:val="BFBFBF" w:themeColor="background1" w:themeShade="BF"/>
          <w:sz w:val="24"/>
          <w:szCs w:val="24"/>
          <w:lang w:eastAsia="cs-CZ"/>
        </w:rPr>
      </w:pPr>
      <w:hyperlink w:anchor="_Toc311460649" w:history="1">
        <w:r w:rsidR="002A7617" w:rsidRPr="00BE1473">
          <w:rPr>
            <w:rStyle w:val="Hypertextovodkaz"/>
            <w:noProof/>
            <w:color w:val="BFBFBF" w:themeColor="background1" w:themeShade="BF"/>
            <w:sz w:val="28"/>
            <w:szCs w:val="36"/>
          </w:rPr>
          <w:t>IV.F.1.  Pozemní (stavební) objekt – SO 01 Vstupní objekt I</w:t>
        </w:r>
        <w:r w:rsidR="002A7617" w:rsidRPr="00BE1473">
          <w:rPr>
            <w:noProof/>
            <w:webHidden/>
            <w:color w:val="BFBFBF" w:themeColor="background1" w:themeShade="BF"/>
          </w:rPr>
          <w:tab/>
        </w:r>
        <w:r w:rsidRPr="00BE1473">
          <w:rPr>
            <w:noProof/>
            <w:webHidden/>
            <w:color w:val="BFBFBF" w:themeColor="background1" w:themeShade="BF"/>
          </w:rPr>
          <w:fldChar w:fldCharType="begin"/>
        </w:r>
        <w:r w:rsidR="002A7617" w:rsidRPr="00BE1473">
          <w:rPr>
            <w:noProof/>
            <w:webHidden/>
            <w:color w:val="BFBFBF" w:themeColor="background1" w:themeShade="BF"/>
          </w:rPr>
          <w:instrText xml:space="preserve"> PAGEREF _Toc311460649 \h </w:instrText>
        </w:r>
        <w:r w:rsidRPr="00BE1473">
          <w:rPr>
            <w:noProof/>
            <w:webHidden/>
            <w:color w:val="BFBFBF" w:themeColor="background1" w:themeShade="BF"/>
          </w:rPr>
        </w:r>
        <w:r w:rsidRPr="00BE1473">
          <w:rPr>
            <w:noProof/>
            <w:webHidden/>
            <w:color w:val="BFBFBF" w:themeColor="background1" w:themeShade="BF"/>
          </w:rPr>
          <w:fldChar w:fldCharType="separate"/>
        </w:r>
        <w:r w:rsidR="00BE1473">
          <w:rPr>
            <w:noProof/>
            <w:webHidden/>
            <w:color w:val="BFBFBF" w:themeColor="background1" w:themeShade="BF"/>
          </w:rPr>
          <w:t>4</w:t>
        </w:r>
        <w:r w:rsidRPr="00BE147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3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1460650" w:history="1">
        <w:r w:rsidR="002A7617" w:rsidRPr="00BE1473">
          <w:rPr>
            <w:rStyle w:val="Hypertextovodkaz"/>
            <w:noProof/>
            <w:color w:val="BFBFBF" w:themeColor="background1" w:themeShade="BF"/>
            <w:sz w:val="26"/>
            <w:szCs w:val="32"/>
          </w:rPr>
          <w:t>IV.F.1.4.  Technika prostředí staveb SO 01</w:t>
        </w:r>
        <w:r w:rsidR="002A7617" w:rsidRPr="00BE1473">
          <w:rPr>
            <w:noProof/>
            <w:webHidden/>
            <w:color w:val="BFBFBF" w:themeColor="background1" w:themeShade="BF"/>
          </w:rPr>
          <w:tab/>
        </w:r>
        <w:r w:rsidRPr="00BE1473">
          <w:rPr>
            <w:noProof/>
            <w:webHidden/>
            <w:color w:val="BFBFBF" w:themeColor="background1" w:themeShade="BF"/>
          </w:rPr>
          <w:fldChar w:fldCharType="begin"/>
        </w:r>
        <w:r w:rsidR="002A7617" w:rsidRPr="00BE1473">
          <w:rPr>
            <w:noProof/>
            <w:webHidden/>
            <w:color w:val="BFBFBF" w:themeColor="background1" w:themeShade="BF"/>
          </w:rPr>
          <w:instrText xml:space="preserve"> PAGEREF _Toc311460650 \h </w:instrText>
        </w:r>
        <w:r w:rsidRPr="00BE1473">
          <w:rPr>
            <w:noProof/>
            <w:webHidden/>
            <w:color w:val="BFBFBF" w:themeColor="background1" w:themeShade="BF"/>
          </w:rPr>
        </w:r>
        <w:r w:rsidRPr="00BE1473">
          <w:rPr>
            <w:noProof/>
            <w:webHidden/>
            <w:color w:val="BFBFBF" w:themeColor="background1" w:themeShade="BF"/>
          </w:rPr>
          <w:fldChar w:fldCharType="separate"/>
        </w:r>
        <w:r w:rsidR="00BE1473">
          <w:rPr>
            <w:noProof/>
            <w:webHidden/>
            <w:color w:val="BFBFBF" w:themeColor="background1" w:themeShade="BF"/>
          </w:rPr>
          <w:t>4</w:t>
        </w:r>
        <w:r w:rsidRPr="00BE147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4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1460651" w:history="1">
        <w:r w:rsidR="002A7617" w:rsidRPr="00BE1473">
          <w:rPr>
            <w:rStyle w:val="Hypertextovodkaz"/>
            <w:noProof/>
            <w:color w:val="BFBFBF" w:themeColor="background1" w:themeShade="BF"/>
            <w:szCs w:val="30"/>
          </w:rPr>
          <w:t>IV.F.1.4.e)  Zařízení zdravotně technických instalací SO 01</w:t>
        </w:r>
        <w:r w:rsidR="002A7617" w:rsidRPr="00BE1473">
          <w:rPr>
            <w:noProof/>
            <w:webHidden/>
            <w:color w:val="BFBFBF" w:themeColor="background1" w:themeShade="BF"/>
          </w:rPr>
          <w:tab/>
        </w:r>
        <w:r w:rsidRPr="00BE1473">
          <w:rPr>
            <w:noProof/>
            <w:webHidden/>
            <w:color w:val="BFBFBF" w:themeColor="background1" w:themeShade="BF"/>
          </w:rPr>
          <w:fldChar w:fldCharType="begin"/>
        </w:r>
        <w:r w:rsidR="002A7617" w:rsidRPr="00BE1473">
          <w:rPr>
            <w:noProof/>
            <w:webHidden/>
            <w:color w:val="BFBFBF" w:themeColor="background1" w:themeShade="BF"/>
          </w:rPr>
          <w:instrText xml:space="preserve"> PAGEREF _Toc311460651 \h </w:instrText>
        </w:r>
        <w:r w:rsidRPr="00BE1473">
          <w:rPr>
            <w:noProof/>
            <w:webHidden/>
            <w:color w:val="BFBFBF" w:themeColor="background1" w:themeShade="BF"/>
          </w:rPr>
        </w:r>
        <w:r w:rsidRPr="00BE1473">
          <w:rPr>
            <w:noProof/>
            <w:webHidden/>
            <w:color w:val="BFBFBF" w:themeColor="background1" w:themeShade="BF"/>
          </w:rPr>
          <w:fldChar w:fldCharType="separate"/>
        </w:r>
        <w:r w:rsidR="00BE1473">
          <w:rPr>
            <w:noProof/>
            <w:webHidden/>
            <w:color w:val="BFBFBF" w:themeColor="background1" w:themeShade="BF"/>
          </w:rPr>
          <w:t>4</w:t>
        </w:r>
        <w:r w:rsidRPr="00BE147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6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1460652" w:history="1">
        <w:r w:rsidR="002A7617" w:rsidRPr="00BE1473">
          <w:rPr>
            <w:rStyle w:val="Hypertextovodkaz"/>
            <w:noProof/>
            <w:color w:val="BFBFBF" w:themeColor="background1" w:themeShade="BF"/>
            <w:szCs w:val="26"/>
          </w:rPr>
          <w:t>IV.F.1.4.e)1.01.1.  Technická zpráva</w:t>
        </w:r>
        <w:r w:rsidR="002A7617" w:rsidRPr="00BE1473">
          <w:rPr>
            <w:noProof/>
            <w:webHidden/>
            <w:color w:val="BFBFBF" w:themeColor="background1" w:themeShade="BF"/>
          </w:rPr>
          <w:tab/>
        </w:r>
        <w:r w:rsidRPr="00BE1473">
          <w:rPr>
            <w:noProof/>
            <w:webHidden/>
            <w:color w:val="BFBFBF" w:themeColor="background1" w:themeShade="BF"/>
          </w:rPr>
          <w:fldChar w:fldCharType="begin"/>
        </w:r>
        <w:r w:rsidR="002A7617" w:rsidRPr="00BE1473">
          <w:rPr>
            <w:noProof/>
            <w:webHidden/>
            <w:color w:val="BFBFBF" w:themeColor="background1" w:themeShade="BF"/>
          </w:rPr>
          <w:instrText xml:space="preserve"> PAGEREF _Toc311460652 \h </w:instrText>
        </w:r>
        <w:r w:rsidRPr="00BE1473">
          <w:rPr>
            <w:noProof/>
            <w:webHidden/>
            <w:color w:val="BFBFBF" w:themeColor="background1" w:themeShade="BF"/>
          </w:rPr>
        </w:r>
        <w:r w:rsidRPr="00BE1473">
          <w:rPr>
            <w:noProof/>
            <w:webHidden/>
            <w:color w:val="BFBFBF" w:themeColor="background1" w:themeShade="BF"/>
          </w:rPr>
          <w:fldChar w:fldCharType="separate"/>
        </w:r>
        <w:r w:rsidR="00BE1473">
          <w:rPr>
            <w:noProof/>
            <w:webHidden/>
            <w:color w:val="BFBFBF" w:themeColor="background1" w:themeShade="BF"/>
          </w:rPr>
          <w:t>4</w:t>
        </w:r>
        <w:r w:rsidRPr="00BE147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53" w:history="1">
        <w:r w:rsidR="002A7617" w:rsidRPr="00BE1473">
          <w:rPr>
            <w:rStyle w:val="Hypertextovodkaz"/>
            <w:color w:val="BFBFBF" w:themeColor="background1" w:themeShade="BF"/>
          </w:rPr>
          <w:t>V.F.1.4.e)1.01.1.a)  Bilance potřeby vody studené, teplé a povrchové, popis měření odběru vody a její požadované úpravy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_Toc311460653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4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54" w:history="1">
        <w:r w:rsidR="002A7617" w:rsidRPr="00BE1473">
          <w:rPr>
            <w:rStyle w:val="Hypertextovodkaz"/>
            <w:color w:val="BFBFBF" w:themeColor="background1" w:themeShade="BF"/>
          </w:rPr>
          <w:t>V.F.1.4.e)1.01.1.b)  Popis tlakových poměrů vodovodu, popis  čerpacích a posilovacích zařízení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_Toc311460654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5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55" w:history="1">
        <w:r w:rsidR="002A7617" w:rsidRPr="00BE1473">
          <w:rPr>
            <w:rStyle w:val="Hypertextovodkaz"/>
            <w:color w:val="BFBFBF" w:themeColor="background1" w:themeShade="BF"/>
          </w:rPr>
          <w:t>V.F.1.4.e)1.01.1.c)  Popis technického řešení vodovodu, použitých materiálů s určenými parametry a technologickými postupy, podmínky připojení na veřejné, či místní vodovodní sítě, u požárního vodovodu systém rozvodu, strojního vybavení a navrhovaný systém zařízení,strojního vybavení a navrhovaný systém zařízení,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_Toc311460655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5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56" w:history="1">
        <w:r w:rsidR="002A7617" w:rsidRPr="00BE1473">
          <w:rPr>
            <w:rStyle w:val="Hypertextovodkaz"/>
            <w:color w:val="BFBFBF" w:themeColor="background1" w:themeShade="BF"/>
          </w:rPr>
          <w:t>V.F.1.4.e)1.01.1.d)  Popis čerpacích zařízení, technického řešení kanalizace, použitých materiálů s určenými parametry a technologickými postupy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_Toc311460656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6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57" w:history="1">
        <w:r w:rsidR="002A7617" w:rsidRPr="00BE1473">
          <w:rPr>
            <w:rStyle w:val="Hypertextovodkaz"/>
            <w:color w:val="BFBFBF" w:themeColor="background1" w:themeShade="BF"/>
          </w:rPr>
          <w:t>V.F.1.4.e)1.01.1.e)  Výpočtové množství vypouštěných splaškových, dešťových a průmyslových odpadních vod a jejich úprava a případné zadržení (retence) před vypouštěním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_Toc311460657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7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58" w:history="1">
        <w:r w:rsidR="002A7617" w:rsidRPr="00BE1473">
          <w:rPr>
            <w:rStyle w:val="Hypertextovodkaz"/>
            <w:color w:val="BFBFBF" w:themeColor="background1" w:themeShade="BF"/>
          </w:rPr>
          <w:t>V.F.1.4.e)1.01.1.f)   Popis a podmínky připojení na veřejné či místní vnější sítě technické infrastruktury, popis strojního vybavení a navrhovaného systému zařízení a vybavení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_Toc311460658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59" w:history="1">
        <w:r w:rsidR="002A7617" w:rsidRPr="00BE1473">
          <w:rPr>
            <w:rStyle w:val="Hypertextovodkaz"/>
            <w:color w:val="BFBFBF" w:themeColor="background1" w:themeShade="BF"/>
          </w:rPr>
          <w:t>V.F.1.4.e)1.01.1.g)  Požadavky na etapizaci postupu prací a podmínky pro realizaci díla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_Toc311460659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60" w:history="1">
        <w:r w:rsidR="002A7617" w:rsidRPr="00BE1473">
          <w:rPr>
            <w:rStyle w:val="Hypertextovodkaz"/>
            <w:color w:val="BFBFBF" w:themeColor="background1" w:themeShade="BF"/>
          </w:rPr>
          <w:t>V.F.1.4.e)1.01.1.H)  Popis zařizovacích předmětůzajišťujících užívání stavby osobami s omezenou schopností pohybu a orientace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_Toc311460660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6"/>
        <w:tabs>
          <w:tab w:val="right" w:leader="dot" w:pos="9060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11460661" w:history="1">
        <w:r w:rsidR="002A7617" w:rsidRPr="00BE1473">
          <w:rPr>
            <w:rStyle w:val="Hypertextovodkaz"/>
            <w:noProof/>
            <w:color w:val="BFBFBF" w:themeColor="background1" w:themeShade="BF"/>
            <w:szCs w:val="26"/>
          </w:rPr>
          <w:t>IV.F.1.4.e)1.01.2 Výkresová část</w:t>
        </w:r>
        <w:r w:rsidR="002A7617" w:rsidRPr="00BE1473">
          <w:rPr>
            <w:noProof/>
            <w:webHidden/>
            <w:color w:val="BFBFBF" w:themeColor="background1" w:themeShade="BF"/>
          </w:rPr>
          <w:tab/>
        </w:r>
        <w:r w:rsidRPr="00BE1473">
          <w:rPr>
            <w:noProof/>
            <w:webHidden/>
            <w:color w:val="BFBFBF" w:themeColor="background1" w:themeShade="BF"/>
          </w:rPr>
          <w:fldChar w:fldCharType="begin"/>
        </w:r>
        <w:r w:rsidR="002A7617" w:rsidRPr="00BE1473">
          <w:rPr>
            <w:noProof/>
            <w:webHidden/>
            <w:color w:val="BFBFBF" w:themeColor="background1" w:themeShade="BF"/>
          </w:rPr>
          <w:instrText xml:space="preserve"> PAGEREF _Toc311460661 \h </w:instrText>
        </w:r>
        <w:r w:rsidRPr="00BE1473">
          <w:rPr>
            <w:noProof/>
            <w:webHidden/>
            <w:color w:val="BFBFBF" w:themeColor="background1" w:themeShade="BF"/>
          </w:rPr>
        </w:r>
        <w:r w:rsidRPr="00BE1473">
          <w:rPr>
            <w:noProof/>
            <w:webHidden/>
            <w:color w:val="BFBFBF" w:themeColor="background1" w:themeShade="BF"/>
          </w:rPr>
          <w:fldChar w:fldCharType="separate"/>
        </w:r>
        <w:r w:rsidR="00BE1473">
          <w:rPr>
            <w:noProof/>
            <w:webHidden/>
            <w:color w:val="BFBFBF" w:themeColor="background1" w:themeShade="BF"/>
          </w:rPr>
          <w:t>8</w:t>
        </w:r>
        <w:r w:rsidRPr="00BE147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62" w:history="1">
        <w:r w:rsidR="002A7617" w:rsidRPr="00BE1473">
          <w:rPr>
            <w:rStyle w:val="Hypertextovodkaz"/>
            <w:color w:val="BFBFBF" w:themeColor="background1" w:themeShade="BF"/>
          </w:rPr>
          <w:t>V.F.1.4.e)1.01.2 Výkresová část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_Toc311460662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63" w:history="1">
        <w:r w:rsidR="002A7617" w:rsidRPr="00BE1473">
          <w:rPr>
            <w:rStyle w:val="Hypertextovodkaz"/>
            <w:color w:val="BFBFBF" w:themeColor="background1" w:themeShade="BF"/>
          </w:rPr>
          <w:t>V.F.1.4.e)1.01.2.001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Situace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_Toc311460663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64" w:history="1">
        <w:r w:rsidR="002A7617" w:rsidRPr="00BE1473">
          <w:rPr>
            <w:rStyle w:val="Hypertextovodkaz"/>
            <w:color w:val="BFBFBF" w:themeColor="background1" w:themeShade="BF"/>
          </w:rPr>
          <w:t>V.F.1.4.e)1.01.2.002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Základy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_Toc311460664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65" w:history="1">
        <w:r w:rsidR="002A7617" w:rsidRPr="00BE1473">
          <w:rPr>
            <w:rStyle w:val="Hypertextovodkaz"/>
            <w:color w:val="BFBFBF" w:themeColor="background1" w:themeShade="BF"/>
          </w:rPr>
          <w:t>V.F.1.4.e)1.01.2.003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Půdorys sklepa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_Toc311460665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66" w:history="1">
        <w:r w:rsidR="002A7617" w:rsidRPr="00BE1473">
          <w:rPr>
            <w:rStyle w:val="Hypertextovodkaz"/>
            <w:color w:val="BFBFBF" w:themeColor="background1" w:themeShade="BF"/>
          </w:rPr>
          <w:t>V.F.1.4.e)1.01.2.004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Půdorys 1.NP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_Toc311460666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67" w:history="1">
        <w:r w:rsidR="002A7617" w:rsidRPr="00BE1473">
          <w:rPr>
            <w:rStyle w:val="Hypertextovodkaz"/>
            <w:color w:val="BFBFBF" w:themeColor="background1" w:themeShade="BF"/>
          </w:rPr>
          <w:t>V.F.1.4.e)1.01.2.005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Půdorys 2.NP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_Toc311460667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68" w:history="1">
        <w:r w:rsidR="002A7617" w:rsidRPr="00BE1473">
          <w:rPr>
            <w:rStyle w:val="Hypertextovodkaz"/>
            <w:color w:val="BFBFBF" w:themeColor="background1" w:themeShade="BF"/>
          </w:rPr>
          <w:t>V.F.1.4.e)1.01.2.005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Půdorys střechy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_Toc311460668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69" w:history="1">
        <w:r w:rsidR="002A7617" w:rsidRPr="00BE1473">
          <w:rPr>
            <w:rStyle w:val="Hypertextovodkaz"/>
            <w:color w:val="BFBFBF" w:themeColor="background1" w:themeShade="BF"/>
          </w:rPr>
          <w:t>V.F.1.4.e)1.01.2.006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Schema kanalizace splaškové, dešťové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_Toc311460669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70" w:history="1">
        <w:r w:rsidR="002A7617" w:rsidRPr="00BE1473">
          <w:rPr>
            <w:rStyle w:val="Hypertextovodkaz"/>
            <w:color w:val="BFBFBF" w:themeColor="background1" w:themeShade="BF"/>
          </w:rPr>
          <w:t>V.F.1.4.e)1.01.2.007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Axonometrie vody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_Toc311460670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71" w:history="1">
        <w:r w:rsidR="002A7617" w:rsidRPr="00BE1473">
          <w:rPr>
            <w:rStyle w:val="Hypertextovodkaz"/>
            <w:color w:val="BFBFBF" w:themeColor="background1" w:themeShade="BF"/>
          </w:rPr>
          <w:t>V.F.1.4.e)1.01.2.008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Přeložka dešťové kanalizace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_Toc311460671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72" w:history="1">
        <w:r w:rsidR="002A7617" w:rsidRPr="00BE1473">
          <w:rPr>
            <w:rStyle w:val="Hypertextovodkaz"/>
            <w:color w:val="BFBFBF" w:themeColor="background1" w:themeShade="BF"/>
          </w:rPr>
          <w:t>V.F.1.4.e)1.01.2.009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Kanalizační šachta DN1000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_Toc311460672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73" w:history="1">
        <w:r w:rsidR="002A7617" w:rsidRPr="00BE1473">
          <w:rPr>
            <w:rStyle w:val="Hypertextovodkaz"/>
            <w:color w:val="BFBFBF" w:themeColor="background1" w:themeShade="BF"/>
          </w:rPr>
          <w:t>V.F.1.4.e)1.01.2.010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Uložení PP potrubí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_Toc311460673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74" w:history="1">
        <w:r w:rsidR="002A7617" w:rsidRPr="00BE1473">
          <w:rPr>
            <w:rStyle w:val="Hypertextovodkaz"/>
            <w:color w:val="BFBFBF" w:themeColor="background1" w:themeShade="BF"/>
          </w:rPr>
          <w:t>V.F.1.4.e)1.01.2.011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Podélný profil přeložky vody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_Toc311460674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75" w:history="1">
        <w:r w:rsidR="002A7617" w:rsidRPr="00BE1473">
          <w:rPr>
            <w:rStyle w:val="Hypertextovodkaz"/>
            <w:color w:val="BFBFBF" w:themeColor="background1" w:themeShade="BF"/>
          </w:rPr>
          <w:t>V.F.1.4.e)1.01.2.012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Kladečské schema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_Toc311460675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pStyle w:val="Obsah7"/>
        <w:tabs>
          <w:tab w:val="left" w:pos="2686"/>
        </w:tabs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11460676" w:history="1">
        <w:r w:rsidR="002A7617" w:rsidRPr="00BE1473">
          <w:rPr>
            <w:rStyle w:val="Hypertextovodkaz"/>
            <w:color w:val="BFBFBF" w:themeColor="background1" w:themeShade="BF"/>
          </w:rPr>
          <w:t>V.F.1.4.e)1.01.2.013</w:t>
        </w:r>
        <w:r w:rsidR="002A7617" w:rsidRPr="00BE1473">
          <w:rPr>
            <w:rFonts w:ascii="Times New Roman" w:eastAsia="Times New Roman" w:hAnsi="Times New Roman"/>
            <w:bCs w:val="0"/>
            <w:color w:val="BFBFBF" w:themeColor="background1" w:themeShade="BF"/>
            <w:sz w:val="24"/>
            <w:szCs w:val="24"/>
            <w:lang w:eastAsia="cs-CZ"/>
          </w:rPr>
          <w:tab/>
        </w:r>
        <w:r w:rsidR="002A7617" w:rsidRPr="00BE1473">
          <w:rPr>
            <w:rStyle w:val="Hypertextovodkaz"/>
            <w:color w:val="BFBFBF" w:themeColor="background1" w:themeShade="BF"/>
          </w:rPr>
          <w:t>Armaturní šachta vody (šachta 0,9x1,2m)</w:t>
        </w:r>
        <w:r w:rsidR="002A7617" w:rsidRPr="00BE1473">
          <w:rPr>
            <w:webHidden/>
            <w:color w:val="BFBFBF" w:themeColor="background1" w:themeShade="BF"/>
          </w:rPr>
          <w:tab/>
        </w:r>
        <w:r w:rsidRPr="00BE1473">
          <w:rPr>
            <w:webHidden/>
            <w:color w:val="BFBFBF" w:themeColor="background1" w:themeShade="BF"/>
          </w:rPr>
          <w:fldChar w:fldCharType="begin"/>
        </w:r>
        <w:r w:rsidR="002A7617" w:rsidRPr="00BE1473">
          <w:rPr>
            <w:webHidden/>
            <w:color w:val="BFBFBF" w:themeColor="background1" w:themeShade="BF"/>
          </w:rPr>
          <w:instrText xml:space="preserve"> PAGEREF _Toc311460676 \h </w:instrText>
        </w:r>
        <w:r w:rsidRPr="00BE1473">
          <w:rPr>
            <w:webHidden/>
            <w:color w:val="BFBFBF" w:themeColor="background1" w:themeShade="BF"/>
          </w:rPr>
        </w:r>
        <w:r w:rsidRPr="00BE1473">
          <w:rPr>
            <w:webHidden/>
            <w:color w:val="BFBFBF" w:themeColor="background1" w:themeShade="BF"/>
          </w:rPr>
          <w:fldChar w:fldCharType="separate"/>
        </w:r>
        <w:r w:rsidR="00BE1473">
          <w:rPr>
            <w:webHidden/>
            <w:color w:val="BFBFBF" w:themeColor="background1" w:themeShade="BF"/>
          </w:rPr>
          <w:t>8</w:t>
        </w:r>
        <w:r w:rsidRPr="00BE1473">
          <w:rPr>
            <w:webHidden/>
            <w:color w:val="BFBFBF" w:themeColor="background1" w:themeShade="BF"/>
          </w:rPr>
          <w:fldChar w:fldCharType="end"/>
        </w:r>
      </w:hyperlink>
    </w:p>
    <w:p w:rsidR="002A7617" w:rsidRPr="00BE1473" w:rsidRDefault="00954594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fldChar w:fldCharType="end"/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17" w:name="_Toc222043365"/>
      <w:bookmarkStart w:id="18" w:name="_Toc311460647"/>
      <w:r w:rsidRPr="00BE1473">
        <w:rPr>
          <w:color w:val="BFBFBF" w:themeColor="background1" w:themeShade="BF"/>
        </w:rPr>
        <w:lastRenderedPageBreak/>
        <w:t>IV.A.</w:t>
      </w:r>
      <w:r w:rsidRPr="00BE1473">
        <w:rPr>
          <w:caps w:val="0"/>
          <w:color w:val="BFBFBF" w:themeColor="background1" w:themeShade="BF"/>
        </w:rPr>
        <w:t>a)</w:t>
      </w:r>
      <w:r w:rsidRPr="00BE1473">
        <w:rPr>
          <w:color w:val="BFBFBF" w:themeColor="background1" w:themeShade="BF"/>
        </w:rPr>
        <w:t xml:space="preserve">  Identifikační údaje</w:t>
      </w:r>
      <w:bookmarkEnd w:id="17"/>
      <w:bookmarkEnd w:id="18"/>
    </w:p>
    <w:p w:rsidR="002A7617" w:rsidRPr="00BE1473" w:rsidRDefault="002A7617">
      <w:pPr>
        <w:pStyle w:val="Nadpis8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Identifikace stavby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Název akce: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Komplexní zabezpečení mezinárodního letiště Brno-Tuřany, Letiště Brno – Tuřany, Brno, 627 00.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Předmět řešení této části PD: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SO 01 – Vstupní objekt I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8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Obchodní firma, IČ, sídlo stavebníka (právnické osoby)</w:t>
      </w:r>
    </w:p>
    <w:p w:rsidR="002A7617" w:rsidRPr="00BE1473" w:rsidRDefault="002A7617">
      <w:pPr>
        <w:rPr>
          <w:caps/>
          <w:color w:val="BFBFBF" w:themeColor="background1" w:themeShade="BF"/>
        </w:rPr>
      </w:pPr>
      <w:r w:rsidRPr="00BE1473">
        <w:rPr>
          <w:caps/>
          <w:color w:val="BFBFBF" w:themeColor="background1" w:themeShade="BF"/>
        </w:rPr>
        <w:t>Stavebník (dále také jako „investor“):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Jihomoravský kraj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se sídlem: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Žerotínovo náměstí 3/5, 601 82 Brno</w:t>
      </w:r>
    </w:p>
    <w:p w:rsidR="002A7617" w:rsidRPr="00BE1473" w:rsidRDefault="002A7617">
      <w:pPr>
        <w:pStyle w:val="Nadpis8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Jméno a  příjmení projektanta, číslo pod kterým je zapsán v evidenci autorizovaných osob vedené Českou komorou architektů nebo Českou komorou autorizovaných inženýrů a techniků činných ve výstavbě s vyznačeným oborem, popřípadě specializací jeho  autorizace, dále  jeho kontaktní adresa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>Generální projektant:</w:t>
      </w:r>
      <w:r w:rsidRPr="00BE1473">
        <w:rPr>
          <w:color w:val="BFBFBF" w:themeColor="background1" w:themeShade="BF"/>
        </w:rPr>
        <w:tab/>
        <w:t>ATS-TELCOM PRAHA a.s.</w:t>
      </w:r>
    </w:p>
    <w:p w:rsidR="002A7617" w:rsidRPr="00BE1473" w:rsidRDefault="002A7617">
      <w:pPr>
        <w:ind w:left="1416" w:firstLine="708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Trojská 195/88</w:t>
      </w:r>
    </w:p>
    <w:p w:rsidR="002A7617" w:rsidRPr="00BE1473" w:rsidRDefault="002A7617">
      <w:pPr>
        <w:ind w:left="1416" w:firstLine="708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17100 Praha 7</w:t>
      </w:r>
    </w:p>
    <w:p w:rsidR="002A7617" w:rsidRPr="00BE1473" w:rsidRDefault="002A7617">
      <w:pPr>
        <w:pStyle w:val="Podnadpistun"/>
        <w:rPr>
          <w:color w:val="BFBFBF" w:themeColor="background1" w:themeShade="BF"/>
        </w:rPr>
      </w:pPr>
    </w:p>
    <w:p w:rsidR="002A7617" w:rsidRPr="00BE1473" w:rsidRDefault="002A7617">
      <w:pPr>
        <w:pStyle w:val="Podnadpistun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Část  SO 01, 02, 04:</w:t>
      </w:r>
    </w:p>
    <w:p w:rsidR="002A7617" w:rsidRPr="00BE1473" w:rsidRDefault="002A7617">
      <w:pPr>
        <w:pStyle w:val="Podnadpistun"/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>Autor architektonického řešení SO 01: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Ing. arch. Petr Parolek, Ph.D.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Podnadpistun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Část </w:t>
      </w:r>
      <w:r w:rsidRPr="00BE1473">
        <w:rPr>
          <w:bCs/>
          <w:color w:val="BFBFBF" w:themeColor="background1" w:themeShade="BF"/>
        </w:rPr>
        <w:t xml:space="preserve">vodovod, </w:t>
      </w:r>
      <w:r w:rsidRPr="00BE1473">
        <w:rPr>
          <w:color w:val="BFBFBF" w:themeColor="background1" w:themeShade="BF"/>
        </w:rPr>
        <w:t xml:space="preserve">kanalizace splašková, dešťová, </w:t>
      </w:r>
    </w:p>
    <w:p w:rsidR="002A7617" w:rsidRPr="00BE1473" w:rsidRDefault="002A7617">
      <w:pPr>
        <w:pStyle w:val="Podnadpistun"/>
        <w:rPr>
          <w:bCs/>
          <w:color w:val="BFBFBF" w:themeColor="background1" w:themeShade="BF"/>
        </w:rPr>
      </w:pPr>
      <w:r w:rsidRPr="00BE1473">
        <w:rPr>
          <w:bCs/>
          <w:color w:val="BFBFBF" w:themeColor="background1" w:themeShade="BF"/>
        </w:rPr>
        <w:t xml:space="preserve">vodovod vnitřní, </w:t>
      </w:r>
      <w:r w:rsidRPr="00BE1473">
        <w:rPr>
          <w:color w:val="BFBFBF" w:themeColor="background1" w:themeShade="BF"/>
        </w:rPr>
        <w:t>část kanalizace splašková, dešťová vnitřní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Odpovědný projektant: </w:t>
      </w:r>
      <w:r w:rsidRPr="00BE1473">
        <w:rPr>
          <w:color w:val="BFBFBF" w:themeColor="background1" w:themeShade="BF"/>
        </w:rPr>
        <w:tab/>
        <w:t>Ing. Zámečníková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Číslo, pod kterým je zapsán v evidenci autorizovaných osob:</w:t>
      </w:r>
      <w:r w:rsidRPr="00BE1473">
        <w:rPr>
          <w:color w:val="BFBFBF" w:themeColor="background1" w:themeShade="BF"/>
        </w:rPr>
        <w:tab/>
        <w:t>ČKAIT</w:t>
      </w:r>
      <w:r w:rsidRPr="00BE1473">
        <w:rPr>
          <w:color w:val="BFBFBF" w:themeColor="background1" w:themeShade="BF"/>
        </w:rPr>
        <w:tab/>
        <w:t>1004226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Obor, popř. specializace:</w:t>
      </w:r>
      <w:r w:rsidRPr="00BE1473">
        <w:rPr>
          <w:color w:val="BFBFBF" w:themeColor="background1" w:themeShade="BF"/>
        </w:rPr>
        <w:tab/>
        <w:t>technika prostředí staveb, specializace zdravotní technika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Podnadpistun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Údaje a doklady o oprávnění zpracovatele dokumentace / projektu: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Kopie výpisu z OR, kopie ŽL, kopie autorizačního oprávnění viz část IV.D.c) Přílohy.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  <w:sz w:val="16"/>
          <w:szCs w:val="16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6"/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1"/>
        <w:rPr>
          <w:color w:val="BFBFBF" w:themeColor="background1" w:themeShade="BF"/>
          <w:sz w:val="30"/>
        </w:rPr>
      </w:pPr>
      <w:bookmarkStart w:id="19" w:name="_Toc311460648"/>
      <w:r w:rsidRPr="00BE1473">
        <w:rPr>
          <w:color w:val="BFBFBF" w:themeColor="background1" w:themeShade="BF"/>
          <w:sz w:val="30"/>
        </w:rPr>
        <w:lastRenderedPageBreak/>
        <w:t>IV.F.  Dokumentace stavby (objektů)</w:t>
      </w:r>
      <w:bookmarkEnd w:id="19"/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2"/>
        <w:rPr>
          <w:color w:val="BFBFBF" w:themeColor="background1" w:themeShade="BF"/>
          <w:sz w:val="28"/>
        </w:rPr>
      </w:pPr>
      <w:bookmarkStart w:id="20" w:name="_Toc311460649"/>
      <w:r w:rsidRPr="00BE1473">
        <w:rPr>
          <w:color w:val="BFBFBF" w:themeColor="background1" w:themeShade="BF"/>
          <w:sz w:val="28"/>
        </w:rPr>
        <w:t>IV.F.1.  Pozemní (stavební) objekt – SO 01 Vstupní objekt I</w:t>
      </w:r>
      <w:bookmarkEnd w:id="20"/>
    </w:p>
    <w:p w:rsidR="002A7617" w:rsidRPr="00BE1473" w:rsidRDefault="002A7617">
      <w:pPr>
        <w:pStyle w:val="Nadpis3"/>
        <w:rPr>
          <w:color w:val="BFBFBF" w:themeColor="background1" w:themeShade="BF"/>
          <w:sz w:val="26"/>
        </w:rPr>
      </w:pPr>
      <w:bookmarkStart w:id="21" w:name="_Toc311460650"/>
      <w:r w:rsidRPr="00BE1473">
        <w:rPr>
          <w:color w:val="BFBFBF" w:themeColor="background1" w:themeShade="BF"/>
          <w:sz w:val="26"/>
        </w:rPr>
        <w:t>IV.F.1.4.  Technika prostředí staveb SO 01</w:t>
      </w:r>
      <w:bookmarkEnd w:id="21"/>
    </w:p>
    <w:p w:rsidR="002A7617" w:rsidRPr="00BE1473" w:rsidRDefault="002A7617">
      <w:pPr>
        <w:pStyle w:val="Nadpis4"/>
        <w:rPr>
          <w:color w:val="BFBFBF" w:themeColor="background1" w:themeShade="BF"/>
          <w:sz w:val="24"/>
        </w:rPr>
      </w:pPr>
      <w:bookmarkStart w:id="22" w:name="_Toc311460651"/>
      <w:r w:rsidRPr="00BE1473">
        <w:rPr>
          <w:color w:val="BFBFBF" w:themeColor="background1" w:themeShade="BF"/>
          <w:sz w:val="24"/>
        </w:rPr>
        <w:t>IV.F.1.4.e)  Zařízení zdravotně technických instalací SO 01</w:t>
      </w:r>
      <w:bookmarkEnd w:id="22"/>
    </w:p>
    <w:p w:rsidR="002A7617" w:rsidRPr="00BE1473" w:rsidRDefault="002A7617">
      <w:pPr>
        <w:pStyle w:val="Nadpis6"/>
        <w:rPr>
          <w:color w:val="BFBFBF" w:themeColor="background1" w:themeShade="BF"/>
        </w:rPr>
      </w:pPr>
      <w:bookmarkStart w:id="23" w:name="_Toc311460652"/>
      <w:r w:rsidRPr="00BE1473">
        <w:rPr>
          <w:color w:val="BFBFBF" w:themeColor="background1" w:themeShade="BF"/>
        </w:rPr>
        <w:t>IV.F.1.4.e)1.01.1.  Technická zpráva</w:t>
      </w:r>
      <w:bookmarkEnd w:id="23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24" w:name="_Toc311460653"/>
      <w:r w:rsidRPr="00BE1473">
        <w:rPr>
          <w:color w:val="BFBFBF" w:themeColor="background1" w:themeShade="BF"/>
        </w:rPr>
        <w:t>V.F.1.4.e)1.01.1.a)  Bilance potřeby vody studené, teplé a povrchové, popis měření odběru vody a její požadované úpravy</w:t>
      </w:r>
      <w:bookmarkEnd w:id="24"/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Bilance potřeby studené vody </w:t>
      </w:r>
    </w:p>
    <w:p w:rsidR="002A7617" w:rsidRPr="00BE1473" w:rsidRDefault="002A7617">
      <w:pPr>
        <w:jc w:val="both"/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36 adm. pracovníků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16 m3/os/rok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576 m3/rok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32 zaměstnanců 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30 m3/os/rok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960 m3/rok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___________________________________________________________________________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CELKEM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>1536 m3/rok</w:t>
      </w:r>
    </w:p>
    <w:p w:rsidR="002A7617" w:rsidRPr="00BE1473" w:rsidRDefault="002A7617">
      <w:pPr>
        <w:rPr>
          <w:b/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Q prům. denní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 xml:space="preserve">4,21 m3/den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>0,05 l/s</w:t>
      </w: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>Q max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 xml:space="preserve">4,21 . 1,25  =  5,26 m3/den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>0,06 l/s</w:t>
      </w: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>Q h max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 xml:space="preserve">      5,26 : 24 . 1,8   =  0,39 m3/hod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>0,11 l/s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Denní bilance potřeby teplé vody 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36 adm. pracovníků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0,020 m3/os/rok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0,720 m3"/>
        </w:smartTagPr>
        <w:r w:rsidRPr="00BE1473">
          <w:rPr>
            <w:color w:val="BFBFBF" w:themeColor="background1" w:themeShade="BF"/>
          </w:rPr>
          <w:t>0,720 m3</w:t>
        </w:r>
      </w:smartTag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32 zaměstnanců 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0,060 m3/os/rok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1,920 m3"/>
        </w:smartTagPr>
        <w:r w:rsidRPr="00BE1473">
          <w:rPr>
            <w:color w:val="BFBFBF" w:themeColor="background1" w:themeShade="BF"/>
          </w:rPr>
          <w:t>1,920 m3</w:t>
        </w:r>
      </w:smartTag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___________________________________________________________________________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CELKEM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2,640 m3"/>
        </w:smartTagPr>
        <w:r w:rsidRPr="00BE1473">
          <w:rPr>
            <w:b/>
            <w:color w:val="BFBFBF" w:themeColor="background1" w:themeShade="BF"/>
          </w:rPr>
          <w:t>2,640 m3</w:t>
        </w:r>
      </w:smartTag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>Potřeba tepla pro přípravu TV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36 adm. pracovníků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 xml:space="preserve">0,8 kW/os/den  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28,8 kW/den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32 zaměstnanců 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2,2 kW/os/den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70,4 kW/ den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___________________________________________________________________________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CELKEM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>99,2 kW/den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Nově navržené rozvody vody pro přístavbu vrátnice budou napojeny na stávající rozvody studené vody v areálu a budou propojeny s rozvody vody v  suterénu objektu 22.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TV a cirkulace budou napojeny na nový zdroj TV, který bude umístěn  v rekonstruované části v místnosti č. 229 – zásobníkový ohřívač  </w:t>
      </w:r>
      <w:smartTag w:uri="urn:schemas-microsoft-com:office:smarttags" w:element="metricconverter">
        <w:smartTagPr>
          <w:attr w:name="ProductID" w:val="1 000 l"/>
        </w:smartTagPr>
        <w:r w:rsidRPr="00BE1473">
          <w:rPr>
            <w:color w:val="BFBFBF" w:themeColor="background1" w:themeShade="BF"/>
          </w:rPr>
          <w:t>1 000 l</w:t>
        </w:r>
      </w:smartTag>
      <w:r w:rsidRPr="00BE1473">
        <w:rPr>
          <w:color w:val="BFBFBF" w:themeColor="background1" w:themeShade="BF"/>
        </w:rPr>
        <w:t xml:space="preserve">. 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25" w:name="_Toc311460654"/>
      <w:r w:rsidRPr="00BE1473">
        <w:rPr>
          <w:color w:val="BFBFBF" w:themeColor="background1" w:themeShade="BF"/>
        </w:rPr>
        <w:lastRenderedPageBreak/>
        <w:t>V.F.1.4.e)1.01.1.b)  Popis tlakových poměrů vodovodu, popis  čerpacích a posilovacích zařízení</w:t>
      </w:r>
      <w:bookmarkEnd w:id="25"/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Nově navržené rozvody vody pro objekt budou napojeny na areálové rozvody vody v rozmezí tlaků 0,20 – 0,45 MPa. </w:t>
      </w:r>
    </w:p>
    <w:p w:rsidR="002A7617" w:rsidRPr="00BE1473" w:rsidRDefault="002A7617">
      <w:pPr>
        <w:pStyle w:val="Nadpis7"/>
        <w:rPr>
          <w:color w:val="BFBFBF" w:themeColor="background1" w:themeShade="BF"/>
        </w:rPr>
      </w:pPr>
    </w:p>
    <w:p w:rsidR="002A7617" w:rsidRPr="00BE1473" w:rsidRDefault="002A7617">
      <w:pPr>
        <w:pStyle w:val="Nadpis7"/>
        <w:rPr>
          <w:color w:val="BFBFBF" w:themeColor="background1" w:themeShade="BF"/>
        </w:rPr>
      </w:pPr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26" w:name="_Toc311460655"/>
      <w:r w:rsidRPr="00BE1473">
        <w:rPr>
          <w:color w:val="BFBFBF" w:themeColor="background1" w:themeShade="BF"/>
        </w:rPr>
        <w:t>V.F.1.4.e)1.01.1.c)  Popis technického řešení vodovodu, použitých materiálů s určenými parametry a technologickými postupy, podmínky připojení na veřejné, či místní vodovodní sítě, u požárního vodovodu systém rozvodu, strojního vybavení a navrhovaný systém zařízení,strojního vybavení a navrhovaný systém zařízení,</w:t>
      </w:r>
      <w:bookmarkEnd w:id="26"/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Přeložka venkovního areálového vodovodu – HDPE  </w:t>
      </w:r>
      <w:smartTag w:uri="urn:schemas-microsoft-com:office:smarttags" w:element="metricconverter">
        <w:smartTagPr>
          <w:attr w:name="ProductID" w:val="90 dl"/>
        </w:smartTagPr>
        <w:r w:rsidRPr="00BE1473">
          <w:rPr>
            <w:color w:val="BFBFBF" w:themeColor="background1" w:themeShade="BF"/>
          </w:rPr>
          <w:t>90 dl</w:t>
        </w:r>
      </w:smartTag>
      <w:r w:rsidRPr="00BE1473">
        <w:rPr>
          <w:color w:val="BFBFBF" w:themeColor="background1" w:themeShade="BF"/>
        </w:rPr>
        <w:t xml:space="preserve">, </w:t>
      </w:r>
      <w:smartTag w:uri="urn:schemas-microsoft-com:office:smarttags" w:element="metricconverter">
        <w:smartTagPr>
          <w:attr w:name="ProductID" w:val="80 m"/>
        </w:smartTagPr>
        <w:r w:rsidRPr="00BE1473">
          <w:rPr>
            <w:color w:val="BFBFBF" w:themeColor="background1" w:themeShade="BF"/>
          </w:rPr>
          <w:t>80 m</w:t>
        </w:r>
      </w:smartTag>
      <w:r w:rsidRPr="00BE1473">
        <w:rPr>
          <w:color w:val="BFBFBF" w:themeColor="background1" w:themeShade="BF"/>
        </w:rPr>
        <w:t xml:space="preserve"> 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Výstavba objektu vrátnice vyvolá potřebu přeložek stávajících areálových vodovodních řadů. Stávající vodovodní řady budou ukončeny v nové armaturní šachtě, kde bude možnost přepojení v přívodu do objektu 22 ze dvou stran. 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Přeložka vodovodního řadu DN 80 bude propojena se stávajícím přívodem vody do objektu 22. 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Na přeložce vodovodního řadu DN 80  bude osazen podzemní  hydrant , který je v současné době osazen na vodovodním řadu , který bude demontován.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Překládané řady budou demontovány. 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>Před zahájením zemních prací je dodavatel stavby  povinen zabezpečit vytýčení veškerých podzemních sítí odsouhlasených investorem.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Výkopové práce budou provedeny ve smyslu ČSN 73 </w:t>
      </w:r>
      <w:smartTag w:uri="urn:schemas-microsoft-com:office:smarttags" w:element="metricconverter">
        <w:smartTagPr>
          <w:attr w:name="ProductID" w:val="3050 a"/>
        </w:smartTagPr>
        <w:r w:rsidRPr="00BE1473">
          <w:rPr>
            <w:color w:val="BFBFBF" w:themeColor="background1" w:themeShade="BF"/>
          </w:rPr>
          <w:t>3050 a</w:t>
        </w:r>
      </w:smartTag>
      <w:r w:rsidRPr="00BE1473">
        <w:rPr>
          <w:color w:val="BFBFBF" w:themeColor="background1" w:themeShade="BF"/>
        </w:rPr>
        <w:t xml:space="preserve"> budou provedeny ručně.  Potrubí bude uloženo v prům.hl. 1,50, minimální š. rýhy </w:t>
      </w:r>
      <w:smartTag w:uri="urn:schemas-microsoft-com:office:smarttags" w:element="metricconverter">
        <w:smartTagPr>
          <w:attr w:name="ProductID" w:val="0,60 m"/>
        </w:smartTagPr>
        <w:r w:rsidRPr="00BE1473">
          <w:rPr>
            <w:color w:val="BFBFBF" w:themeColor="background1" w:themeShade="BF"/>
          </w:rPr>
          <w:t>0,60 m</w:t>
        </w:r>
      </w:smartTag>
      <w:r w:rsidRPr="00BE1473">
        <w:rPr>
          <w:color w:val="BFBFBF" w:themeColor="background1" w:themeShade="BF"/>
        </w:rPr>
        <w:t xml:space="preserve">. stěny budou svislé s pažením. Vedle rýhy musí být ponechán volný prostor min.0,5 m po obou stranách.  Nad obsyp potrubí bude uložena výstražná folie s vodícím páskem.     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Potrubí bude uloženo v zemní rýze na pískovém loži, obsyp bude proveden pískem. Pro stavbu vodovodu bude použito trub z plastových tlakových . 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Montáž potrubí bude provedeno dle kladečského schématu, za dodržení mont. předpisů dle druhu potrubí. 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Vodovodní potrubí po montáži bude podrobeno tlakové zkoušce dle ČSN 73 6611. Úplné zasypání může být provedeno až po úspěšném výsledku zkoušky, povrch rýhy se uvede do původního stavu. 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Min. vzdálenost mezi vodovodem a ostatními vedeními dodržet dle ČSN 736005. 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Projektová dokumentace byla zpracována dle ČSN 75 5401, ČSN  75 5411. 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Vnitřní vodovod 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Příprava TV bude řešena centrálně v nepřímo vyhřívaném zásobníku.  Na rozvod TV je navržena nucená cirkulace – cirkulační potrubí s cirkulačním čerpadlem.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V objektu budou požární hydranty typu D 19  s tvarově  stálou hadicí.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Hlavní rozvody vody studené v 1.NP a 2.NP budou  vedeny  v podhledu a přívod k požárním hydrantům  budou provedeny z ocelového pozinkovaného potrubí j.m. 11 3553. 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Ostatní rozvody vody budou provedeny z plastového potrubí PP-R PN 16 S3,2. 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Potrubí bude vyrobeno jedním výrobcem, bude řádně označen na všech svých částech.  Neoznačené výrobky nesmí být do systému zabudovány. V systému nesmí být použity tvarovky s plastovým závitem.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Tlakové zkoušky budou provedeny podle ČSN 73 6660. O tlakové zkoušce bude pro každý</w:t>
      </w:r>
      <w:r w:rsidRPr="00BE1473">
        <w:rPr>
          <w:color w:val="BFBFBF" w:themeColor="background1" w:themeShade="BF"/>
        </w:rPr>
        <w:br/>
        <w:t>hydraulický nezávislý okruh pořízen protokol, který bude předložen ke kolaudaci.</w:t>
      </w:r>
      <w:r w:rsidRPr="00BE1473">
        <w:rPr>
          <w:color w:val="BFBFBF" w:themeColor="background1" w:themeShade="BF"/>
        </w:rPr>
        <w:br/>
        <w:t>Zkušební tlak je 1,6 násobek maximálního provozního tlaku, minimálně 1,2 Mpa. Při</w:t>
      </w:r>
      <w:r w:rsidRPr="00BE1473">
        <w:rPr>
          <w:color w:val="BFBFBF" w:themeColor="background1" w:themeShade="BF"/>
        </w:rPr>
        <w:br/>
        <w:t>provádění tlak. zkoušek plastového potrubí je nutno počítat s dotvarováním.</w:t>
      </w:r>
      <w:r w:rsidRPr="00BE1473">
        <w:rPr>
          <w:color w:val="BFBFBF" w:themeColor="background1" w:themeShade="BF"/>
        </w:rPr>
        <w:br/>
        <w:t>Pro požární vodovod je třeba ke kolaudaci doložit protokol O měření provozního přetlaku a</w:t>
      </w:r>
      <w:r w:rsidRPr="00BE1473">
        <w:rPr>
          <w:color w:val="BFBFBF" w:themeColor="background1" w:themeShade="BF"/>
        </w:rPr>
        <w:br/>
      </w:r>
      <w:r w:rsidRPr="00BE1473">
        <w:rPr>
          <w:color w:val="BFBFBF" w:themeColor="background1" w:themeShade="BF"/>
        </w:rPr>
        <w:lastRenderedPageBreak/>
        <w:t>vydatnosti nejnepříznivěji situovaného hydrantu podle ČSN 73 0873.</w:t>
      </w:r>
      <w:r w:rsidRPr="00BE1473">
        <w:rPr>
          <w:color w:val="BFBFBF" w:themeColor="background1" w:themeShade="BF"/>
        </w:rPr>
        <w:br/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Tepelná izolace je navržena návlekovými izolacemi.</w:t>
      </w:r>
      <w:r w:rsidRPr="00BE1473">
        <w:rPr>
          <w:color w:val="BFBFBF" w:themeColor="background1" w:themeShade="BF"/>
        </w:rPr>
        <w:br/>
        <w:t>Veškeré spoje izolace budou přelepeny páskou a izolace budou slepeny. Objímky budou</w:t>
      </w:r>
      <w:r w:rsidRPr="00BE1473">
        <w:rPr>
          <w:color w:val="BFBFBF" w:themeColor="background1" w:themeShade="BF"/>
        </w:rPr>
        <w:br/>
        <w:t xml:space="preserve">uchyceny na izolaci s izolační podložkou. Barva izolace bude jednotná.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Tepelnou izolaci potrubí TV a cirkulace e nutno provést v souladu s Vyhláškou </w:t>
      </w:r>
      <w:r w:rsidRPr="00BE1473">
        <w:rPr>
          <w:color w:val="BFBFBF" w:themeColor="background1" w:themeShade="BF"/>
        </w:rPr>
        <w:br/>
        <w:t>193/2007Sb., kterou se stanoví podrobnosti účinností užití energie při rozvodu tepelné energie</w:t>
      </w:r>
      <w:r w:rsidRPr="00BE1473">
        <w:rPr>
          <w:color w:val="BFBFBF" w:themeColor="background1" w:themeShade="BF"/>
        </w:rPr>
        <w:br/>
        <w:t xml:space="preserve">a vnitřním rozvodu tepelné energie a chladu. </w:t>
      </w:r>
      <w:r w:rsidRPr="00BE1473">
        <w:rPr>
          <w:color w:val="BFBFBF" w:themeColor="background1" w:themeShade="BF"/>
        </w:rPr>
        <w:br/>
        <w:t>V souladu' s touto vyhláškou jsou minimální tloušťky tepelné izolace potrubí vypočtené</w:t>
      </w:r>
      <w:r w:rsidRPr="00BE1473">
        <w:rPr>
          <w:color w:val="BFBFBF" w:themeColor="background1" w:themeShade="BF"/>
        </w:rPr>
        <w:br/>
        <w:t xml:space="preserve">takto: </w:t>
      </w:r>
    </w:p>
    <w:p w:rsidR="002A7617" w:rsidRPr="00BE1473" w:rsidRDefault="002A7617">
      <w:pPr>
        <w:spacing w:after="240"/>
        <w:ind w:left="708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DN-15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 xml:space="preserve">tl. </w:t>
      </w:r>
      <w:smartTag w:uri="urn:schemas-microsoft-com:office:smarttags" w:element="metricconverter">
        <w:smartTagPr>
          <w:attr w:name="ProductID" w:val="20 mm"/>
        </w:smartTagPr>
        <w:r w:rsidRPr="00BE1473">
          <w:rPr>
            <w:color w:val="BFBFBF" w:themeColor="background1" w:themeShade="BF"/>
          </w:rPr>
          <w:t>20 mm</w:t>
        </w:r>
      </w:smartTag>
      <w:r w:rsidRPr="00BE1473">
        <w:rPr>
          <w:color w:val="BFBFBF" w:themeColor="background1" w:themeShade="BF"/>
        </w:rPr>
        <w:br/>
        <w:t>DN 20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 xml:space="preserve">tl. </w:t>
      </w:r>
      <w:smartTag w:uri="urn:schemas-microsoft-com:office:smarttags" w:element="metricconverter">
        <w:smartTagPr>
          <w:attr w:name="ProductID" w:val="30 mm"/>
        </w:smartTagPr>
        <w:r w:rsidRPr="00BE1473">
          <w:rPr>
            <w:color w:val="BFBFBF" w:themeColor="background1" w:themeShade="BF"/>
          </w:rPr>
          <w:t>30 mm</w:t>
        </w:r>
      </w:smartTag>
      <w:r w:rsidRPr="00BE1473">
        <w:rPr>
          <w:color w:val="BFBFBF" w:themeColor="background1" w:themeShade="BF"/>
        </w:rPr>
        <w:br/>
        <w:t>DN 25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 xml:space="preserve">tl. </w:t>
      </w:r>
      <w:smartTag w:uri="urn:schemas-microsoft-com:office:smarttags" w:element="metricconverter">
        <w:smartTagPr>
          <w:attr w:name="ProductID" w:val="30 mm"/>
        </w:smartTagPr>
        <w:r w:rsidRPr="00BE1473">
          <w:rPr>
            <w:color w:val="BFBFBF" w:themeColor="background1" w:themeShade="BF"/>
          </w:rPr>
          <w:t>30 mm</w:t>
        </w:r>
      </w:smartTag>
      <w:r w:rsidRPr="00BE1473">
        <w:rPr>
          <w:color w:val="BFBFBF" w:themeColor="background1" w:themeShade="BF"/>
        </w:rPr>
        <w:br/>
        <w:t>DN 32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 xml:space="preserve">tl. </w:t>
      </w:r>
      <w:smartTag w:uri="urn:schemas-microsoft-com:office:smarttags" w:element="metricconverter">
        <w:smartTagPr>
          <w:attr w:name="ProductID" w:val="40 mm"/>
        </w:smartTagPr>
        <w:r w:rsidRPr="00BE1473">
          <w:rPr>
            <w:color w:val="BFBFBF" w:themeColor="background1" w:themeShade="BF"/>
          </w:rPr>
          <w:t>40 mm</w:t>
        </w:r>
      </w:smartTag>
      <w:r w:rsidRPr="00BE1473">
        <w:rPr>
          <w:color w:val="BFBFBF" w:themeColor="background1" w:themeShade="BF"/>
        </w:rPr>
        <w:t xml:space="preserve"> </w:t>
      </w:r>
    </w:p>
    <w:p w:rsidR="002A7617" w:rsidRPr="00BE1473" w:rsidRDefault="002A7617">
      <w:pPr>
        <w:rPr>
          <w:bCs/>
          <w:color w:val="BFBFBF" w:themeColor="background1" w:themeShade="BF"/>
        </w:rPr>
      </w:pPr>
      <w:r w:rsidRPr="00BE1473">
        <w:rPr>
          <w:bCs/>
          <w:color w:val="BFBFBF" w:themeColor="background1" w:themeShade="BF"/>
        </w:rPr>
        <w:t>Instalace bude provedena dle ČSN 73 6660.</w:t>
      </w:r>
      <w:r w:rsidRPr="00BE1473">
        <w:rPr>
          <w:bCs/>
          <w:color w:val="BFBFBF" w:themeColor="background1" w:themeShade="BF"/>
        </w:rPr>
        <w:br/>
      </w:r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27" w:name="_Toc311460656"/>
      <w:r w:rsidRPr="00BE1473">
        <w:rPr>
          <w:color w:val="BFBFBF" w:themeColor="background1" w:themeShade="BF"/>
        </w:rPr>
        <w:t>V.F.1.4.e)1.01.1.d)  Popis čerpacích zařízení, technického řešení kanalizace, použitých materiálů s určenými parametry a technologickými postupy</w:t>
      </w:r>
      <w:bookmarkEnd w:id="27"/>
      <w:r w:rsidRPr="00BE1473">
        <w:rPr>
          <w:color w:val="BFBFBF" w:themeColor="background1" w:themeShade="BF"/>
        </w:rPr>
        <w:t xml:space="preserve">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Čerpací zařízení na kanalizaci nejsou.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Přeložka venkovní areálové kanalizace  - DN 5OO v délce </w:t>
      </w:r>
      <w:smartTag w:uri="urn:schemas-microsoft-com:office:smarttags" w:element="metricconverter">
        <w:smartTagPr>
          <w:attr w:name="ProductID" w:val="65 m"/>
        </w:smartTagPr>
        <w:r w:rsidRPr="00BE1473">
          <w:rPr>
            <w:color w:val="BFBFBF" w:themeColor="background1" w:themeShade="BF"/>
          </w:rPr>
          <w:t>65 m</w:t>
        </w:r>
      </w:smartTag>
      <w:r w:rsidRPr="00BE1473">
        <w:rPr>
          <w:color w:val="BFBFBF" w:themeColor="background1" w:themeShade="BF"/>
        </w:rPr>
        <w:t xml:space="preserve">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Výstavba objektu vrátnice vyvolá potřebu přeložky stávající venkovní dešťové kanalizace. </w:t>
      </w:r>
      <w:r w:rsidRPr="00BE1473">
        <w:rPr>
          <w:color w:val="BFBFBF" w:themeColor="background1" w:themeShade="BF"/>
        </w:rPr>
        <w:br/>
        <w:t xml:space="preserve">Přeložka dešťové kanalizace je navržena mimo půdorys objektu vrátnice.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Přeložka kanalizace bude se stávající kanalizací propojena ve stávajících revizních šachtách.</w:t>
      </w:r>
      <w:r w:rsidRPr="00BE1473">
        <w:rPr>
          <w:color w:val="BFBFBF" w:themeColor="background1" w:themeShade="BF"/>
        </w:rPr>
        <w:br/>
        <w:t>Rušená kanalizace bude demontována.</w:t>
      </w:r>
      <w:r w:rsidRPr="00BE1473">
        <w:rPr>
          <w:color w:val="BFBFBF" w:themeColor="background1" w:themeShade="BF"/>
        </w:rPr>
        <w:br/>
        <w:t>Pro zabezpečení řádné fce jsou navrženy do stokové sítě revizní šachty. Jsou umístěny na</w:t>
      </w:r>
      <w:r w:rsidRPr="00BE1473">
        <w:rPr>
          <w:color w:val="BFBFBF" w:themeColor="background1" w:themeShade="BF"/>
        </w:rPr>
        <w:br/>
        <w:t>všech půdorysných a výškových směrových změnách potrubí, v místech spojení dvou nebo</w:t>
      </w:r>
      <w:r w:rsidRPr="00BE1473">
        <w:rPr>
          <w:color w:val="BFBFBF" w:themeColor="background1" w:themeShade="BF"/>
        </w:rPr>
        <w:br/>
        <w:t>více stok a v přímých úsecích tak, aby vzdálenost sousedních šachet nebyla vetší jak 50m.</w:t>
      </w:r>
      <w:r w:rsidRPr="00BE1473">
        <w:rPr>
          <w:color w:val="BFBFBF" w:themeColor="background1" w:themeShade="BF"/>
        </w:rPr>
        <w:br/>
        <w:t>Jedná se o šachty  z betonových prefabrikátů šachtových komínů a den. Spoje mezi</w:t>
      </w:r>
      <w:r w:rsidRPr="00BE1473">
        <w:rPr>
          <w:color w:val="BFBFBF" w:themeColor="background1" w:themeShade="BF"/>
        </w:rPr>
        <w:br/>
        <w:t>jednotlivými díly jsou na integrovaný pryžový kroužek. Vstupní komíny šachet budou</w:t>
      </w:r>
      <w:r w:rsidRPr="00BE1473">
        <w:rPr>
          <w:color w:val="BFBFBF" w:themeColor="background1" w:themeShade="BF"/>
        </w:rPr>
        <w:br/>
        <w:t xml:space="preserve">zakončeny kónickým přechodovým kusem 600/1000. Vnitřní průměr šachet je </w:t>
      </w:r>
      <w:smartTag w:uri="urn:schemas-microsoft-com:office:smarttags" w:element="metricconverter">
        <w:smartTagPr>
          <w:attr w:name="ProductID" w:val="1000 mm"/>
        </w:smartTagPr>
        <w:r w:rsidRPr="00BE1473">
          <w:rPr>
            <w:color w:val="BFBFBF" w:themeColor="background1" w:themeShade="BF"/>
          </w:rPr>
          <w:t>1000 mm</w:t>
        </w:r>
      </w:smartTag>
      <w:r w:rsidRPr="00BE1473">
        <w:rPr>
          <w:color w:val="BFBFBF" w:themeColor="background1" w:themeShade="BF"/>
        </w:rPr>
        <w:t>.</w:t>
      </w:r>
      <w:r w:rsidRPr="00BE1473">
        <w:rPr>
          <w:color w:val="BFBFBF" w:themeColor="background1" w:themeShade="BF"/>
        </w:rPr>
        <w:br/>
        <w:t>Prefabrikáty jsou přímo ve výrobě osazeny stupadly (ocelové jádro s povlakem PE).</w:t>
      </w:r>
      <w:r w:rsidRPr="00BE1473">
        <w:rPr>
          <w:color w:val="BFBFBF" w:themeColor="background1" w:themeShade="BF"/>
        </w:rPr>
        <w:br/>
        <w:t xml:space="preserve">Kyneta v šachtách bude na celou výšku proﬁlu. 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Revizní šachty budou zakryty těžkými kruhovými celolitinovými poklopy .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Poklopy šachet musí být v pojížděné ploše výškově umístěny přesně v úrovni komunikace.</w:t>
      </w:r>
      <w:r w:rsidRPr="00BE1473">
        <w:rPr>
          <w:color w:val="BFBFBF" w:themeColor="background1" w:themeShade="BF"/>
        </w:rPr>
        <w:br/>
        <w:t xml:space="preserve">Přípustná tolerance je ± </w:t>
      </w:r>
      <w:smartTag w:uri="urn:schemas-microsoft-com:office:smarttags" w:element="metricconverter">
        <w:smartTagPr>
          <w:attr w:name="ProductID" w:val="0,5 mm"/>
        </w:smartTagPr>
        <w:r w:rsidRPr="00BE1473">
          <w:rPr>
            <w:color w:val="BFBFBF" w:themeColor="background1" w:themeShade="BF"/>
          </w:rPr>
          <w:t>0,5 mm</w:t>
        </w:r>
      </w:smartTag>
      <w:r w:rsidRPr="00BE1473">
        <w:rPr>
          <w:color w:val="BFBFBF" w:themeColor="background1" w:themeShade="BF"/>
        </w:rPr>
        <w:t>. V místech, kde je kanalizace navržena v areálu v</w:t>
      </w:r>
      <w:r w:rsidRPr="00BE1473">
        <w:rPr>
          <w:color w:val="BFBFBF" w:themeColor="background1" w:themeShade="BF"/>
        </w:rPr>
        <w:br/>
        <w:t xml:space="preserve">nezpevněných plochách, budou výšky poklopů v úrovni </w:t>
      </w:r>
      <w:smartTag w:uri="urn:schemas-microsoft-com:office:smarttags" w:element="metricconverter">
        <w:smartTagPr>
          <w:attr w:name="ProductID" w:val="10 cm"/>
        </w:smartTagPr>
        <w:r w:rsidRPr="00BE1473">
          <w:rPr>
            <w:color w:val="BFBFBF" w:themeColor="background1" w:themeShade="BF"/>
          </w:rPr>
          <w:t>10 cm</w:t>
        </w:r>
      </w:smartTag>
      <w:r w:rsidRPr="00BE1473">
        <w:rPr>
          <w:color w:val="BFBFBF" w:themeColor="background1" w:themeShade="BF"/>
        </w:rPr>
        <w:t xml:space="preserve"> nad upraveným terénem a okolí bude zpevněno dvojřádkem drobných žulových kostek do betonového lože.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Prostupy potrubí stěnou budou provedeny pomocí zabetonovaných šachtových vložek.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>Před zahájením zemních prací je dodavatel  povinen zabezpečit vytýčení veškerých</w:t>
      </w:r>
      <w:r w:rsidRPr="00BE1473">
        <w:rPr>
          <w:b/>
          <w:color w:val="BFBFBF" w:themeColor="background1" w:themeShade="BF"/>
        </w:rPr>
        <w:br/>
        <w:t xml:space="preserve">podzemních sítí odsouhlasených investorem. </w:t>
      </w:r>
      <w:r w:rsidRPr="00BE1473">
        <w:rPr>
          <w:b/>
          <w:color w:val="BFBFBF" w:themeColor="background1" w:themeShade="BF"/>
        </w:rPr>
        <w:br/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lastRenderedPageBreak/>
        <w:t>Výkopové práce budou provedeny ve smyslu ČSN 73 3050. Potrubí bude uloženo v prům. hl.</w:t>
      </w:r>
      <w:r w:rsidRPr="00BE1473">
        <w:rPr>
          <w:color w:val="BFBFBF" w:themeColor="background1" w:themeShade="BF"/>
        </w:rPr>
        <w:br/>
        <w:t xml:space="preserve">2,50. Minimální š. rýhy </w:t>
      </w:r>
      <w:smartTag w:uri="urn:schemas-microsoft-com:office:smarttags" w:element="metricconverter">
        <w:smartTagPr>
          <w:attr w:name="ProductID" w:val="1,30 m"/>
        </w:smartTagPr>
        <w:r w:rsidRPr="00BE1473">
          <w:rPr>
            <w:color w:val="BFBFBF" w:themeColor="background1" w:themeShade="BF"/>
          </w:rPr>
          <w:t>1,30 m</w:t>
        </w:r>
      </w:smartTag>
      <w:r w:rsidRPr="00BE1473">
        <w:rPr>
          <w:color w:val="BFBFBF" w:themeColor="background1" w:themeShade="BF"/>
        </w:rPr>
        <w:t xml:space="preserve">. Vedle rýhy musí být ponechán volný prostor min. </w:t>
      </w:r>
      <w:smartTag w:uri="urn:schemas-microsoft-com:office:smarttags" w:element="metricconverter">
        <w:smartTagPr>
          <w:attr w:name="ProductID" w:val="0,5 m"/>
        </w:smartTagPr>
        <w:r w:rsidRPr="00BE1473">
          <w:rPr>
            <w:color w:val="BFBFBF" w:themeColor="background1" w:themeShade="BF"/>
          </w:rPr>
          <w:t>0,5 m</w:t>
        </w:r>
      </w:smartTag>
      <w:r w:rsidRPr="00BE1473">
        <w:rPr>
          <w:color w:val="BFBFBF" w:themeColor="background1" w:themeShade="BF"/>
        </w:rPr>
        <w:t xml:space="preserve"> po</w:t>
      </w:r>
      <w:r w:rsidRPr="00BE1473">
        <w:rPr>
          <w:color w:val="BFBFBF" w:themeColor="background1" w:themeShade="BF"/>
        </w:rPr>
        <w:br/>
        <w:t>obou stranách.</w:t>
      </w:r>
      <w:r w:rsidRPr="00BE1473">
        <w:rPr>
          <w:color w:val="BFBFBF" w:themeColor="background1" w:themeShade="BF"/>
        </w:rPr>
        <w:br/>
        <w:t>Dle ČSN 73 3050 musí být v zastavěném území výkopy rýh opatřené pažením, pokud jsou</w:t>
      </w:r>
      <w:r w:rsidRPr="00BE1473">
        <w:rPr>
          <w:color w:val="BFBFBF" w:themeColor="background1" w:themeShade="BF"/>
        </w:rPr>
        <w:br/>
        <w:t xml:space="preserve">hlubší než </w:t>
      </w:r>
      <w:smartTag w:uri="urn:schemas-microsoft-com:office:smarttags" w:element="metricconverter">
        <w:smartTagPr>
          <w:attr w:name="ProductID" w:val="1,3 m"/>
        </w:smartTagPr>
        <w:r w:rsidRPr="00BE1473">
          <w:rPr>
            <w:color w:val="BFBFBF" w:themeColor="background1" w:themeShade="BF"/>
          </w:rPr>
          <w:t>1,3 m</w:t>
        </w:r>
      </w:smartTag>
      <w:r w:rsidRPr="00BE1473">
        <w:rPr>
          <w:color w:val="BFBFBF" w:themeColor="background1" w:themeShade="BF"/>
        </w:rPr>
        <w:t>. V případě výkopu v nesoudržných zeminách a tam, kde se musí počítat</w:t>
      </w:r>
      <w:r w:rsidRPr="00BE1473">
        <w:rPr>
          <w:color w:val="BFBFBF" w:themeColor="background1" w:themeShade="BF"/>
        </w:rPr>
        <w:br/>
        <w:t xml:space="preserve">s opakovanými silnými otřesy, se snižuje tato hloubka na </w:t>
      </w:r>
      <w:smartTag w:uri="urn:schemas-microsoft-com:office:smarttags" w:element="metricconverter">
        <w:smartTagPr>
          <w:attr w:name="ProductID" w:val="0.7 m"/>
        </w:smartTagPr>
        <w:r w:rsidRPr="00BE1473">
          <w:rPr>
            <w:color w:val="BFBFBF" w:themeColor="background1" w:themeShade="BF"/>
          </w:rPr>
          <w:t>0.7 m</w:t>
        </w:r>
      </w:smartTag>
      <w:r w:rsidRPr="00BE1473">
        <w:rPr>
          <w:color w:val="BFBFBF" w:themeColor="background1" w:themeShade="BF"/>
        </w:rPr>
        <w:t>. Méně soudržně sedimenty ve</w:t>
      </w:r>
      <w:r w:rsidRPr="00BE1473">
        <w:rPr>
          <w:color w:val="BFBFBF" w:themeColor="background1" w:themeShade="BF"/>
        </w:rPr>
        <w:br/>
        <w:t>výkopu je třeba pažìt současně s těžením zeminy, nebo bezprostředně po provedeni výkopu.</w:t>
      </w:r>
      <w:r w:rsidRPr="00BE1473">
        <w:rPr>
          <w:color w:val="BFBFBF" w:themeColor="background1" w:themeShade="BF"/>
        </w:rPr>
        <w:br/>
        <w:t>V případě potřeby je nutné použít i celoplošné pažící prvky.</w:t>
      </w:r>
      <w:r w:rsidRPr="00BE1473">
        <w:rPr>
          <w:color w:val="BFBFBF" w:themeColor="background1" w:themeShade="BF"/>
        </w:rPr>
        <w:br/>
        <w:t>Po vykonání zkoušky vodotěsnostì, po dokončení obsypu potrubí a jeho kontrole zhutnění se</w:t>
      </w:r>
      <w:r w:rsidRPr="00BE1473">
        <w:rPr>
          <w:color w:val="BFBFBF" w:themeColor="background1" w:themeShade="BF"/>
        </w:rPr>
        <w:br/>
        <w:t>provede zásyp rýhy dle ČSN 73 3050.</w:t>
      </w:r>
      <w:r w:rsidRPr="00BE1473">
        <w:rPr>
          <w:color w:val="BFBFBF" w:themeColor="background1" w:themeShade="BF"/>
        </w:rPr>
        <w:br/>
        <w:t>Zásyp pod zpevněnými plochami musí být zajištěn hutněnou nesoudržnou zeminou.</w:t>
      </w:r>
      <w:r w:rsidRPr="00BE1473">
        <w:rPr>
          <w:color w:val="BFBFBF" w:themeColor="background1" w:themeShade="BF"/>
        </w:rPr>
        <w:br/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Zpětný zásyp rýhy ve zpevněných plochách je možné provést dovezeným materiálem (drcené</w:t>
      </w:r>
      <w:r w:rsidRPr="00BE1473">
        <w:rPr>
          <w:color w:val="BFBFBF" w:themeColor="background1" w:themeShade="BF"/>
        </w:rPr>
        <w:br/>
        <w:t>kamenivo, štěrkopísek, recyklát). V ostatních případech (mimo zpevněné plochy) je možné</w:t>
      </w:r>
      <w:r w:rsidRPr="00BE1473">
        <w:rPr>
          <w:color w:val="BFBFBF" w:themeColor="background1" w:themeShade="BF"/>
        </w:rPr>
        <w:br/>
        <w:t xml:space="preserve">provést zásypy vytěženým materiálem, který je nutně hutnit po vrstvách cca </w:t>
      </w:r>
      <w:smartTag w:uri="urn:schemas-microsoft-com:office:smarttags" w:element="metricconverter">
        <w:smartTagPr>
          <w:attr w:name="ProductID" w:val="200 mm"/>
        </w:smartTagPr>
        <w:r w:rsidRPr="00BE1473">
          <w:rPr>
            <w:color w:val="BFBFBF" w:themeColor="background1" w:themeShade="BF"/>
          </w:rPr>
          <w:t>200 mm</w:t>
        </w:r>
      </w:smartTag>
      <w:r w:rsidRPr="00BE1473">
        <w:rPr>
          <w:color w:val="BFBFBF" w:themeColor="background1" w:themeShade="BF"/>
        </w:rPr>
        <w:t xml:space="preserve"> vzhledem k delší době konsolidace.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br/>
        <w:t xml:space="preserve">Pro stavbu areálové kanalizace bude použito trub plastových s min. vrchlovou tuhosti SN 8 </w:t>
      </w:r>
    </w:p>
    <w:p w:rsidR="002A7617" w:rsidRPr="00BE1473" w:rsidRDefault="002A7617">
      <w:pPr>
        <w:spacing w:after="240"/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Montáž potrubí bude provedena dle předpisu výrobce .</w:t>
      </w:r>
      <w:r w:rsidRPr="00BE1473">
        <w:rPr>
          <w:color w:val="BFBFBF" w:themeColor="background1" w:themeShade="BF"/>
        </w:rPr>
        <w:br/>
        <w:t xml:space="preserve">Na dno rýhy bude proveden hutněný štěrkopiskový podsyp tl. 100+0,1 DN, zrna max. </w:t>
      </w:r>
      <w:smartTag w:uri="urn:schemas-microsoft-com:office:smarttags" w:element="metricconverter">
        <w:smartTagPr>
          <w:attr w:name="ProductID" w:val="12 mm"/>
        </w:smartTagPr>
        <w:r w:rsidRPr="00BE1473">
          <w:rPr>
            <w:color w:val="BFBFBF" w:themeColor="background1" w:themeShade="BF"/>
          </w:rPr>
          <w:t>12 mm</w:t>
        </w:r>
      </w:smartTag>
      <w:r w:rsidRPr="00BE1473">
        <w:rPr>
          <w:color w:val="BFBFBF" w:themeColor="background1" w:themeShade="BF"/>
        </w:rPr>
        <w:t>.</w:t>
      </w:r>
      <w:r w:rsidRPr="00BE1473">
        <w:rPr>
          <w:color w:val="BFBFBF" w:themeColor="background1" w:themeShade="BF"/>
        </w:rPr>
        <w:br/>
        <w:t>Na něj bude položeno potrubí. Potrubí bude obsypáno stěrkopískem hutněným po vrstvách tl.</w:t>
      </w:r>
      <w:r w:rsidRPr="00BE1473">
        <w:rPr>
          <w:color w:val="BFBFBF" w:themeColor="background1" w:themeShade="BF"/>
        </w:rPr>
        <w:br/>
        <w:t xml:space="preserve">150 mm do úrovně </w:t>
      </w:r>
      <w:smartTag w:uri="urn:schemas-microsoft-com:office:smarttags" w:element="metricconverter">
        <w:smartTagPr>
          <w:attr w:name="ProductID" w:val="300 mm"/>
        </w:smartTagPr>
        <w:r w:rsidRPr="00BE1473">
          <w:rPr>
            <w:color w:val="BFBFBF" w:themeColor="background1" w:themeShade="BF"/>
          </w:rPr>
          <w:t>300 mm</w:t>
        </w:r>
      </w:smartTag>
      <w:r w:rsidRPr="00BE1473">
        <w:rPr>
          <w:color w:val="BFBFBF" w:themeColor="background1" w:themeShade="BF"/>
        </w:rPr>
        <w:t xml:space="preserve"> nad vrch trouby.</w:t>
      </w:r>
      <w:r w:rsidRPr="00BE1473">
        <w:rPr>
          <w:color w:val="BFBFBF" w:themeColor="background1" w:themeShade="BF"/>
        </w:rPr>
        <w:br/>
        <w:t xml:space="preserve">Zásyp nesoudržnou dobře hutnitelnou zeminou. Pod zpevněnými plochami zásyp </w:t>
      </w:r>
      <w:r w:rsidRPr="00BE1473">
        <w:rPr>
          <w:color w:val="BFBFBF" w:themeColor="background1" w:themeShade="BF"/>
        </w:rPr>
        <w:br/>
        <w:t xml:space="preserve">štěrkopískem nezhutněním.Obsyp i zásyp se bude provádět za současného vytahování </w:t>
      </w:r>
      <w:r w:rsidRPr="00BE1473">
        <w:rPr>
          <w:color w:val="BFBFBF" w:themeColor="background1" w:themeShade="BF"/>
        </w:rPr>
        <w:br/>
        <w:t>pažnic (nebo boxů) před hutněním tak, aby nedocházelo k dodatečnému vytahování pažnic</w:t>
      </w:r>
      <w:r w:rsidRPr="00BE1473">
        <w:rPr>
          <w:color w:val="BFBFBF" w:themeColor="background1" w:themeShade="BF"/>
        </w:rPr>
        <w:br/>
        <w:t>z již zhutněného materiálu, a tím k jeho nakypřování.</w:t>
      </w:r>
      <w:r w:rsidRPr="00BE1473">
        <w:rPr>
          <w:color w:val="BFBFBF" w:themeColor="background1" w:themeShade="BF"/>
        </w:rPr>
        <w:br/>
        <w:t>Při ukládání potrubí pod hladinou podzemní vody bude na dno výkopu spádované k drenáži</w:t>
      </w:r>
      <w:r w:rsidRPr="00BE1473">
        <w:rPr>
          <w:color w:val="BFBFBF" w:themeColor="background1" w:themeShade="BF"/>
        </w:rPr>
        <w:br/>
        <w:t>uložena hutněná vrstva štěrku a dále štěrkopískový podsyp tl. 100+0,1DN.</w:t>
      </w:r>
      <w:r w:rsidRPr="00BE1473">
        <w:rPr>
          <w:color w:val="BFBFBF" w:themeColor="background1" w:themeShade="BF"/>
        </w:rPr>
        <w:br/>
        <w:t>Kanalizační potrubí po montáži bude podrobeno zkoušce vodotěsnosti dle ČSN 73 6716.</w:t>
      </w:r>
      <w:r w:rsidRPr="00BE1473">
        <w:rPr>
          <w:color w:val="BFBFBF" w:themeColor="background1" w:themeShade="BF"/>
        </w:rPr>
        <w:br/>
        <w:t>Min.vzdálenost mezi kanalizací a ostatními vedeními dodržet dle ČSN 736005.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br/>
        <w:t>Projektová dokumentace byla zpracována dle ČSN 75 6101.</w:t>
      </w:r>
      <w:r w:rsidRPr="00BE1473">
        <w:rPr>
          <w:color w:val="BFBFBF" w:themeColor="background1" w:themeShade="BF"/>
        </w:rPr>
        <w:br/>
        <w:t>práci.</w:t>
      </w:r>
      <w:r w:rsidRPr="00BE1473">
        <w:rPr>
          <w:color w:val="BFBFBF" w:themeColor="background1" w:themeShade="BF"/>
        </w:rPr>
        <w:br/>
      </w:r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28" w:name="_Toc311460657"/>
      <w:r w:rsidRPr="00BE1473">
        <w:rPr>
          <w:color w:val="BFBFBF" w:themeColor="background1" w:themeShade="BF"/>
        </w:rPr>
        <w:t>V.F.1.4.e)1.01.1.e)  Výpočtové množství vypouštěných splaškových, dešťových a průmyslových odpadních vod a jejich úprava a případné zadržení (retence) před vypouštěním</w:t>
      </w:r>
      <w:bookmarkEnd w:id="28"/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Bilance potřeby studené vody </w:t>
      </w:r>
    </w:p>
    <w:p w:rsidR="002A7617" w:rsidRPr="00BE1473" w:rsidRDefault="002A7617">
      <w:pPr>
        <w:jc w:val="both"/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36 adm. pracovníků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16 m3/os/rok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576 m3/rok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 xml:space="preserve">32 zaměstnanců  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30 m3/os/rok</w:t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</w:r>
      <w:r w:rsidRPr="00BE1473">
        <w:rPr>
          <w:color w:val="BFBFBF" w:themeColor="background1" w:themeShade="BF"/>
        </w:rPr>
        <w:tab/>
        <w:t>960 m3/rok</w:t>
      </w:r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___________________________________________________________________________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CELKEM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>1536 m3/rok</w:t>
      </w:r>
    </w:p>
    <w:p w:rsidR="002A7617" w:rsidRPr="00BE1473" w:rsidRDefault="002A7617">
      <w:pPr>
        <w:rPr>
          <w:b/>
          <w:color w:val="BFBFBF" w:themeColor="background1" w:themeShade="BF"/>
        </w:rPr>
      </w:pP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 xml:space="preserve">Q prům. denní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 xml:space="preserve">4,21 m3/den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>0,05 l/s</w:t>
      </w: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>Q max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 xml:space="preserve">4,21 . 1,25  =  5,26 m3/den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>0,06 l/s</w:t>
      </w:r>
    </w:p>
    <w:p w:rsidR="002A7617" w:rsidRPr="00BE1473" w:rsidRDefault="002A7617">
      <w:pPr>
        <w:rPr>
          <w:b/>
          <w:color w:val="BFBFBF" w:themeColor="background1" w:themeShade="BF"/>
        </w:rPr>
      </w:pPr>
      <w:r w:rsidRPr="00BE1473">
        <w:rPr>
          <w:b/>
          <w:color w:val="BFBFBF" w:themeColor="background1" w:themeShade="BF"/>
        </w:rPr>
        <w:t>Q h max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 xml:space="preserve">      5,26 : 24 . 1,8   =  0,39 m3/hod </w:t>
      </w:r>
      <w:r w:rsidRPr="00BE1473">
        <w:rPr>
          <w:b/>
          <w:color w:val="BFBFBF" w:themeColor="background1" w:themeShade="BF"/>
        </w:rPr>
        <w:tab/>
      </w:r>
      <w:r w:rsidRPr="00BE1473">
        <w:rPr>
          <w:b/>
          <w:color w:val="BFBFBF" w:themeColor="background1" w:themeShade="BF"/>
        </w:rPr>
        <w:tab/>
        <w:t>0,11 l/s</w:t>
      </w: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29" w:name="_Toc311460658"/>
      <w:r w:rsidRPr="00BE1473">
        <w:rPr>
          <w:color w:val="BFBFBF" w:themeColor="background1" w:themeShade="BF"/>
        </w:rPr>
        <w:lastRenderedPageBreak/>
        <w:t>V.F.1.4.e)1.01.1.f)   Popis a podmínky připojení na veřejné či místní vnější sítě technické infrastruktury, popis strojního vybavení a navrhovaného systému zařízení a vybavení</w:t>
      </w:r>
      <w:bookmarkEnd w:id="29"/>
    </w:p>
    <w:p w:rsidR="002A7617" w:rsidRPr="00BE1473" w:rsidRDefault="002A7617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Není řešeno.</w:t>
      </w:r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30" w:name="_Toc311460659"/>
      <w:r w:rsidRPr="00BE1473">
        <w:rPr>
          <w:color w:val="BFBFBF" w:themeColor="background1" w:themeShade="BF"/>
        </w:rPr>
        <w:t>V.F.1.4.e)1.01.1.g)  Požadavky na etapizaci postupu prací a podmínky pro realizaci díla</w:t>
      </w:r>
      <w:bookmarkEnd w:id="30"/>
    </w:p>
    <w:p w:rsidR="002A7617" w:rsidRPr="00BE1473" w:rsidRDefault="007848B9">
      <w:pPr>
        <w:rPr>
          <w:color w:val="BFBFBF" w:themeColor="background1" w:themeShade="BF"/>
        </w:rPr>
      </w:pPr>
      <w:r w:rsidRPr="00BE1473">
        <w:rPr>
          <w:color w:val="BFBFBF" w:themeColor="background1" w:themeShade="BF"/>
        </w:rPr>
        <w:t>Před prováděním stavby je třeba provést přeložku vody. To znamená, že bude provedena nejdříve přeložka vody. Rozvod vody bude veden samostatně až do suterénu (sklepa), kde bude ukončena . Pak může být odpojena.</w:t>
      </w:r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31" w:name="_Toc311460660"/>
      <w:r w:rsidRPr="00BE1473">
        <w:rPr>
          <w:color w:val="BFBFBF" w:themeColor="background1" w:themeShade="BF"/>
        </w:rPr>
        <w:t>V.F.1.4.e)1.01.1.H)  Popis zařizovacích předmětůzajišťujících užívání stavby osobami s omezenou schopností pohybu a orientace</w:t>
      </w:r>
      <w:bookmarkEnd w:id="31"/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6"/>
        <w:rPr>
          <w:color w:val="BFBFBF" w:themeColor="background1" w:themeShade="BF"/>
        </w:rPr>
      </w:pPr>
      <w:bookmarkStart w:id="32" w:name="_Toc311460661"/>
      <w:r w:rsidRPr="00BE1473">
        <w:rPr>
          <w:color w:val="BFBFBF" w:themeColor="background1" w:themeShade="BF"/>
        </w:rPr>
        <w:t>IV.F.1.4.e)1.01.2 Výkresová část</w:t>
      </w:r>
      <w:bookmarkEnd w:id="32"/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33" w:name="_Toc311460662"/>
      <w:r w:rsidRPr="00BE1473">
        <w:rPr>
          <w:color w:val="BFBFBF" w:themeColor="background1" w:themeShade="BF"/>
        </w:rPr>
        <w:t>V.F.1.4.e)1.01.2 Výkresová část</w:t>
      </w:r>
      <w:bookmarkEnd w:id="33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34" w:name="_Toc311460663"/>
      <w:r w:rsidRPr="00BE1473">
        <w:rPr>
          <w:color w:val="BFBFBF" w:themeColor="background1" w:themeShade="BF"/>
        </w:rPr>
        <w:t>V.F.1.4.e)1.01.2.001</w:t>
      </w:r>
      <w:r w:rsidRPr="00BE1473">
        <w:rPr>
          <w:color w:val="BFBFBF" w:themeColor="background1" w:themeShade="BF"/>
        </w:rPr>
        <w:tab/>
        <w:t>Situace</w:t>
      </w:r>
      <w:bookmarkEnd w:id="34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35" w:name="_Toc311460664"/>
      <w:r w:rsidRPr="00BE1473">
        <w:rPr>
          <w:color w:val="BFBFBF" w:themeColor="background1" w:themeShade="BF"/>
        </w:rPr>
        <w:t>V.F.1.4.e)1.01.2.002</w:t>
      </w:r>
      <w:r w:rsidRPr="00BE1473">
        <w:rPr>
          <w:color w:val="BFBFBF" w:themeColor="background1" w:themeShade="BF"/>
        </w:rPr>
        <w:tab/>
        <w:t>Základy</w:t>
      </w:r>
      <w:bookmarkEnd w:id="35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36" w:name="_Toc311460665"/>
      <w:r w:rsidRPr="00BE1473">
        <w:rPr>
          <w:color w:val="BFBFBF" w:themeColor="background1" w:themeShade="BF"/>
        </w:rPr>
        <w:t>V.F.1.4.e)1.01.2.003</w:t>
      </w:r>
      <w:r w:rsidRPr="00BE1473">
        <w:rPr>
          <w:color w:val="BFBFBF" w:themeColor="background1" w:themeShade="BF"/>
        </w:rPr>
        <w:tab/>
        <w:t>Půdorys sklepa</w:t>
      </w:r>
      <w:bookmarkEnd w:id="36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37" w:name="_Toc311460666"/>
      <w:r w:rsidRPr="00BE1473">
        <w:rPr>
          <w:color w:val="BFBFBF" w:themeColor="background1" w:themeShade="BF"/>
        </w:rPr>
        <w:t>V.F.1.4.e)1.01.2.004</w:t>
      </w:r>
      <w:r w:rsidRPr="00BE1473">
        <w:rPr>
          <w:color w:val="BFBFBF" w:themeColor="background1" w:themeShade="BF"/>
        </w:rPr>
        <w:tab/>
        <w:t>Půdorys 1.NP</w:t>
      </w:r>
      <w:bookmarkEnd w:id="37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38" w:name="_Toc311460667"/>
      <w:r w:rsidRPr="00BE1473">
        <w:rPr>
          <w:color w:val="BFBFBF" w:themeColor="background1" w:themeShade="BF"/>
        </w:rPr>
        <w:t>V.F.1.4.e)1.01.2.005</w:t>
      </w:r>
      <w:r w:rsidRPr="00BE1473">
        <w:rPr>
          <w:color w:val="BFBFBF" w:themeColor="background1" w:themeShade="BF"/>
        </w:rPr>
        <w:tab/>
        <w:t>Půdorys 2.NP</w:t>
      </w:r>
      <w:bookmarkEnd w:id="38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39" w:name="_Toc311460668"/>
      <w:r w:rsidRPr="00BE1473">
        <w:rPr>
          <w:color w:val="BFBFBF" w:themeColor="background1" w:themeShade="BF"/>
        </w:rPr>
        <w:t>V.F.1.4.e)1.01.2.005</w:t>
      </w:r>
      <w:r w:rsidRPr="00BE1473">
        <w:rPr>
          <w:color w:val="BFBFBF" w:themeColor="background1" w:themeShade="BF"/>
        </w:rPr>
        <w:tab/>
        <w:t>Půdorys střechy</w:t>
      </w:r>
      <w:bookmarkEnd w:id="39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40" w:name="_Toc311460669"/>
      <w:r w:rsidRPr="00BE1473">
        <w:rPr>
          <w:color w:val="BFBFBF" w:themeColor="background1" w:themeShade="BF"/>
        </w:rPr>
        <w:t>V.F.1.4.e)1.01.2.006</w:t>
      </w:r>
      <w:r w:rsidRPr="00BE1473">
        <w:rPr>
          <w:color w:val="BFBFBF" w:themeColor="background1" w:themeShade="BF"/>
        </w:rPr>
        <w:tab/>
        <w:t>Schema kanalizace splaškové, dešťové</w:t>
      </w:r>
      <w:bookmarkEnd w:id="40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41" w:name="_Toc311460670"/>
      <w:r w:rsidRPr="00BE1473">
        <w:rPr>
          <w:color w:val="BFBFBF" w:themeColor="background1" w:themeShade="BF"/>
        </w:rPr>
        <w:t>V.F.1.4.e)1.01.2.007</w:t>
      </w:r>
      <w:r w:rsidRPr="00BE1473">
        <w:rPr>
          <w:color w:val="BFBFBF" w:themeColor="background1" w:themeShade="BF"/>
        </w:rPr>
        <w:tab/>
        <w:t>Axonometrie vody</w:t>
      </w:r>
      <w:bookmarkEnd w:id="41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42" w:name="_Toc311460671"/>
      <w:r w:rsidRPr="00BE1473">
        <w:rPr>
          <w:color w:val="BFBFBF" w:themeColor="background1" w:themeShade="BF"/>
        </w:rPr>
        <w:t>V.F.1.4.e)1.01.2.008</w:t>
      </w:r>
      <w:r w:rsidRPr="00BE1473">
        <w:rPr>
          <w:color w:val="BFBFBF" w:themeColor="background1" w:themeShade="BF"/>
        </w:rPr>
        <w:tab/>
        <w:t>Přeložka dešťové kanalizace</w:t>
      </w:r>
      <w:bookmarkEnd w:id="42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43" w:name="_Toc311460672"/>
      <w:r w:rsidRPr="00BE1473">
        <w:rPr>
          <w:color w:val="BFBFBF" w:themeColor="background1" w:themeShade="BF"/>
        </w:rPr>
        <w:t>V.F.1.4.e)1.01.2.009</w:t>
      </w:r>
      <w:r w:rsidRPr="00BE1473">
        <w:rPr>
          <w:color w:val="BFBFBF" w:themeColor="background1" w:themeShade="BF"/>
        </w:rPr>
        <w:tab/>
        <w:t>Kanalizační šachta DN1000</w:t>
      </w:r>
      <w:bookmarkEnd w:id="43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44" w:name="_Toc311460673"/>
      <w:r w:rsidRPr="00BE1473">
        <w:rPr>
          <w:color w:val="BFBFBF" w:themeColor="background1" w:themeShade="BF"/>
        </w:rPr>
        <w:t>V.F.1.4.e)1.01.2.010</w:t>
      </w:r>
      <w:r w:rsidRPr="00BE1473">
        <w:rPr>
          <w:color w:val="BFBFBF" w:themeColor="background1" w:themeShade="BF"/>
        </w:rPr>
        <w:tab/>
        <w:t>Uložení PP potrubí</w:t>
      </w:r>
      <w:bookmarkEnd w:id="44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45" w:name="_Toc311460674"/>
      <w:r w:rsidRPr="00BE1473">
        <w:rPr>
          <w:color w:val="BFBFBF" w:themeColor="background1" w:themeShade="BF"/>
        </w:rPr>
        <w:t>V.F.1.4.e)1.01.2.011</w:t>
      </w:r>
      <w:r w:rsidRPr="00BE1473">
        <w:rPr>
          <w:color w:val="BFBFBF" w:themeColor="background1" w:themeShade="BF"/>
        </w:rPr>
        <w:tab/>
        <w:t>Podélný profil přeložky vody</w:t>
      </w:r>
      <w:bookmarkEnd w:id="45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46" w:name="_Toc311460675"/>
      <w:r w:rsidRPr="00BE1473">
        <w:rPr>
          <w:color w:val="BFBFBF" w:themeColor="background1" w:themeShade="BF"/>
        </w:rPr>
        <w:t>V.F.1.4.e)1.01.2.012</w:t>
      </w:r>
      <w:r w:rsidRPr="00BE1473">
        <w:rPr>
          <w:color w:val="BFBFBF" w:themeColor="background1" w:themeShade="BF"/>
        </w:rPr>
        <w:tab/>
        <w:t>Kladečské schema</w:t>
      </w:r>
      <w:bookmarkEnd w:id="46"/>
    </w:p>
    <w:p w:rsidR="002A7617" w:rsidRPr="00BE1473" w:rsidRDefault="002A7617">
      <w:pPr>
        <w:pStyle w:val="Nadpis7"/>
        <w:rPr>
          <w:color w:val="BFBFBF" w:themeColor="background1" w:themeShade="BF"/>
        </w:rPr>
      </w:pPr>
      <w:bookmarkStart w:id="47" w:name="_Toc311460676"/>
      <w:r w:rsidRPr="00BE1473">
        <w:rPr>
          <w:color w:val="BFBFBF" w:themeColor="background1" w:themeShade="BF"/>
        </w:rPr>
        <w:t>V.F.1.4.e)1.01.2.013</w:t>
      </w:r>
      <w:r w:rsidRPr="00BE1473">
        <w:rPr>
          <w:color w:val="BFBFBF" w:themeColor="background1" w:themeShade="BF"/>
        </w:rPr>
        <w:tab/>
        <w:t>Armaturní šachta vody (šachta 0,9x1,2m)</w:t>
      </w:r>
      <w:bookmarkEnd w:id="47"/>
    </w:p>
    <w:p w:rsidR="002A7617" w:rsidRPr="00BE1473" w:rsidRDefault="002A7617">
      <w:pPr>
        <w:rPr>
          <w:color w:val="BFBFBF" w:themeColor="background1" w:themeShade="BF"/>
        </w:rPr>
      </w:pPr>
    </w:p>
    <w:p w:rsidR="002A7617" w:rsidRPr="00BE1473" w:rsidRDefault="002A7617">
      <w:pPr>
        <w:pStyle w:val="Nadpis6"/>
        <w:rPr>
          <w:color w:val="BFBFBF" w:themeColor="background1" w:themeShade="BF"/>
        </w:rPr>
      </w:pPr>
    </w:p>
    <w:sectPr w:rsidR="002A7617" w:rsidRPr="00BE1473" w:rsidSect="0027697C"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0D1" w:rsidRDefault="00F170D1">
      <w:r>
        <w:separator/>
      </w:r>
    </w:p>
  </w:endnote>
  <w:endnote w:type="continuationSeparator" w:id="0">
    <w:p w:rsidR="00F170D1" w:rsidRDefault="00F17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GIHBL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tarSymbol">
    <w:altName w:val="Times New Roman"/>
    <w:charset w:val="8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AB4" w:rsidRDefault="00451AB4">
    <w:pPr>
      <w:pStyle w:val="Zpat"/>
      <w:jc w:val="right"/>
      <w:rPr>
        <w:color w:val="A6A6A6"/>
      </w:rPr>
    </w:pPr>
  </w:p>
  <w:p w:rsidR="00451AB4" w:rsidRDefault="00451AB4">
    <w:pPr>
      <w:pStyle w:val="Zpat"/>
      <w:rPr>
        <w:color w:val="A6A6A6"/>
      </w:rPr>
    </w:pPr>
  </w:p>
  <w:p w:rsidR="00451AB4" w:rsidRDefault="00451AB4">
    <w:pPr>
      <w:pStyle w:val="Zpat"/>
      <w:rPr>
        <w:caps/>
        <w:color w:val="A6A6A6"/>
      </w:rPr>
    </w:pPr>
    <w:r>
      <w:rPr>
        <w:caps/>
        <w:color w:val="A6A6A6"/>
      </w:rPr>
      <w:t xml:space="preserve">Komplexní zabezpečení mezinárodního letiště Brno – </w:t>
    </w:r>
    <w:r>
      <w:rPr>
        <w:caps/>
        <w:color w:val="7F7F7F"/>
      </w:rPr>
      <w:t xml:space="preserve">Tuřany  - </w:t>
    </w:r>
    <w:r>
      <w:rPr>
        <w:b/>
        <w:caps/>
        <w:color w:val="7F7F7F"/>
      </w:rPr>
      <w:t>SO 01</w:t>
    </w:r>
    <w:r>
      <w:rPr>
        <w:color w:val="A6A6A6"/>
      </w:rPr>
      <w:tab/>
    </w:r>
    <w:r>
      <w:rPr>
        <w:color w:val="A6A6A6"/>
      </w:rPr>
      <w:tab/>
    </w:r>
    <w:r w:rsidR="00954594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954594">
      <w:rPr>
        <w:color w:val="A6A6A6"/>
      </w:rPr>
      <w:fldChar w:fldCharType="separate"/>
    </w:r>
    <w:r w:rsidR="00BE1473">
      <w:rPr>
        <w:noProof/>
        <w:color w:val="A6A6A6"/>
      </w:rPr>
      <w:t>2</w:t>
    </w:r>
    <w:r w:rsidR="00954594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AB4" w:rsidRDefault="00451AB4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DE79E9" w:rsidRDefault="00DE79E9" w:rsidP="00DE79E9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DE79E9" w:rsidRDefault="00DE79E9" w:rsidP="00DE79E9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DE79E9" w:rsidRDefault="00DE79E9" w:rsidP="00DE79E9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451AB4" w:rsidRDefault="00451AB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0D1" w:rsidRDefault="00F170D1">
      <w:r>
        <w:separator/>
      </w:r>
    </w:p>
  </w:footnote>
  <w:footnote w:type="continuationSeparator" w:id="0">
    <w:p w:rsidR="00F170D1" w:rsidRDefault="00F170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GrammaticalErrors/>
  <w:stylePaneFormatFilter w:val="3F01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8B9"/>
    <w:rsid w:val="0019672D"/>
    <w:rsid w:val="0027697C"/>
    <w:rsid w:val="002A7617"/>
    <w:rsid w:val="00451AB4"/>
    <w:rsid w:val="00496719"/>
    <w:rsid w:val="0074490C"/>
    <w:rsid w:val="007848B9"/>
    <w:rsid w:val="00954594"/>
    <w:rsid w:val="00BE1473"/>
    <w:rsid w:val="00DE79E9"/>
    <w:rsid w:val="00F1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ru v:ext="edit" colors="#ccecff,#d9f1ff,#ebf1ff,#ddf3ff,#e1f4ff,#e5f6ff,#e5f0ff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27697C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27697C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27697C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27697C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27697C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27697C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27697C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27697C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27697C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27697C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27697C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27697C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27697C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27697C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27697C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27697C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27697C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27697C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27697C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27697C"/>
    <w:rPr>
      <w:i/>
      <w:iCs/>
      <w:color w:val="808080"/>
    </w:rPr>
  </w:style>
  <w:style w:type="character" w:styleId="Zvraznn">
    <w:name w:val="Emphasis"/>
    <w:basedOn w:val="Standardnpsmoodstavce"/>
    <w:qFormat/>
    <w:rsid w:val="0027697C"/>
    <w:rPr>
      <w:i/>
      <w:iCs/>
    </w:rPr>
  </w:style>
  <w:style w:type="character" w:styleId="Zdraznnintenzivn">
    <w:name w:val="Intense Emphasis"/>
    <w:basedOn w:val="Standardnpsmoodstavce"/>
    <w:qFormat/>
    <w:rsid w:val="0027697C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27697C"/>
    <w:rPr>
      <w:i/>
      <w:iCs/>
      <w:color w:val="000000"/>
    </w:rPr>
  </w:style>
  <w:style w:type="character" w:customStyle="1" w:styleId="CitaceChar">
    <w:name w:val="Citace Char"/>
    <w:basedOn w:val="Standardnpsmoodstavce"/>
    <w:rsid w:val="0027697C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qFormat/>
    <w:rsid w:val="0027697C"/>
    <w:rPr>
      <w:b/>
      <w:bCs/>
    </w:rPr>
  </w:style>
  <w:style w:type="paragraph" w:styleId="Citaceintenzivn">
    <w:name w:val="Intense Quote"/>
    <w:basedOn w:val="Normln"/>
    <w:next w:val="Normln"/>
    <w:qFormat/>
    <w:rsid w:val="0027697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27697C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27697C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27697C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27697C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27697C"/>
    <w:pPr>
      <w:ind w:left="708"/>
    </w:pPr>
  </w:style>
  <w:style w:type="paragraph" w:customStyle="1" w:styleId="Mini">
    <w:name w:val="Mini"/>
    <w:basedOn w:val="Normln"/>
    <w:qFormat/>
    <w:rsid w:val="0027697C"/>
    <w:rPr>
      <w:sz w:val="16"/>
    </w:rPr>
  </w:style>
  <w:style w:type="paragraph" w:customStyle="1" w:styleId="Podnadpistun">
    <w:name w:val="Podnadpis tučný"/>
    <w:basedOn w:val="Normln"/>
    <w:qFormat/>
    <w:rsid w:val="0027697C"/>
    <w:rPr>
      <w:b/>
    </w:rPr>
  </w:style>
  <w:style w:type="paragraph" w:customStyle="1" w:styleId="Podnadpistunkurzva">
    <w:name w:val="Podnadpis tučný kurzíva"/>
    <w:basedOn w:val="Normln"/>
    <w:qFormat/>
    <w:rsid w:val="0027697C"/>
    <w:rPr>
      <w:b/>
      <w:i/>
    </w:rPr>
  </w:style>
  <w:style w:type="paragraph" w:styleId="Obsah1">
    <w:name w:val="toc 1"/>
    <w:basedOn w:val="Normln"/>
    <w:next w:val="Normln"/>
    <w:autoRedefine/>
    <w:semiHidden/>
    <w:unhideWhenUsed/>
    <w:rsid w:val="0027697C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semiHidden/>
    <w:unhideWhenUsed/>
    <w:rsid w:val="0027697C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semiHidden/>
    <w:unhideWhenUsed/>
    <w:rsid w:val="0027697C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nhideWhenUsed/>
    <w:rsid w:val="0027697C"/>
    <w:rPr>
      <w:color w:val="0000FF"/>
      <w:u w:val="single"/>
    </w:rPr>
  </w:style>
  <w:style w:type="paragraph" w:styleId="Nadpisobsahu">
    <w:name w:val="TOC Heading"/>
    <w:basedOn w:val="Nadpis1"/>
    <w:next w:val="Normln"/>
    <w:qFormat/>
    <w:rsid w:val="0027697C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27697C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27697C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27697C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2769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27697C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2769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27697C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2769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27697C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27697C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27697C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27697C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unhideWhenUsed/>
    <w:rsid w:val="0027697C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unhideWhenUsed/>
    <w:rsid w:val="0027697C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unhideWhenUsed/>
    <w:rsid w:val="0027697C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semiHidden/>
    <w:unhideWhenUsed/>
    <w:rsid w:val="0027697C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semiHidden/>
    <w:unhideWhenUsed/>
    <w:rsid w:val="0027697C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semiHidden/>
    <w:unhideWhenUsed/>
    <w:rsid w:val="0027697C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27697C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27697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27697C"/>
    <w:rPr>
      <w:vertAlign w:val="superscript"/>
    </w:rPr>
  </w:style>
  <w:style w:type="paragraph" w:customStyle="1" w:styleId="Textparagrafu">
    <w:name w:val="Text paragrafu"/>
    <w:basedOn w:val="Normln"/>
    <w:rsid w:val="0027697C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27697C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27697C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27697C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rsid w:val="0027697C"/>
    <w:rPr>
      <w:color w:val="800080"/>
      <w:u w:val="single"/>
    </w:rPr>
  </w:style>
  <w:style w:type="paragraph" w:styleId="Zkladntext">
    <w:name w:val="Body Text"/>
    <w:basedOn w:val="Normln"/>
    <w:rsid w:val="0027697C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semiHidden/>
    <w:rsid w:val="0027697C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rsid w:val="0027697C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semiHidden/>
    <w:rsid w:val="0027697C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27697C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27697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unhideWhenUsed/>
    <w:rsid w:val="0027697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semiHidden/>
    <w:rsid w:val="0027697C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7697C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7697C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unhideWhenUsed/>
    <w:rsid w:val="0027697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semiHidden/>
    <w:rsid w:val="0027697C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unhideWhenUsed/>
    <w:rsid w:val="00276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semiHidden/>
    <w:rsid w:val="0027697C"/>
    <w:rPr>
      <w:rFonts w:ascii="Arial Narrow" w:hAnsi="Arial Narrow"/>
      <w:sz w:val="22"/>
      <w:szCs w:val="22"/>
      <w:lang w:eastAsia="en-US"/>
    </w:rPr>
  </w:style>
  <w:style w:type="character" w:customStyle="1" w:styleId="platne">
    <w:name w:val="platne"/>
    <w:basedOn w:val="Standardnpsmoodstavce"/>
    <w:rsid w:val="0027697C"/>
  </w:style>
  <w:style w:type="paragraph" w:customStyle="1" w:styleId="Default">
    <w:name w:val="Default"/>
    <w:rsid w:val="0027697C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character" w:customStyle="1" w:styleId="tocinfo">
    <w:name w:val="toc_info"/>
    <w:basedOn w:val="Standardnpsmoodstavce"/>
    <w:rsid w:val="0027697C"/>
  </w:style>
  <w:style w:type="paragraph" w:customStyle="1" w:styleId="Normln0">
    <w:name w:val="Normální~"/>
    <w:basedOn w:val="Normln"/>
    <w:rsid w:val="0027697C"/>
    <w:pPr>
      <w:widowControl w:val="0"/>
      <w:suppressAutoHyphens/>
    </w:pPr>
    <w:rPr>
      <w:rFonts w:ascii="Times New Roman" w:eastAsia="Lucida Sans Unicode" w:hAnsi="Times New Roman" w:cs="StarSymbol"/>
      <w:sz w:val="20"/>
      <w:szCs w:val="24"/>
      <w:lang w:eastAsia="cs-CZ" w:bidi="cs-CZ"/>
    </w:rPr>
  </w:style>
  <w:style w:type="paragraph" w:customStyle="1" w:styleId="StylPrvndek15cm">
    <w:name w:val="Styl První řádek:  15 cm"/>
    <w:basedOn w:val="Normln"/>
    <w:rsid w:val="0027697C"/>
    <w:pPr>
      <w:ind w:firstLine="851"/>
      <w:jc w:val="both"/>
    </w:pPr>
    <w:rPr>
      <w:rFonts w:ascii="Arial" w:eastAsia="Times New Roman" w:hAnsi="Arial"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27697C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unhideWhenUsed/>
    <w:rsid w:val="0027697C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semiHidden/>
    <w:rsid w:val="0027697C"/>
    <w:rPr>
      <w:rFonts w:ascii="Consolas" w:hAnsi="Consolas"/>
      <w:sz w:val="21"/>
      <w:szCs w:val="21"/>
      <w:lang w:eastAsia="en-US"/>
    </w:rPr>
  </w:style>
  <w:style w:type="paragraph" w:styleId="FormtovanvHTML">
    <w:name w:val="HTML Preformatted"/>
    <w:basedOn w:val="Normln"/>
    <w:unhideWhenUsed/>
    <w:rsid w:val="00276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semiHidden/>
    <w:rsid w:val="0027697C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27697C"/>
    <w:rPr>
      <w:sz w:val="19"/>
      <w:szCs w:val="19"/>
    </w:rPr>
  </w:style>
  <w:style w:type="character" w:customStyle="1" w:styleId="sup2">
    <w:name w:val="sup2"/>
    <w:basedOn w:val="Standardnpsmoodstavce"/>
    <w:rsid w:val="0027697C"/>
    <w:rPr>
      <w:sz w:val="19"/>
      <w:szCs w:val="19"/>
    </w:rPr>
  </w:style>
  <w:style w:type="paragraph" w:customStyle="1" w:styleId="Style25">
    <w:name w:val="Style25"/>
    <w:basedOn w:val="Normln"/>
    <w:rsid w:val="0027697C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27697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rsid w:val="0027697C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rsid w:val="0027697C"/>
    <w:rPr>
      <w:rFonts w:ascii="Arial" w:hAnsi="Arial"/>
      <w:sz w:val="22"/>
      <w:szCs w:val="22"/>
    </w:rPr>
  </w:style>
  <w:style w:type="character" w:customStyle="1" w:styleId="text1">
    <w:name w:val="text1"/>
    <w:basedOn w:val="Standardnpsmoodstavce"/>
    <w:rsid w:val="0027697C"/>
    <w:rPr>
      <w:rFonts w:ascii="Helvetica" w:hAnsi="Helvetica" w:hint="default"/>
      <w:color w:val="002454"/>
      <w:sz w:val="16"/>
      <w:szCs w:val="16"/>
    </w:rPr>
  </w:style>
  <w:style w:type="character" w:customStyle="1" w:styleId="headline1">
    <w:name w:val="headline1"/>
    <w:basedOn w:val="Standardnpsmoodstavce"/>
    <w:rsid w:val="0027697C"/>
    <w:rPr>
      <w:rFonts w:ascii="Helvetica" w:hAnsi="Helvetica" w:hint="default"/>
      <w:b/>
      <w:bCs/>
      <w:color w:val="00245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2491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17158</CharactersWithSpaces>
  <SharedDoc>false</SharedDoc>
  <HLinks>
    <vt:vector size="180" baseType="variant"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_Toc311460676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_Toc311460675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_Toc311460674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_Toc311460673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_Toc311460672</vt:lpwstr>
      </vt:variant>
      <vt:variant>
        <vt:i4>1376306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_Toc311460671</vt:lpwstr>
      </vt:variant>
      <vt:variant>
        <vt:i4>1376306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_Toc311460670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_Toc311460669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_Toc311460668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_Toc311460667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_Toc311460666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_Toc311460665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_Toc311460664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_Toc311460663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_Toc311460662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_Toc311460661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_Toc311460660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_Toc311460659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_Toc311460658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_Toc311460657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_Toc311460656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_Toc311460655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_Toc311460654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_Toc311460653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_Toc311460652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_Toc311460651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_Toc311460650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_Toc311460649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_Toc311460648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_Toc311460647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2013-07-29T13:50:00Z</cp:lastPrinted>
  <dcterms:created xsi:type="dcterms:W3CDTF">2013-07-26T07:47:00Z</dcterms:created>
  <dcterms:modified xsi:type="dcterms:W3CDTF">2013-07-29T13:51:00Z</dcterms:modified>
</cp:coreProperties>
</file>