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CB38E8">
        <w:rPr>
          <w:rFonts w:ascii="Arial Narrow" w:hAnsi="Arial Narrow" w:cs="Arial"/>
          <w:b/>
        </w:rPr>
        <w:t>_4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CB38E8">
              <w:rPr>
                <w:rFonts w:ascii="Arial Narrow" w:hAnsi="Arial Narrow" w:cs="Arial"/>
                <w:b/>
                <w:sz w:val="22"/>
                <w:szCs w:val="20"/>
              </w:rPr>
              <w:t>ČÁSTI 4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veřejné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CB38E8">
              <w:rPr>
                <w:rFonts w:ascii="Arial" w:hAnsi="Arial" w:cs="Arial"/>
                <w:b/>
              </w:rPr>
              <w:t>Učebna a malé CNC stroje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CB38E8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2E0A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B77DA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012C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B38E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1BEB"/>
    <w:rsid w:val="00EB06FA"/>
    <w:rsid w:val="00F5007C"/>
    <w:rsid w:val="00F528EF"/>
    <w:rsid w:val="00F53362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28E55E0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2017-10-11T05:57:00Z</dcterms:created>
  <dcterms:modified xsi:type="dcterms:W3CDTF">2017-10-11T05:58:00Z</dcterms:modified>
</cp:coreProperties>
</file>