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66D042" w14:textId="77777777" w:rsidR="00654B57" w:rsidRPr="00880A61" w:rsidRDefault="00654B57" w:rsidP="007E64C7">
      <w:pPr>
        <w:pStyle w:val="Zhlav"/>
        <w:pBdr>
          <w:bottom w:val="single" w:sz="4" w:space="3" w:color="auto"/>
        </w:pBdr>
        <w:spacing w:before="0" w:after="0"/>
        <w:jc w:val="center"/>
        <w:rPr>
          <w:rFonts w:cs="Arial"/>
          <w:sz w:val="22"/>
          <w:szCs w:val="22"/>
        </w:rPr>
      </w:pPr>
      <w:r w:rsidRPr="00880A61">
        <w:rPr>
          <w:rFonts w:cs="Arial"/>
          <w:sz w:val="22"/>
          <w:szCs w:val="22"/>
        </w:rPr>
        <w:t>KORDIS JMK</w:t>
      </w:r>
      <w:r w:rsidR="00594B91" w:rsidRPr="00880A61">
        <w:rPr>
          <w:rFonts w:cs="Arial"/>
          <w:sz w:val="22"/>
          <w:szCs w:val="22"/>
        </w:rPr>
        <w:t>,</w:t>
      </w:r>
      <w:r w:rsidR="00BE3111" w:rsidRPr="00880A61">
        <w:rPr>
          <w:rFonts w:cs="Arial"/>
          <w:sz w:val="22"/>
          <w:szCs w:val="22"/>
        </w:rPr>
        <w:t xml:space="preserve"> a</w:t>
      </w:r>
      <w:r w:rsidRPr="00880A61">
        <w:rPr>
          <w:rFonts w:cs="Arial"/>
          <w:sz w:val="22"/>
          <w:szCs w:val="22"/>
        </w:rPr>
        <w:t>.</w:t>
      </w:r>
      <w:r w:rsidR="00BE3111" w:rsidRPr="00880A61">
        <w:rPr>
          <w:rFonts w:cs="Arial"/>
          <w:sz w:val="22"/>
          <w:szCs w:val="22"/>
        </w:rPr>
        <w:t>s.</w:t>
      </w:r>
    </w:p>
    <w:p w14:paraId="2E5029B4" w14:textId="77777777" w:rsidR="00654B57" w:rsidRPr="00880A61" w:rsidRDefault="003D21A0" w:rsidP="004B482B">
      <w:pPr>
        <w:spacing w:before="0" w:after="0"/>
        <w:jc w:val="center"/>
        <w:outlineLvl w:val="0"/>
        <w:rPr>
          <w:rFonts w:cs="Arial"/>
          <w:szCs w:val="22"/>
        </w:rPr>
      </w:pPr>
      <w:r w:rsidRPr="00880A61">
        <w:rPr>
          <w:rFonts w:cs="Arial"/>
          <w:szCs w:val="22"/>
        </w:rPr>
        <w:t>Nové s</w:t>
      </w:r>
      <w:r w:rsidR="00A954EF" w:rsidRPr="00880A61">
        <w:rPr>
          <w:rFonts w:cs="Arial"/>
          <w:szCs w:val="22"/>
        </w:rPr>
        <w:t xml:space="preserve">ady </w:t>
      </w:r>
      <w:r w:rsidR="000D2215" w:rsidRPr="00880A61">
        <w:rPr>
          <w:rFonts w:cs="Arial"/>
          <w:szCs w:val="22"/>
        </w:rPr>
        <w:t>946/</w:t>
      </w:r>
      <w:r w:rsidR="00A954EF" w:rsidRPr="00880A61">
        <w:rPr>
          <w:rFonts w:cs="Arial"/>
          <w:szCs w:val="22"/>
        </w:rPr>
        <w:t>30,</w:t>
      </w:r>
      <w:r w:rsidR="00654B57" w:rsidRPr="00880A61">
        <w:rPr>
          <w:rFonts w:cs="Arial"/>
          <w:szCs w:val="22"/>
        </w:rPr>
        <w:t xml:space="preserve"> 6</w:t>
      </w:r>
      <w:r w:rsidR="00A954EF" w:rsidRPr="00880A61">
        <w:rPr>
          <w:rFonts w:cs="Arial"/>
          <w:szCs w:val="22"/>
        </w:rPr>
        <w:t>02</w:t>
      </w:r>
      <w:r w:rsidR="00654B57" w:rsidRPr="00880A61">
        <w:rPr>
          <w:rFonts w:cs="Arial"/>
          <w:szCs w:val="22"/>
        </w:rPr>
        <w:t xml:space="preserve"> 00 </w:t>
      </w:r>
      <w:r w:rsidR="005518B9">
        <w:rPr>
          <w:rFonts w:cs="Arial"/>
          <w:szCs w:val="22"/>
        </w:rPr>
        <w:t xml:space="preserve"> </w:t>
      </w:r>
      <w:r w:rsidR="00654B57" w:rsidRPr="00880A61">
        <w:rPr>
          <w:rFonts w:cs="Arial"/>
          <w:szCs w:val="22"/>
        </w:rPr>
        <w:t>Brno</w:t>
      </w:r>
    </w:p>
    <w:p w14:paraId="545C9AEF" w14:textId="77777777" w:rsidR="00654B57" w:rsidRPr="00880A61" w:rsidRDefault="00654B57" w:rsidP="00F736A6">
      <w:pPr>
        <w:spacing w:before="0" w:after="0"/>
      </w:pPr>
    </w:p>
    <w:p w14:paraId="7FB093AB" w14:textId="77777777" w:rsidR="00654B57" w:rsidRPr="00880A61" w:rsidRDefault="00654B57" w:rsidP="00F736A6">
      <w:pPr>
        <w:spacing w:before="0" w:after="0"/>
      </w:pPr>
    </w:p>
    <w:p w14:paraId="341E06F3" w14:textId="77777777" w:rsidR="00F736A6" w:rsidRPr="00880A61" w:rsidRDefault="00F736A6" w:rsidP="00F736A6">
      <w:pPr>
        <w:spacing w:before="0" w:after="0"/>
      </w:pPr>
    </w:p>
    <w:p w14:paraId="7EFD6D9E" w14:textId="77777777" w:rsidR="00F736A6" w:rsidRPr="00880A61" w:rsidRDefault="00F736A6" w:rsidP="00F736A6">
      <w:pPr>
        <w:spacing w:before="0" w:after="0"/>
      </w:pPr>
    </w:p>
    <w:p w14:paraId="5B634254" w14:textId="77777777" w:rsidR="00F736A6" w:rsidRPr="00880A61" w:rsidRDefault="00F736A6" w:rsidP="00F736A6">
      <w:pPr>
        <w:spacing w:before="0" w:after="0"/>
      </w:pPr>
    </w:p>
    <w:p w14:paraId="09F47B24" w14:textId="77777777" w:rsidR="00F736A6" w:rsidRPr="00880A61" w:rsidRDefault="00F736A6" w:rsidP="00F736A6">
      <w:pPr>
        <w:spacing w:before="0" w:after="0"/>
      </w:pPr>
    </w:p>
    <w:p w14:paraId="0324D9C4" w14:textId="77777777" w:rsidR="00F736A6" w:rsidRPr="00880A61" w:rsidRDefault="00F736A6" w:rsidP="00F736A6">
      <w:pPr>
        <w:spacing w:before="0" w:after="0"/>
      </w:pPr>
    </w:p>
    <w:p w14:paraId="37C2E4D5" w14:textId="77777777" w:rsidR="00F736A6" w:rsidRPr="00880A61" w:rsidRDefault="00F736A6" w:rsidP="00F736A6">
      <w:pPr>
        <w:spacing w:before="0" w:after="0"/>
      </w:pPr>
    </w:p>
    <w:p w14:paraId="4AD194CD" w14:textId="77777777" w:rsidR="00F736A6" w:rsidRPr="00880A61" w:rsidRDefault="00F736A6" w:rsidP="00F736A6">
      <w:pPr>
        <w:spacing w:before="0" w:after="0"/>
      </w:pPr>
    </w:p>
    <w:p w14:paraId="654649A6" w14:textId="77777777" w:rsidR="00F736A6" w:rsidRPr="00880A61" w:rsidRDefault="00F736A6" w:rsidP="00F736A6">
      <w:pPr>
        <w:spacing w:before="0" w:after="0"/>
      </w:pPr>
    </w:p>
    <w:p w14:paraId="54844297" w14:textId="77777777" w:rsidR="00F736A6" w:rsidRPr="00880A61" w:rsidRDefault="00F736A6" w:rsidP="00F736A6">
      <w:pPr>
        <w:spacing w:before="0" w:after="0"/>
      </w:pPr>
    </w:p>
    <w:p w14:paraId="70FB7A29" w14:textId="77777777" w:rsidR="00F736A6" w:rsidRPr="00880A61" w:rsidRDefault="00F736A6" w:rsidP="00F736A6">
      <w:pPr>
        <w:spacing w:before="0" w:after="0"/>
      </w:pPr>
    </w:p>
    <w:p w14:paraId="7A8A78E4" w14:textId="77777777" w:rsidR="00F736A6" w:rsidRPr="00880A61" w:rsidRDefault="00F736A6" w:rsidP="00F736A6">
      <w:pPr>
        <w:spacing w:before="0" w:after="0"/>
      </w:pPr>
    </w:p>
    <w:p w14:paraId="2D4CC8BA" w14:textId="77777777" w:rsidR="00654B57" w:rsidRPr="00880A61" w:rsidRDefault="00654B57" w:rsidP="00F736A6">
      <w:pPr>
        <w:spacing w:before="0" w:after="0"/>
      </w:pPr>
    </w:p>
    <w:p w14:paraId="75BD51D2" w14:textId="77777777" w:rsidR="007E64C7" w:rsidRPr="00880A61" w:rsidRDefault="007E64C7" w:rsidP="00F736A6">
      <w:pPr>
        <w:spacing w:before="0" w:after="0"/>
      </w:pPr>
    </w:p>
    <w:p w14:paraId="7AF8E5B7" w14:textId="77777777" w:rsidR="00F53AB1" w:rsidRPr="00880A61" w:rsidRDefault="00F53AB1" w:rsidP="00F736A6">
      <w:pPr>
        <w:spacing w:before="0" w:after="0"/>
        <w:rPr>
          <w:rFonts w:cs="Arial"/>
        </w:rPr>
      </w:pPr>
    </w:p>
    <w:p w14:paraId="39918435" w14:textId="77777777" w:rsidR="00654B57" w:rsidRPr="00880A61" w:rsidRDefault="008A09C7" w:rsidP="00F736A6">
      <w:pPr>
        <w:spacing w:before="0" w:after="0"/>
        <w:jc w:val="center"/>
        <w:outlineLvl w:val="0"/>
        <w:rPr>
          <w:rFonts w:cs="Arial"/>
          <w:b/>
          <w:sz w:val="52"/>
          <w:szCs w:val="52"/>
        </w:rPr>
      </w:pPr>
      <w:r w:rsidRPr="00880A61">
        <w:rPr>
          <w:rFonts w:cs="Arial"/>
          <w:b/>
          <w:sz w:val="52"/>
          <w:szCs w:val="52"/>
        </w:rPr>
        <w:t>Ekonomika IDS JMK</w:t>
      </w:r>
    </w:p>
    <w:p w14:paraId="1E89C04B" w14:textId="77777777" w:rsidR="00594B91" w:rsidRPr="00880A61" w:rsidRDefault="00594B91" w:rsidP="00F736A6">
      <w:pPr>
        <w:spacing w:before="0" w:after="0"/>
        <w:jc w:val="left"/>
        <w:rPr>
          <w:szCs w:val="22"/>
        </w:rPr>
      </w:pPr>
    </w:p>
    <w:p w14:paraId="25A2CB53" w14:textId="77777777" w:rsidR="00A65215" w:rsidRPr="00880A61" w:rsidRDefault="00A65215" w:rsidP="00F736A6">
      <w:pPr>
        <w:spacing w:before="0" w:after="0"/>
        <w:jc w:val="left"/>
        <w:rPr>
          <w:szCs w:val="22"/>
        </w:rPr>
      </w:pPr>
    </w:p>
    <w:p w14:paraId="715EECF7" w14:textId="77777777" w:rsidR="007E64C7" w:rsidRPr="00880A61" w:rsidRDefault="007E64C7" w:rsidP="00F736A6">
      <w:pPr>
        <w:spacing w:before="0" w:after="0"/>
        <w:rPr>
          <w:rFonts w:cs="Arial"/>
        </w:rPr>
      </w:pPr>
    </w:p>
    <w:p w14:paraId="61B5BA50" w14:textId="77777777" w:rsidR="007E64C7" w:rsidRPr="00880A61" w:rsidRDefault="007E64C7" w:rsidP="00F736A6">
      <w:pPr>
        <w:spacing w:before="0" w:after="0"/>
      </w:pPr>
    </w:p>
    <w:p w14:paraId="13B96F33" w14:textId="77777777" w:rsidR="00F736A6" w:rsidRPr="00880A61" w:rsidRDefault="00F736A6" w:rsidP="00F736A6">
      <w:pPr>
        <w:spacing w:before="0" w:after="0"/>
      </w:pPr>
    </w:p>
    <w:p w14:paraId="4BEBACBA" w14:textId="77777777" w:rsidR="00F736A6" w:rsidRPr="00880A61" w:rsidRDefault="00F736A6" w:rsidP="00F736A6">
      <w:pPr>
        <w:spacing w:before="0" w:after="0"/>
      </w:pPr>
    </w:p>
    <w:p w14:paraId="2B4E3410" w14:textId="77777777" w:rsidR="00654B57" w:rsidRPr="00880A61" w:rsidRDefault="005518B9" w:rsidP="00F736A6">
      <w:pPr>
        <w:spacing w:before="0" w:after="0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Září 2018</w:t>
      </w:r>
    </w:p>
    <w:p w14:paraId="72301124" w14:textId="77777777" w:rsidR="00654B57" w:rsidRPr="00880A61" w:rsidRDefault="00654B57" w:rsidP="00F736A6">
      <w:pPr>
        <w:spacing w:before="0" w:after="0"/>
        <w:rPr>
          <w:rFonts w:cs="Arial"/>
        </w:rPr>
      </w:pPr>
    </w:p>
    <w:p w14:paraId="390E8F49" w14:textId="77777777" w:rsidR="0013728B" w:rsidRPr="00880A61" w:rsidRDefault="0013728B" w:rsidP="00F736A6">
      <w:pPr>
        <w:spacing w:before="0" w:after="0"/>
        <w:rPr>
          <w:rFonts w:cs="Arial"/>
        </w:rPr>
      </w:pPr>
    </w:p>
    <w:p w14:paraId="7E9BAB13" w14:textId="77777777" w:rsidR="0013728B" w:rsidRPr="00880A61" w:rsidRDefault="0013728B" w:rsidP="00F736A6">
      <w:pPr>
        <w:spacing w:before="0" w:after="0"/>
        <w:rPr>
          <w:rFonts w:cs="Arial"/>
        </w:rPr>
      </w:pPr>
    </w:p>
    <w:p w14:paraId="34FEE3A6" w14:textId="77777777" w:rsidR="007365F1" w:rsidRPr="00880A61" w:rsidRDefault="007365F1" w:rsidP="00F736A6">
      <w:pPr>
        <w:spacing w:before="0" w:after="0"/>
        <w:rPr>
          <w:rFonts w:cs="Arial"/>
        </w:rPr>
      </w:pPr>
    </w:p>
    <w:p w14:paraId="317038F0" w14:textId="77777777" w:rsidR="007365F1" w:rsidRPr="00880A61" w:rsidRDefault="007365F1" w:rsidP="00F736A6">
      <w:pPr>
        <w:spacing w:before="0" w:after="0"/>
        <w:rPr>
          <w:rFonts w:cs="Arial"/>
        </w:rPr>
      </w:pPr>
    </w:p>
    <w:p w14:paraId="39451CAA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2B69788E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0842AE6A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0129CF49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3C01CE87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2C5CF4ED" w14:textId="77777777" w:rsidR="00F736A6" w:rsidRPr="00880A61" w:rsidRDefault="00F736A6" w:rsidP="00F736A6">
      <w:pPr>
        <w:spacing w:before="0" w:after="0"/>
        <w:rPr>
          <w:rFonts w:cs="Arial"/>
        </w:rPr>
      </w:pPr>
    </w:p>
    <w:p w14:paraId="052CEBE9" w14:textId="77777777" w:rsidR="00654B57" w:rsidRPr="00880A61" w:rsidRDefault="00654B57" w:rsidP="00F736A6">
      <w:pPr>
        <w:spacing w:before="0" w:after="0"/>
        <w:rPr>
          <w:rFonts w:cs="Arial"/>
        </w:rPr>
      </w:pPr>
    </w:p>
    <w:p w14:paraId="27630BE2" w14:textId="77777777" w:rsidR="009335B4" w:rsidRPr="00880A61" w:rsidRDefault="00654B57" w:rsidP="007365F1">
      <w:pPr>
        <w:jc w:val="right"/>
        <w:rPr>
          <w:rFonts w:cs="Arial"/>
        </w:rPr>
      </w:pPr>
      <w:r w:rsidRPr="00880A61">
        <w:object w:dxaOrig="3736" w:dyaOrig="1786" w14:anchorId="41D0B5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8pt;height:89pt" o:ole="">
            <v:imagedata r:id="rId8" o:title=""/>
          </v:shape>
          <o:OLEObject Type="Embed" ProgID="CorelDraw.Graphic.8" ShapeID="_x0000_i1025" DrawAspect="Content" ObjectID="_1597737196" r:id="rId9"/>
        </w:object>
      </w:r>
    </w:p>
    <w:p w14:paraId="1DCBA675" w14:textId="77777777" w:rsidR="00213D99" w:rsidRPr="00880A61" w:rsidRDefault="00AE4EA8" w:rsidP="00AE4EA8">
      <w:pPr>
        <w:spacing w:before="0" w:after="0"/>
        <w:rPr>
          <w:rFonts w:cs="Arial"/>
          <w:b/>
          <w:caps/>
          <w:szCs w:val="22"/>
        </w:rPr>
      </w:pPr>
      <w:r w:rsidRPr="00880A61">
        <w:rPr>
          <w:rFonts w:cs="Arial"/>
          <w:szCs w:val="22"/>
        </w:rPr>
        <w:br w:type="page"/>
      </w:r>
      <w:r w:rsidR="00DA0AA3" w:rsidRPr="00880A61">
        <w:rPr>
          <w:rFonts w:cs="Arial"/>
          <w:b/>
          <w:caps/>
          <w:szCs w:val="22"/>
        </w:rPr>
        <w:lastRenderedPageBreak/>
        <w:t xml:space="preserve">I. </w:t>
      </w:r>
      <w:r w:rsidR="008A09C7" w:rsidRPr="00880A61">
        <w:rPr>
          <w:rFonts w:cs="Arial"/>
          <w:b/>
          <w:caps/>
          <w:szCs w:val="22"/>
        </w:rPr>
        <w:t>Ekonomické jednotky</w:t>
      </w:r>
    </w:p>
    <w:p w14:paraId="28BDA9AD" w14:textId="77777777" w:rsidR="008A09C7" w:rsidRPr="00880A61" w:rsidRDefault="008A09C7" w:rsidP="00FC7010">
      <w:pPr>
        <w:spacing w:before="0" w:after="0"/>
        <w:rPr>
          <w:rFonts w:cs="Arial"/>
          <w:szCs w:val="22"/>
        </w:rPr>
      </w:pPr>
    </w:p>
    <w:p w14:paraId="0F231D27" w14:textId="77777777" w:rsidR="008A09C7" w:rsidRPr="00880A61" w:rsidRDefault="008A09C7" w:rsidP="002A77CF">
      <w:pPr>
        <w:spacing w:before="0" w:after="0"/>
        <w:outlineLvl w:val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Pro účely dělení </w:t>
      </w:r>
      <w:r w:rsidR="004B727F" w:rsidRPr="00880A61">
        <w:rPr>
          <w:rFonts w:cs="Arial"/>
          <w:szCs w:val="22"/>
        </w:rPr>
        <w:t>výnosů</w:t>
      </w:r>
      <w:r w:rsidRPr="00880A61">
        <w:rPr>
          <w:rFonts w:cs="Arial"/>
          <w:szCs w:val="22"/>
        </w:rPr>
        <w:t xml:space="preserve"> </w:t>
      </w:r>
      <w:r w:rsidR="001F25FB">
        <w:rPr>
          <w:rFonts w:cs="Arial"/>
          <w:szCs w:val="22"/>
        </w:rPr>
        <w:t xml:space="preserve">z jízdného IDS JMK </w:t>
      </w:r>
      <w:r w:rsidRPr="00880A61">
        <w:rPr>
          <w:rFonts w:cs="Arial"/>
          <w:szCs w:val="22"/>
        </w:rPr>
        <w:t xml:space="preserve">je rozděleno </w:t>
      </w:r>
      <w:r w:rsidR="008E675F" w:rsidRPr="00880A61">
        <w:rPr>
          <w:rFonts w:cs="Arial"/>
          <w:szCs w:val="22"/>
        </w:rPr>
        <w:t xml:space="preserve">území </w:t>
      </w:r>
      <w:r w:rsidR="002A77CF" w:rsidRPr="00880A61">
        <w:rPr>
          <w:rFonts w:cs="Arial"/>
          <w:szCs w:val="22"/>
        </w:rPr>
        <w:t xml:space="preserve">IDS JMK </w:t>
      </w:r>
      <w:r w:rsidR="008E675F" w:rsidRPr="00880A61">
        <w:rPr>
          <w:rFonts w:cs="Arial"/>
          <w:szCs w:val="22"/>
        </w:rPr>
        <w:t>do</w:t>
      </w:r>
      <w:r w:rsidR="001F25FB">
        <w:rPr>
          <w:rFonts w:cs="Arial"/>
          <w:szCs w:val="22"/>
        </w:rPr>
        <w:t xml:space="preserve"> tarifních zón a</w:t>
      </w:r>
      <w:r w:rsidR="008E675F" w:rsidRPr="00880A61">
        <w:rPr>
          <w:rFonts w:cs="Arial"/>
          <w:szCs w:val="22"/>
        </w:rPr>
        <w:t xml:space="preserve"> ekonomických jednotek.</w:t>
      </w:r>
      <w:r w:rsidR="002A77CF" w:rsidRPr="00880A61">
        <w:rPr>
          <w:rFonts w:cs="Arial"/>
          <w:szCs w:val="22"/>
        </w:rPr>
        <w:t xml:space="preserve"> Toto rozdělení</w:t>
      </w:r>
      <w:r w:rsidRPr="00880A61">
        <w:rPr>
          <w:rFonts w:cs="Arial"/>
          <w:szCs w:val="22"/>
        </w:rPr>
        <w:t xml:space="preserve"> má </w:t>
      </w:r>
      <w:bookmarkStart w:id="0" w:name="_GoBack"/>
      <w:bookmarkEnd w:id="0"/>
      <w:r w:rsidRPr="00880A61">
        <w:rPr>
          <w:rFonts w:cs="Arial"/>
          <w:szCs w:val="22"/>
        </w:rPr>
        <w:t xml:space="preserve">význam zejména z hlediska dělení </w:t>
      </w:r>
      <w:r w:rsidR="004B727F" w:rsidRPr="00880A61">
        <w:rPr>
          <w:rFonts w:cs="Arial"/>
          <w:szCs w:val="22"/>
        </w:rPr>
        <w:t>výnosů</w:t>
      </w:r>
      <w:r w:rsidR="008E675F" w:rsidRPr="00880A61">
        <w:rPr>
          <w:rFonts w:cs="Arial"/>
          <w:szCs w:val="22"/>
        </w:rPr>
        <w:t xml:space="preserve"> a toku </w:t>
      </w:r>
      <w:r w:rsidR="006E2225" w:rsidRPr="00880A61">
        <w:rPr>
          <w:rFonts w:cs="Arial"/>
          <w:szCs w:val="22"/>
        </w:rPr>
        <w:t>kompenzac</w:t>
      </w:r>
      <w:r w:rsidR="008E675F" w:rsidRPr="00880A61">
        <w:rPr>
          <w:rFonts w:cs="Arial"/>
          <w:szCs w:val="22"/>
        </w:rPr>
        <w:t>í.</w:t>
      </w:r>
    </w:p>
    <w:p w14:paraId="512229B3" w14:textId="77777777" w:rsidR="008A09C7" w:rsidRPr="00880A61" w:rsidRDefault="008A09C7" w:rsidP="008A09C7">
      <w:pPr>
        <w:spacing w:before="0" w:after="0"/>
        <w:rPr>
          <w:rFonts w:cs="Arial"/>
          <w:sz w:val="10"/>
          <w:szCs w:val="10"/>
        </w:rPr>
      </w:pPr>
    </w:p>
    <w:p w14:paraId="26A68B46" w14:textId="77777777" w:rsidR="004D289A" w:rsidRPr="00880A61" w:rsidRDefault="00861AB6" w:rsidP="004D289A">
      <w:pPr>
        <w:spacing w:before="0" w:after="0"/>
        <w:outlineLvl w:val="0"/>
        <w:rPr>
          <w:rFonts w:cs="Arial"/>
          <w:szCs w:val="22"/>
        </w:rPr>
      </w:pPr>
      <w:r w:rsidRPr="00880A61">
        <w:rPr>
          <w:rFonts w:cs="Arial"/>
          <w:szCs w:val="22"/>
        </w:rPr>
        <w:t>Z důvodu rozdílného způsobu dotování dopravy je nutné oddělit výnosy z </w:t>
      </w:r>
      <w:r w:rsidRPr="00880A61">
        <w:rPr>
          <w:rFonts w:cs="Arial"/>
          <w:b/>
          <w:szCs w:val="22"/>
        </w:rPr>
        <w:t>měst s vlastní MHD</w:t>
      </w:r>
      <w:r w:rsidR="00B2169B" w:rsidRPr="00880A61">
        <w:rPr>
          <w:rFonts w:cs="Arial"/>
          <w:szCs w:val="22"/>
        </w:rPr>
        <w:t xml:space="preserve"> (kompenza</w:t>
      </w:r>
      <w:r w:rsidRPr="00880A61">
        <w:rPr>
          <w:rFonts w:cs="Arial"/>
          <w:szCs w:val="22"/>
        </w:rPr>
        <w:t>ce z městských rozpočtů) od výnosů z </w:t>
      </w:r>
      <w:r w:rsidRPr="00880A61">
        <w:rPr>
          <w:rFonts w:cs="Arial"/>
          <w:b/>
          <w:szCs w:val="22"/>
        </w:rPr>
        <w:t>regionální dopravy</w:t>
      </w:r>
      <w:r w:rsidR="00B2169B" w:rsidRPr="00880A61">
        <w:rPr>
          <w:rFonts w:cs="Arial"/>
          <w:szCs w:val="22"/>
        </w:rPr>
        <w:t xml:space="preserve"> (kompenz</w:t>
      </w:r>
      <w:r w:rsidRPr="00880A61">
        <w:rPr>
          <w:rFonts w:cs="Arial"/>
          <w:szCs w:val="22"/>
        </w:rPr>
        <w:t xml:space="preserve">ace od státu, krajů a obcí). Města s vlastní MHD v IDS JMK: Adamov, Blansko, Brno, Břeclav, </w:t>
      </w:r>
      <w:r w:rsidR="001F25FB">
        <w:rPr>
          <w:rFonts w:cs="Arial"/>
          <w:szCs w:val="22"/>
        </w:rPr>
        <w:t xml:space="preserve">Bystřice nad Pernštejnem, </w:t>
      </w:r>
      <w:r w:rsidRPr="00880A61">
        <w:rPr>
          <w:rFonts w:cs="Arial"/>
          <w:szCs w:val="22"/>
        </w:rPr>
        <w:t>Hodonín, Kyjov, Vyškov a Znojmo.</w:t>
      </w:r>
    </w:p>
    <w:p w14:paraId="5E39CEB3" w14:textId="77777777" w:rsidR="002A77CF" w:rsidRPr="00880A61" w:rsidRDefault="002A77CF" w:rsidP="002A77CF">
      <w:pPr>
        <w:spacing w:before="0" w:after="0"/>
        <w:rPr>
          <w:rFonts w:cs="Arial"/>
          <w:sz w:val="10"/>
          <w:szCs w:val="10"/>
        </w:rPr>
      </w:pPr>
    </w:p>
    <w:p w14:paraId="6ABB93CC" w14:textId="77777777" w:rsidR="008A09C7" w:rsidRPr="00880A61" w:rsidRDefault="008A09C7" w:rsidP="00FC7010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Oblast příměstské dopravy </w:t>
      </w:r>
      <w:r w:rsidR="008756FB" w:rsidRPr="00880A61">
        <w:rPr>
          <w:rFonts w:cs="Arial"/>
          <w:szCs w:val="22"/>
        </w:rPr>
        <w:t xml:space="preserve">IDS JMK je </w:t>
      </w:r>
      <w:r w:rsidRPr="00880A61">
        <w:rPr>
          <w:rFonts w:cs="Arial"/>
          <w:szCs w:val="22"/>
        </w:rPr>
        <w:t>rozděl</w:t>
      </w:r>
      <w:r w:rsidR="008756FB" w:rsidRPr="00880A61">
        <w:rPr>
          <w:rFonts w:cs="Arial"/>
          <w:szCs w:val="22"/>
        </w:rPr>
        <w:t>ena</w:t>
      </w:r>
      <w:r w:rsidRPr="00880A61">
        <w:rPr>
          <w:rFonts w:cs="Arial"/>
          <w:szCs w:val="22"/>
        </w:rPr>
        <w:t xml:space="preserve"> do </w:t>
      </w:r>
      <w:r w:rsidR="005E5D1A" w:rsidRPr="00880A61">
        <w:rPr>
          <w:rFonts w:cs="Arial"/>
          <w:szCs w:val="22"/>
        </w:rPr>
        <w:t>ekonomických jednotek</w:t>
      </w:r>
      <w:r w:rsidR="008756FB" w:rsidRPr="00880A61">
        <w:rPr>
          <w:rFonts w:cs="Arial"/>
          <w:szCs w:val="22"/>
        </w:rPr>
        <w:t xml:space="preserve"> tvořených</w:t>
      </w:r>
      <w:r w:rsidRPr="00880A61">
        <w:rPr>
          <w:rFonts w:cs="Arial"/>
          <w:szCs w:val="22"/>
        </w:rPr>
        <w:t xml:space="preserve"> skupin</w:t>
      </w:r>
      <w:r w:rsidR="008756FB" w:rsidRPr="00880A61">
        <w:rPr>
          <w:rFonts w:cs="Arial"/>
          <w:szCs w:val="22"/>
        </w:rPr>
        <w:t>ami</w:t>
      </w:r>
      <w:r w:rsidR="008E675F" w:rsidRPr="00880A61">
        <w:rPr>
          <w:rFonts w:cs="Arial"/>
          <w:szCs w:val="22"/>
        </w:rPr>
        <w:t xml:space="preserve"> tarifních zón.</w:t>
      </w:r>
    </w:p>
    <w:p w14:paraId="3921F318" w14:textId="77777777" w:rsidR="00647261" w:rsidRPr="00880A61" w:rsidRDefault="00647261" w:rsidP="00FC7010">
      <w:pPr>
        <w:spacing w:before="0" w:after="0"/>
        <w:rPr>
          <w:rFonts w:cs="Arial"/>
          <w:sz w:val="10"/>
          <w:szCs w:val="10"/>
        </w:rPr>
      </w:pPr>
    </w:p>
    <w:p w14:paraId="6677AE77" w14:textId="77777777" w:rsidR="008A09C7" w:rsidRPr="00880A61" w:rsidRDefault="008A09C7" w:rsidP="002A77CF">
      <w:pPr>
        <w:spacing w:before="0" w:after="0"/>
      </w:pPr>
      <w:r w:rsidRPr="00880A61">
        <w:t xml:space="preserve">Na základě výše popsaných principů dělení </w:t>
      </w:r>
      <w:r w:rsidR="004B727F" w:rsidRPr="00880A61">
        <w:t>výnosů</w:t>
      </w:r>
      <w:r w:rsidR="00B2169B" w:rsidRPr="00880A61">
        <w:t xml:space="preserve"> a toku kompenz</w:t>
      </w:r>
      <w:r w:rsidRPr="00880A61">
        <w:t xml:space="preserve">ací je </w:t>
      </w:r>
      <w:r w:rsidR="008756FB" w:rsidRPr="00880A61">
        <w:t>stanoven</w:t>
      </w:r>
      <w:r w:rsidR="008E675F" w:rsidRPr="00880A61">
        <w:t xml:space="preserve"> následující systém </w:t>
      </w:r>
      <w:r w:rsidRPr="00880A61">
        <w:t xml:space="preserve">rozdělení území </w:t>
      </w:r>
      <w:r w:rsidR="00880A61" w:rsidRPr="00880A61">
        <w:t>IDS JMK.</w:t>
      </w:r>
    </w:p>
    <w:p w14:paraId="186D07C4" w14:textId="77777777" w:rsidR="00E77067" w:rsidRPr="00880A61" w:rsidRDefault="00E77067" w:rsidP="00E77067">
      <w:pPr>
        <w:spacing w:before="0" w:after="0"/>
        <w:rPr>
          <w:sz w:val="10"/>
          <w:szCs w:val="1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466"/>
        <w:gridCol w:w="2348"/>
        <w:gridCol w:w="2552"/>
      </w:tblGrid>
      <w:tr w:rsidR="007C709B" w:rsidRPr="00880A61" w14:paraId="2794405B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D9D9D9"/>
            <w:noWrap/>
            <w:vAlign w:val="bottom"/>
          </w:tcPr>
          <w:p w14:paraId="29CF9956" w14:textId="77777777" w:rsidR="007C709B" w:rsidRPr="00880A61" w:rsidRDefault="007C709B" w:rsidP="00280456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880A61">
              <w:rPr>
                <w:rFonts w:cs="Arial"/>
                <w:b/>
                <w:szCs w:val="22"/>
              </w:rPr>
              <w:t>Ekonomická jednotka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C3A3563" w14:textId="77777777" w:rsidR="007C709B" w:rsidRPr="00880A61" w:rsidRDefault="007C709B" w:rsidP="00280456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880A61">
              <w:rPr>
                <w:rFonts w:cs="Arial"/>
                <w:b/>
                <w:szCs w:val="22"/>
              </w:rPr>
              <w:t>Tarifní zóny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9D9D9"/>
            <w:vAlign w:val="bottom"/>
          </w:tcPr>
          <w:p w14:paraId="001ED2D6" w14:textId="77777777" w:rsidR="007C709B" w:rsidRPr="00880A61" w:rsidRDefault="007C709B" w:rsidP="00280456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880A61">
              <w:rPr>
                <w:rFonts w:cs="Arial"/>
                <w:b/>
                <w:szCs w:val="22"/>
              </w:rPr>
              <w:t>Ekonomická jednotka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  <w:shd w:val="clear" w:color="auto" w:fill="D9D9D9"/>
            <w:vAlign w:val="center"/>
          </w:tcPr>
          <w:p w14:paraId="398B143D" w14:textId="77777777" w:rsidR="007C709B" w:rsidRPr="00880A61" w:rsidRDefault="007C709B" w:rsidP="00280456">
            <w:pPr>
              <w:spacing w:before="0" w:after="0"/>
              <w:jc w:val="center"/>
              <w:rPr>
                <w:rFonts w:cs="Arial"/>
                <w:b/>
                <w:szCs w:val="22"/>
              </w:rPr>
            </w:pPr>
            <w:r w:rsidRPr="00880A61">
              <w:rPr>
                <w:rFonts w:cs="Arial"/>
                <w:b/>
                <w:szCs w:val="22"/>
              </w:rPr>
              <w:t>Tarifní zóny</w:t>
            </w:r>
          </w:p>
        </w:tc>
      </w:tr>
      <w:tr w:rsidR="00FA1DDB" w:rsidRPr="00880A61" w14:paraId="6C333FCC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D759CE6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Adamov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12C73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225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41E30C39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Miroslav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3E58B562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458, 459</w:t>
            </w:r>
          </w:p>
        </w:tc>
      </w:tr>
      <w:tr w:rsidR="00FA1DDB" w:rsidRPr="00880A61" w14:paraId="5497BEE7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5237517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Blansko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FB01F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235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8247B03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Moravská Nová Ves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0A90158F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585, 912</w:t>
            </w:r>
          </w:p>
        </w:tc>
      </w:tr>
      <w:tr w:rsidR="00FA1DDB" w:rsidRPr="00880A61" w14:paraId="28F2B750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C838759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Benešov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C3C98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260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4DDD7633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Moravské Budějovice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40C5A58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845, 855</w:t>
            </w:r>
          </w:p>
        </w:tc>
      </w:tr>
      <w:tr w:rsidR="00FA1DDB" w:rsidRPr="00880A61" w14:paraId="492C73B2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26F4DA2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Boskovice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203F7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245, 255, 262, 265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F5ED27A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Moravský Krumlov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73BD888D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437, 448</w:t>
            </w:r>
          </w:p>
        </w:tc>
      </w:tr>
      <w:tr w:rsidR="00FA1DDB" w:rsidRPr="00880A61" w14:paraId="6862476A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495F51D9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Brněnec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3D808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285, 295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2213A1D2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Myjava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6633B2E1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965, 975</w:t>
            </w:r>
          </w:p>
        </w:tc>
      </w:tr>
      <w:tr w:rsidR="00FA1DDB" w:rsidRPr="00880A61" w14:paraId="65C3183C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1D5A9A02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Brno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2F2CD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100, 101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2B98587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Nedvědice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12446AD5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247, 257, 340, 350, 355</w:t>
            </w:r>
          </w:p>
        </w:tc>
      </w:tr>
      <w:tr w:rsidR="00FA1DDB" w:rsidRPr="00880A61" w14:paraId="490C2583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885B21B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Břeclav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E7666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575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21E0F090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Nesovice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D797F0E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655, 657, 665, 666, 667</w:t>
            </w:r>
          </w:p>
        </w:tc>
      </w:tr>
      <w:tr w:rsidR="00FA1DDB" w:rsidRPr="00880A61" w14:paraId="331913D9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207DBDE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Bučovice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AC637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645, 647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0E2FB7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Nezamyslice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6ED66CCE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765</w:t>
            </w:r>
          </w:p>
        </w:tc>
      </w:tr>
      <w:tr w:rsidR="00FA1DDB" w:rsidRPr="00880A61" w14:paraId="66892113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641B2CCB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Bystré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25419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287, 297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5B0E938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Olešnice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EEFF4A4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267, 277</w:t>
            </w:r>
          </w:p>
        </w:tc>
      </w:tr>
      <w:tr w:rsidR="00FA1DDB" w:rsidRPr="00880A61" w14:paraId="10424883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35C6CC84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Bystřice n. Pernšt.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0AC09" w14:textId="77777777" w:rsidR="00FA1DDB" w:rsidRPr="00880A61" w:rsidRDefault="00FA1DDB" w:rsidP="00280456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360, 370, 380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CF4A511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Otnice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506D682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620, 630, 640</w:t>
            </w:r>
          </w:p>
        </w:tc>
      </w:tr>
      <w:tr w:rsidR="00FA1DDB" w:rsidRPr="00880A61" w14:paraId="5BD7AB15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9E48BFA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Čejč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ACD1D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650, 660, 910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7FB9C76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Podivín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0AAE4D49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  <w:lang w:val="en-US"/>
              </w:rPr>
            </w:pPr>
            <w:r w:rsidRPr="00880A61">
              <w:rPr>
                <w:rFonts w:cs="Arial"/>
                <w:szCs w:val="22"/>
                <w:lang w:val="en-US"/>
              </w:rPr>
              <w:t>555, 565</w:t>
            </w:r>
          </w:p>
        </w:tc>
      </w:tr>
      <w:tr w:rsidR="00FA1DDB" w:rsidRPr="00880A61" w14:paraId="48F51D61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BCB1BFE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Černá Hora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DD789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226, 236, 246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A426AC6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Pohořelice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1071D20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  <w:lang w:val="en-US"/>
              </w:rPr>
            </w:pPr>
            <w:r w:rsidRPr="00880A61">
              <w:rPr>
                <w:rFonts w:cs="Arial"/>
                <w:szCs w:val="22"/>
                <w:lang w:val="en-US"/>
              </w:rPr>
              <w:t>449, 530, 540</w:t>
            </w:r>
          </w:p>
        </w:tc>
      </w:tr>
      <w:tr w:rsidR="00FA1DDB" w:rsidRPr="00880A61" w14:paraId="358C3065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E74FA63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Drnholec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6943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551, 561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F61ADC5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Poysdorf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21542E98" w14:textId="77777777" w:rsidR="00FA1DDB" w:rsidRPr="00880A61" w:rsidRDefault="001F25FB" w:rsidP="009A25E2">
            <w:pPr>
              <w:spacing w:before="0" w:after="0"/>
              <w:jc w:val="left"/>
              <w:rPr>
                <w:rFonts w:cs="Arial"/>
                <w:szCs w:val="22"/>
                <w:lang w:val="en-US"/>
              </w:rPr>
            </w:pPr>
            <w:r>
              <w:rPr>
                <w:rFonts w:cs="Arial"/>
                <w:szCs w:val="22"/>
                <w:lang w:val="en-US"/>
              </w:rPr>
              <w:t>581, 592</w:t>
            </w:r>
          </w:p>
        </w:tc>
      </w:tr>
      <w:tr w:rsidR="00FA1DDB" w:rsidRPr="00880A61" w14:paraId="0D4AB62C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E296EDA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Dubňany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E8B11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685, 917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579FE44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Rapotice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41C508B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  <w:lang w:val="en-US"/>
              </w:rPr>
            </w:pPr>
            <w:r w:rsidRPr="00880A61">
              <w:rPr>
                <w:rFonts w:cs="Arial"/>
                <w:szCs w:val="22"/>
              </w:rPr>
              <w:t>446, 456</w:t>
            </w:r>
          </w:p>
        </w:tc>
      </w:tr>
      <w:tr w:rsidR="00FA1DDB" w:rsidRPr="00880A61" w14:paraId="703ED5F8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63B6904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Dukovany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86651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457, 467, 468, 477, 478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EB9FD2D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Rosice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03299B0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425, 435, 436, 445</w:t>
            </w:r>
          </w:p>
        </w:tc>
      </w:tr>
      <w:tr w:rsidR="00FA1DDB" w:rsidRPr="00880A61" w14:paraId="268F3EA9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35A36D8D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Heřmanov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E87C6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365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79B90B2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Rousínov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60AC75E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730, 735</w:t>
            </w:r>
          </w:p>
        </w:tc>
      </w:tr>
      <w:tr w:rsidR="00FA1DDB" w:rsidRPr="00880A61" w14:paraId="6FD02BA4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6063A73E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Hodonín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3EB29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900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931647B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Říčany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16E87B55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420, 430, 440</w:t>
            </w:r>
          </w:p>
        </w:tc>
      </w:tr>
      <w:tr w:rsidR="00FA1DDB" w:rsidRPr="00880A61" w14:paraId="0B054D51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20272286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Horní Štěpánov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4308B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270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6A7115F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Slavkov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62525149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635</w:t>
            </w:r>
          </w:p>
        </w:tc>
      </w:tr>
      <w:tr w:rsidR="00FA1DDB" w:rsidRPr="00880A61" w14:paraId="3F6A58C4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6573D033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Hrušovany nad J.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72213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550, 560, 570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7B2FBCE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Strážnice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087303ED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915, 925</w:t>
            </w:r>
          </w:p>
        </w:tc>
      </w:tr>
      <w:tr w:rsidR="00FA1DDB" w:rsidRPr="00880A61" w14:paraId="43FE9C43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6DDC1D7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Hustopeče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4066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535, 537, 545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08573820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Střelice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1510E3C4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410, 427</w:t>
            </w:r>
          </w:p>
        </w:tc>
      </w:tr>
      <w:tr w:rsidR="00FA1DDB" w:rsidRPr="00880A61" w14:paraId="227203E4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19BD89D0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Ivančice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CB161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447, 455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5A0D8E49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Šatov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55185B43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817, 818</w:t>
            </w:r>
          </w:p>
        </w:tc>
      </w:tr>
      <w:tr w:rsidR="00FA1DDB" w:rsidRPr="00880A61" w14:paraId="77C826E0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B0C008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Ivanovice na Hané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DAF9B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750, 755, 760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EC6C8B6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Šlapanice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2B0EF48A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610, 720</w:t>
            </w:r>
          </w:p>
        </w:tc>
      </w:tr>
      <w:tr w:rsidR="00FA1DDB" w:rsidRPr="00880A61" w14:paraId="29A4614B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48849E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Jaroslavice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8C7F7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829, 839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96C116B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Šumná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61E502A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815, 825, 835</w:t>
            </w:r>
          </w:p>
        </w:tc>
      </w:tr>
      <w:tr w:rsidR="00FA1DDB" w:rsidRPr="00880A61" w14:paraId="616BB603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223547CD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Jedovnice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036DF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230, 232, 240, 250, 745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615FA15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Tišnov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6427AED9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320, 330, 335, 345</w:t>
            </w:r>
          </w:p>
        </w:tc>
      </w:tr>
      <w:tr w:rsidR="00FA1DDB" w:rsidRPr="00880A61" w14:paraId="7E5A0962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C32829A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Jevišovice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95544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812, 823, 833, 843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1ED8ED58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Velká nad Veličkou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03160211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945, 955</w:t>
            </w:r>
          </w:p>
        </w:tc>
      </w:tr>
      <w:tr w:rsidR="00FA1DDB" w:rsidRPr="00880A61" w14:paraId="5C39D928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F26F22F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Křtiny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5D01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210, 215, 220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9ADB69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Velké Opatovice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8436300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290, 292</w:t>
            </w:r>
          </w:p>
        </w:tc>
      </w:tr>
      <w:tr w:rsidR="00FA1DDB" w:rsidRPr="00880A61" w14:paraId="21B932D1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324CAB6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Kunštát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92A8C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256, 266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1C20E4E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Veselí nad Moravou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3CABB12F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695, 935</w:t>
            </w:r>
          </w:p>
        </w:tc>
      </w:tr>
      <w:tr w:rsidR="00FA1DDB" w:rsidRPr="00880A61" w14:paraId="524E2597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8DF2E20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Kuřim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9764B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310, 325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13BC79A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Višňové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1D654D2B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479, 822, 831, 832</w:t>
            </w:r>
          </w:p>
        </w:tc>
      </w:tr>
      <w:tr w:rsidR="00FA1DDB" w:rsidRPr="00880A61" w14:paraId="03B850CC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1B04E9D3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Kyjov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B0092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675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3DA1AE5E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Vranov nad Dyjí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7EAB1101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837, 847, 857, 867, 877</w:t>
            </w:r>
          </w:p>
        </w:tc>
      </w:tr>
      <w:tr w:rsidR="00FA1DDB" w:rsidRPr="00880A61" w14:paraId="6067D171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51005848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Laa an der Thaya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7A883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580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91861B5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Vyškov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37695ED5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740</w:t>
            </w:r>
          </w:p>
        </w:tc>
      </w:tr>
      <w:tr w:rsidR="00FA1DDB" w:rsidRPr="00880A61" w14:paraId="3CF3F01C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9DAC182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Lednice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E4975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552, 562, 572, 582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894CDF0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Znojmo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7FAD787A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800</w:t>
            </w:r>
          </w:p>
        </w:tc>
      </w:tr>
      <w:tr w:rsidR="00FA1DDB" w:rsidRPr="00880A61" w14:paraId="3B60209F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54F2B86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Lechovice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5AD36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810, 820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0112E270" w14:textId="77777777" w:rsidR="00FA1DDB" w:rsidRPr="00880A61" w:rsidRDefault="0096562F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Ž</w:t>
            </w:r>
            <w:r w:rsidRPr="00880A61">
              <w:rPr>
                <w:rFonts w:cs="Arial"/>
                <w:szCs w:val="22"/>
              </w:rPr>
              <w:t>ádovice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4C8592DE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687,689</w:t>
            </w:r>
          </w:p>
        </w:tc>
      </w:tr>
      <w:tr w:rsidR="00FA1DDB" w:rsidRPr="00880A61" w14:paraId="6788ECE5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71D04E1F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Letovice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1FDB6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275, 280, 286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677F1218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Žarošice</w:t>
            </w:r>
          </w:p>
        </w:tc>
        <w:tc>
          <w:tcPr>
            <w:tcW w:w="2552" w:type="dxa"/>
            <w:tcBorders>
              <w:top w:val="nil"/>
              <w:bottom w:val="nil"/>
            </w:tcBorders>
            <w:vAlign w:val="bottom"/>
          </w:tcPr>
          <w:p w14:paraId="10E620E7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643, 652, 653, 662</w:t>
            </w:r>
          </w:p>
        </w:tc>
      </w:tr>
      <w:tr w:rsidR="00FA1DDB" w:rsidRPr="00880A61" w14:paraId="0817ED20" w14:textId="77777777" w:rsidTr="001F25FB">
        <w:trPr>
          <w:trHeight w:val="255"/>
          <w:jc w:val="center"/>
        </w:trPr>
        <w:tc>
          <w:tcPr>
            <w:tcW w:w="1985" w:type="dxa"/>
            <w:shd w:val="clear" w:color="auto" w:fill="auto"/>
            <w:noWrap/>
            <w:vAlign w:val="bottom"/>
          </w:tcPr>
          <w:p w14:paraId="0AF50920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Mikulov</w:t>
            </w:r>
          </w:p>
        </w:tc>
        <w:tc>
          <w:tcPr>
            <w:tcW w:w="246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BD4BB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571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14:paraId="44CD0E68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Židlochovice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  <w:vAlign w:val="bottom"/>
          </w:tcPr>
          <w:p w14:paraId="09AE8B05" w14:textId="77777777" w:rsidR="00FA1DDB" w:rsidRPr="00880A61" w:rsidRDefault="00FA1DDB" w:rsidP="009A25E2">
            <w:pPr>
              <w:spacing w:before="0" w:after="0"/>
              <w:jc w:val="left"/>
              <w:rPr>
                <w:rFonts w:cs="Arial"/>
                <w:szCs w:val="22"/>
              </w:rPr>
            </w:pPr>
            <w:r w:rsidRPr="00880A61">
              <w:rPr>
                <w:rFonts w:cs="Arial"/>
                <w:szCs w:val="22"/>
              </w:rPr>
              <w:t>510, 520, 525</w:t>
            </w:r>
          </w:p>
        </w:tc>
      </w:tr>
    </w:tbl>
    <w:p w14:paraId="18F0A1D8" w14:textId="77777777" w:rsidR="00FA1DDB" w:rsidRPr="001F25FB" w:rsidRDefault="00FA1DDB" w:rsidP="00FA1DDB">
      <w:pPr>
        <w:spacing w:before="0" w:after="0"/>
        <w:rPr>
          <w:sz w:val="10"/>
          <w:szCs w:val="10"/>
        </w:rPr>
      </w:pPr>
    </w:p>
    <w:p w14:paraId="627D9E4E" w14:textId="77777777" w:rsidR="001F25FB" w:rsidRPr="00880A61" w:rsidRDefault="001F25FB" w:rsidP="001F25FB">
      <w:pPr>
        <w:spacing w:before="0" w:after="0"/>
      </w:pPr>
      <w:r w:rsidRPr="00880A61">
        <w:t>Území jednotlivých ekonomických jednotek vychází z dopravního řešení a rozdělení území do tarifních zón, neodpovídá přesně správnímu obvodu obcí s rozšířenou působností.</w:t>
      </w:r>
      <w:r>
        <w:t xml:space="preserve"> Výše uvedené rozdělení území IDS JMK do tarifních zón a ekonomických jednotek může být dále upravováno na základě dalšího vývoje IDS JMK (např. na základě dílčích úpravy dopravního řešení, na základě rozšiřování zaintegrovaného území).</w:t>
      </w:r>
    </w:p>
    <w:p w14:paraId="082EF114" w14:textId="77777777" w:rsidR="003101A2" w:rsidRPr="00880A61" w:rsidRDefault="00D627E9" w:rsidP="004B482B">
      <w:pPr>
        <w:spacing w:before="0" w:after="0"/>
        <w:outlineLvl w:val="0"/>
        <w:rPr>
          <w:rFonts w:cs="Arial"/>
          <w:b/>
          <w:caps/>
          <w:szCs w:val="22"/>
        </w:rPr>
      </w:pPr>
      <w:r w:rsidRPr="00880A61">
        <w:rPr>
          <w:rFonts w:cs="Arial"/>
          <w:caps/>
          <w:szCs w:val="22"/>
        </w:rPr>
        <w:br w:type="page"/>
      </w:r>
      <w:r w:rsidR="00DA0AA3" w:rsidRPr="00880A61">
        <w:rPr>
          <w:rFonts w:cs="Arial"/>
          <w:b/>
          <w:caps/>
          <w:szCs w:val="22"/>
        </w:rPr>
        <w:lastRenderedPageBreak/>
        <w:t xml:space="preserve">II. </w:t>
      </w:r>
      <w:r w:rsidR="00BE0DB0" w:rsidRPr="00880A61">
        <w:rPr>
          <w:rFonts w:cs="Arial"/>
          <w:b/>
          <w:caps/>
          <w:szCs w:val="22"/>
        </w:rPr>
        <w:t>Princip d</w:t>
      </w:r>
      <w:r w:rsidR="008E675F" w:rsidRPr="00880A61">
        <w:rPr>
          <w:rFonts w:cs="Arial"/>
          <w:b/>
          <w:caps/>
          <w:szCs w:val="22"/>
        </w:rPr>
        <w:t>ělení</w:t>
      </w:r>
      <w:r w:rsidR="004B727F" w:rsidRPr="00880A61">
        <w:rPr>
          <w:rFonts w:cs="Arial"/>
          <w:b/>
          <w:caps/>
          <w:szCs w:val="22"/>
        </w:rPr>
        <w:t xml:space="preserve"> výnosů</w:t>
      </w:r>
      <w:r w:rsidR="001446B5" w:rsidRPr="00880A61">
        <w:rPr>
          <w:rFonts w:cs="Arial"/>
          <w:b/>
          <w:caps/>
          <w:szCs w:val="22"/>
        </w:rPr>
        <w:t xml:space="preserve"> </w:t>
      </w:r>
      <w:r w:rsidR="008E675F" w:rsidRPr="00880A61">
        <w:rPr>
          <w:rFonts w:cs="Arial"/>
          <w:b/>
          <w:caps/>
          <w:szCs w:val="22"/>
        </w:rPr>
        <w:t>–</w:t>
      </w:r>
      <w:r w:rsidR="0047002D" w:rsidRPr="00880A61">
        <w:rPr>
          <w:rFonts w:cs="Arial"/>
          <w:b/>
          <w:caps/>
          <w:szCs w:val="22"/>
        </w:rPr>
        <w:t xml:space="preserve"> přehled</w:t>
      </w:r>
    </w:p>
    <w:p w14:paraId="0BE33E79" w14:textId="77777777" w:rsidR="00B00C48" w:rsidRPr="00880A61" w:rsidRDefault="00B00C48" w:rsidP="00FC7010">
      <w:pPr>
        <w:spacing w:before="0" w:after="0"/>
        <w:rPr>
          <w:rFonts w:cs="Arial"/>
          <w:szCs w:val="22"/>
        </w:rPr>
      </w:pPr>
    </w:p>
    <w:p w14:paraId="27E04FE5" w14:textId="77777777" w:rsidR="00F53AB1" w:rsidRPr="00880A61" w:rsidRDefault="003101A2" w:rsidP="00FC7010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Dělení </w:t>
      </w:r>
      <w:r w:rsidR="004B727F" w:rsidRPr="00880A61">
        <w:rPr>
          <w:rFonts w:cs="Arial"/>
          <w:szCs w:val="22"/>
        </w:rPr>
        <w:t>výnosů</w:t>
      </w:r>
      <w:r w:rsidRPr="00880A61">
        <w:rPr>
          <w:rFonts w:cs="Arial"/>
          <w:szCs w:val="22"/>
        </w:rPr>
        <w:t xml:space="preserve"> se skládá </w:t>
      </w:r>
      <w:r w:rsidR="00CC6BD0" w:rsidRPr="00880A61">
        <w:rPr>
          <w:rFonts w:cs="Arial"/>
          <w:szCs w:val="22"/>
        </w:rPr>
        <w:t>z</w:t>
      </w:r>
      <w:r w:rsidRPr="00880A61">
        <w:rPr>
          <w:rFonts w:cs="Arial"/>
          <w:szCs w:val="22"/>
        </w:rPr>
        <w:t xml:space="preserve">e </w:t>
      </w:r>
      <w:r w:rsidR="00CC6BD0" w:rsidRPr="00880A61">
        <w:rPr>
          <w:rFonts w:cs="Arial"/>
          <w:szCs w:val="22"/>
        </w:rPr>
        <w:t>dvou</w:t>
      </w:r>
      <w:r w:rsidR="0081573B" w:rsidRPr="00880A61">
        <w:rPr>
          <w:rFonts w:cs="Arial"/>
          <w:szCs w:val="22"/>
        </w:rPr>
        <w:t xml:space="preserve"> fází:</w:t>
      </w:r>
    </w:p>
    <w:p w14:paraId="6365D6E9" w14:textId="77777777" w:rsidR="003101A2" w:rsidRPr="00880A61" w:rsidRDefault="003101A2" w:rsidP="00ED35E3">
      <w:pPr>
        <w:numPr>
          <w:ilvl w:val="0"/>
          <w:numId w:val="7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dělení </w:t>
      </w:r>
      <w:r w:rsidR="004B727F" w:rsidRPr="00880A61">
        <w:rPr>
          <w:rFonts w:cs="Arial"/>
          <w:szCs w:val="22"/>
        </w:rPr>
        <w:t>výnosů</w:t>
      </w:r>
      <w:r w:rsidR="0081573B" w:rsidRPr="00880A61">
        <w:rPr>
          <w:rFonts w:cs="Arial"/>
          <w:szCs w:val="22"/>
        </w:rPr>
        <w:t xml:space="preserve"> mezi ekonomické jednotky,</w:t>
      </w:r>
    </w:p>
    <w:p w14:paraId="54F296DD" w14:textId="77777777" w:rsidR="002A77CF" w:rsidRPr="00880A61" w:rsidRDefault="003101A2" w:rsidP="00ED35E3">
      <w:pPr>
        <w:numPr>
          <w:ilvl w:val="0"/>
          <w:numId w:val="7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dělení </w:t>
      </w:r>
      <w:r w:rsidR="004B727F" w:rsidRPr="00880A61">
        <w:rPr>
          <w:rFonts w:cs="Arial"/>
          <w:szCs w:val="22"/>
        </w:rPr>
        <w:t>výnosů</w:t>
      </w:r>
      <w:r w:rsidRPr="00880A61">
        <w:rPr>
          <w:rFonts w:cs="Arial"/>
          <w:szCs w:val="22"/>
        </w:rPr>
        <w:t xml:space="preserve"> uvnit</w:t>
      </w:r>
      <w:r w:rsidR="0081573B" w:rsidRPr="00880A61">
        <w:rPr>
          <w:rFonts w:cs="Arial"/>
          <w:szCs w:val="22"/>
        </w:rPr>
        <w:t>ř ekonomické jednotky</w:t>
      </w:r>
      <w:r w:rsidR="008E675F" w:rsidRPr="00880A61">
        <w:rPr>
          <w:rFonts w:cs="Arial"/>
          <w:szCs w:val="22"/>
        </w:rPr>
        <w:t xml:space="preserve"> jednotlivým dopravcům</w:t>
      </w:r>
      <w:r w:rsidR="0081573B" w:rsidRPr="00880A61">
        <w:rPr>
          <w:rFonts w:cs="Arial"/>
          <w:szCs w:val="22"/>
        </w:rPr>
        <w:t>.</w:t>
      </w:r>
    </w:p>
    <w:p w14:paraId="79927D8A" w14:textId="77777777" w:rsidR="00D627E9" w:rsidRPr="00880A61" w:rsidRDefault="00D627E9" w:rsidP="00D627E9">
      <w:pPr>
        <w:spacing w:before="0" w:after="0"/>
        <w:rPr>
          <w:rFonts w:cs="Arial"/>
          <w:szCs w:val="22"/>
        </w:rPr>
      </w:pPr>
    </w:p>
    <w:p w14:paraId="03E70E7F" w14:textId="77777777" w:rsidR="00D627E9" w:rsidRPr="00880A61" w:rsidRDefault="00D627E9" w:rsidP="00D627E9">
      <w:pPr>
        <w:spacing w:before="0" w:after="0"/>
        <w:rPr>
          <w:rFonts w:cs="Arial"/>
          <w:szCs w:val="22"/>
        </w:rPr>
      </w:pPr>
    </w:p>
    <w:p w14:paraId="5223DF40" w14:textId="77777777" w:rsidR="00EA0B0B" w:rsidRPr="00880A61" w:rsidRDefault="00DA0AA3" w:rsidP="004505D4">
      <w:pPr>
        <w:spacing w:before="0" w:after="0"/>
        <w:rPr>
          <w:rFonts w:cs="Arial"/>
          <w:b/>
          <w:caps/>
          <w:szCs w:val="22"/>
        </w:rPr>
      </w:pPr>
      <w:r w:rsidRPr="00880A61">
        <w:rPr>
          <w:rFonts w:cs="Arial"/>
          <w:b/>
          <w:caps/>
          <w:szCs w:val="22"/>
        </w:rPr>
        <w:t xml:space="preserve">III. </w:t>
      </w:r>
      <w:r w:rsidR="005545D0" w:rsidRPr="00880A61">
        <w:rPr>
          <w:rFonts w:cs="Arial"/>
          <w:b/>
          <w:caps/>
          <w:szCs w:val="22"/>
        </w:rPr>
        <w:t xml:space="preserve">Dělení </w:t>
      </w:r>
      <w:r w:rsidR="004B727F" w:rsidRPr="00880A61">
        <w:rPr>
          <w:rFonts w:cs="Arial"/>
          <w:b/>
          <w:caps/>
          <w:szCs w:val="22"/>
        </w:rPr>
        <w:t>výnosů</w:t>
      </w:r>
      <w:r w:rsidR="0081573B" w:rsidRPr="00880A61">
        <w:rPr>
          <w:rFonts w:cs="Arial"/>
          <w:b/>
          <w:caps/>
          <w:szCs w:val="22"/>
        </w:rPr>
        <w:t xml:space="preserve"> mezi ekonomické jednotky</w:t>
      </w:r>
    </w:p>
    <w:p w14:paraId="45386E2B" w14:textId="77777777" w:rsidR="001E31FA" w:rsidRPr="00880A61" w:rsidRDefault="001E31FA" w:rsidP="00FC7010">
      <w:pPr>
        <w:spacing w:before="0" w:after="0"/>
        <w:rPr>
          <w:rFonts w:cs="Arial"/>
          <w:szCs w:val="22"/>
        </w:rPr>
      </w:pPr>
    </w:p>
    <w:p w14:paraId="20E7523F" w14:textId="77777777" w:rsidR="001446B5" w:rsidRPr="00880A61" w:rsidRDefault="0003373F" w:rsidP="00FC7010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>Způsob rozdělení výnosů závisí</w:t>
      </w:r>
      <w:r w:rsidR="00C4131C" w:rsidRPr="00880A61">
        <w:rPr>
          <w:rFonts w:cs="Arial"/>
          <w:szCs w:val="22"/>
        </w:rPr>
        <w:t xml:space="preserve"> na konkrétním druhu jízdního </w:t>
      </w:r>
      <w:r w:rsidR="0081573B" w:rsidRPr="00880A61">
        <w:rPr>
          <w:rFonts w:cs="Arial"/>
          <w:szCs w:val="22"/>
        </w:rPr>
        <w:t>dokladu.</w:t>
      </w:r>
    </w:p>
    <w:p w14:paraId="654B0091" w14:textId="77777777" w:rsidR="003940E5" w:rsidRPr="00B70282" w:rsidRDefault="003940E5" w:rsidP="003940E5">
      <w:pPr>
        <w:numPr>
          <w:ilvl w:val="0"/>
          <w:numId w:val="4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>
        <w:rPr>
          <w:rFonts w:cs="Arial"/>
          <w:b/>
          <w:szCs w:val="22"/>
        </w:rPr>
        <w:t>Adresné jízdenky</w:t>
      </w:r>
      <w:r w:rsidRPr="0003233E">
        <w:rPr>
          <w:rFonts w:cs="Arial"/>
          <w:szCs w:val="22"/>
        </w:rPr>
        <w:t xml:space="preserve"> (např. předplatní jízdenky</w:t>
      </w:r>
      <w:r>
        <w:rPr>
          <w:rFonts w:cs="Arial"/>
          <w:szCs w:val="22"/>
        </w:rPr>
        <w:t>)</w:t>
      </w:r>
      <w:r w:rsidRPr="00880A61">
        <w:rPr>
          <w:rFonts w:cs="Arial"/>
          <w:szCs w:val="22"/>
        </w:rPr>
        <w:t xml:space="preserve"> jsou zakoupené na konkrétní tarifní zóny, je tedy </w:t>
      </w:r>
      <w:r w:rsidRPr="00B70282">
        <w:rPr>
          <w:rFonts w:cs="Arial"/>
          <w:szCs w:val="22"/>
        </w:rPr>
        <w:t>možné přesně přiřadit, do které ekonomické jednotky výnos patří.</w:t>
      </w:r>
    </w:p>
    <w:p w14:paraId="0961B809" w14:textId="77777777" w:rsidR="003940E5" w:rsidRPr="00B70282" w:rsidRDefault="003940E5" w:rsidP="003940E5">
      <w:pPr>
        <w:numPr>
          <w:ilvl w:val="0"/>
          <w:numId w:val="4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B70282">
        <w:rPr>
          <w:rFonts w:cs="Arial"/>
          <w:b/>
          <w:szCs w:val="22"/>
        </w:rPr>
        <w:t>Poloadresné jízdenky</w:t>
      </w:r>
      <w:r w:rsidRPr="00B70282">
        <w:rPr>
          <w:rFonts w:cs="Arial"/>
          <w:szCs w:val="22"/>
        </w:rPr>
        <w:t xml:space="preserve"> (např. jednorázové jízdenky zakoupené u řidiče autobusu z elektronického odbavovacího zařízení) jsou vydané na konkrétní relaci, nebo jsou vydané v konkrétní tarifní zóně, v konkrétním spoji konkrétní linky, je tedy možno velmi přesně určit, do které ekonomické jednotky výnos patří.</w:t>
      </w:r>
    </w:p>
    <w:p w14:paraId="04DDE054" w14:textId="77777777" w:rsidR="003940E5" w:rsidRPr="00880A61" w:rsidRDefault="003940E5" w:rsidP="003940E5">
      <w:pPr>
        <w:numPr>
          <w:ilvl w:val="0"/>
          <w:numId w:val="4"/>
        </w:numPr>
        <w:tabs>
          <w:tab w:val="clear" w:pos="72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B70282">
        <w:rPr>
          <w:rFonts w:cs="Arial"/>
          <w:b/>
          <w:szCs w:val="22"/>
        </w:rPr>
        <w:t xml:space="preserve">Neadresné jízdenky </w:t>
      </w:r>
      <w:r w:rsidRPr="00B70282">
        <w:rPr>
          <w:rFonts w:cs="Arial"/>
          <w:szCs w:val="22"/>
        </w:rPr>
        <w:t>(např. jednorázové jízdenky zakoupené v předprodeji) je většinou nutné označit před začátkem jízdy v označovači</w:t>
      </w:r>
      <w:r w:rsidRPr="001B41F0">
        <w:rPr>
          <w:rFonts w:cs="Arial"/>
          <w:szCs w:val="22"/>
        </w:rPr>
        <w:t xml:space="preserve"> </w:t>
      </w:r>
      <w:r w:rsidRPr="00880A61">
        <w:rPr>
          <w:rFonts w:cs="Arial"/>
          <w:szCs w:val="22"/>
        </w:rPr>
        <w:t>jízdenek ve vozidle, případně na</w:t>
      </w:r>
      <w:r>
        <w:rPr>
          <w:rFonts w:cs="Arial"/>
          <w:szCs w:val="22"/>
        </w:rPr>
        <w:t xml:space="preserve"> vlakovém nástupišti, nelze tedy přesně určit, kde byla tato jízdenka využita</w:t>
      </w:r>
      <w:r w:rsidRPr="00880A61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>E</w:t>
      </w:r>
      <w:r w:rsidRPr="00880A61">
        <w:rPr>
          <w:rFonts w:cs="Arial"/>
          <w:szCs w:val="22"/>
        </w:rPr>
        <w:t xml:space="preserve">xistuje tedy pouze přehled o počtu prodaných </w:t>
      </w:r>
      <w:r>
        <w:rPr>
          <w:rFonts w:cs="Arial"/>
          <w:szCs w:val="22"/>
        </w:rPr>
        <w:t xml:space="preserve">jednotlivých druhů neadresných </w:t>
      </w:r>
      <w:r w:rsidRPr="00880A61">
        <w:rPr>
          <w:rFonts w:cs="Arial"/>
          <w:szCs w:val="22"/>
        </w:rPr>
        <w:t>jízdenek. Rozdělení výnos</w:t>
      </w:r>
      <w:r>
        <w:rPr>
          <w:rFonts w:cs="Arial"/>
          <w:szCs w:val="22"/>
        </w:rPr>
        <w:t>ů z neadresných jízdenek</w:t>
      </w:r>
      <w:r w:rsidRPr="00880A61">
        <w:rPr>
          <w:rFonts w:cs="Arial"/>
          <w:szCs w:val="22"/>
        </w:rPr>
        <w:t xml:space="preserve"> do jednotlivých ekonomických jednotek proběhne na základě </w:t>
      </w:r>
      <w:r w:rsidRPr="00880A61">
        <w:rPr>
          <w:rFonts w:cs="Arial"/>
          <w:b/>
          <w:szCs w:val="22"/>
        </w:rPr>
        <w:t>průzkumu používání jednotlivých druhů jízdních dokladů IDS JMK v ekonomických jednotkách</w:t>
      </w:r>
      <w:r w:rsidRPr="00880A61">
        <w:rPr>
          <w:rFonts w:cs="Arial"/>
          <w:szCs w:val="22"/>
        </w:rPr>
        <w:t>, který je upřesněn níže v tomto dokumentu.</w:t>
      </w:r>
    </w:p>
    <w:p w14:paraId="4EF3ACB0" w14:textId="77777777" w:rsidR="00EA0B0B" w:rsidRPr="00880A61" w:rsidRDefault="00EA0B0B" w:rsidP="00EA0B0B">
      <w:pPr>
        <w:spacing w:before="0" w:after="0"/>
        <w:rPr>
          <w:rFonts w:cs="Arial"/>
          <w:szCs w:val="22"/>
        </w:rPr>
      </w:pPr>
    </w:p>
    <w:p w14:paraId="7534C249" w14:textId="77777777" w:rsidR="004432F1" w:rsidRPr="00880A61" w:rsidRDefault="004432F1" w:rsidP="004B482B">
      <w:pPr>
        <w:spacing w:before="0" w:after="0"/>
        <w:outlineLvl w:val="0"/>
        <w:rPr>
          <w:rFonts w:cs="Arial"/>
          <w:caps/>
          <w:szCs w:val="22"/>
        </w:rPr>
      </w:pPr>
    </w:p>
    <w:p w14:paraId="040E6F5F" w14:textId="77777777" w:rsidR="00EA0B0B" w:rsidRPr="00880A61" w:rsidRDefault="00DA0AA3" w:rsidP="004B482B">
      <w:pPr>
        <w:spacing w:before="0" w:after="0"/>
        <w:outlineLvl w:val="0"/>
        <w:rPr>
          <w:rFonts w:cs="Arial"/>
          <w:b/>
          <w:caps/>
          <w:szCs w:val="22"/>
        </w:rPr>
      </w:pPr>
      <w:r w:rsidRPr="00880A61">
        <w:rPr>
          <w:rFonts w:cs="Arial"/>
          <w:b/>
          <w:caps/>
          <w:szCs w:val="22"/>
        </w:rPr>
        <w:t xml:space="preserve">IV. </w:t>
      </w:r>
      <w:r w:rsidR="00DF631A" w:rsidRPr="00880A61">
        <w:rPr>
          <w:rFonts w:cs="Arial"/>
          <w:b/>
          <w:caps/>
          <w:szCs w:val="22"/>
        </w:rPr>
        <w:t xml:space="preserve">Dělení </w:t>
      </w:r>
      <w:r w:rsidR="004B727F" w:rsidRPr="00880A61">
        <w:rPr>
          <w:rFonts w:cs="Arial"/>
          <w:b/>
          <w:caps/>
          <w:szCs w:val="22"/>
        </w:rPr>
        <w:t>výnosů</w:t>
      </w:r>
      <w:r w:rsidR="0003373F" w:rsidRPr="00880A61">
        <w:rPr>
          <w:rFonts w:cs="Arial"/>
          <w:b/>
          <w:caps/>
          <w:szCs w:val="22"/>
        </w:rPr>
        <w:t xml:space="preserve"> uvnitř ekonomické jednotky</w:t>
      </w:r>
      <w:r w:rsidR="001E31FA" w:rsidRPr="00880A61">
        <w:rPr>
          <w:rFonts w:cs="Arial"/>
          <w:b/>
          <w:caps/>
          <w:szCs w:val="22"/>
        </w:rPr>
        <w:t xml:space="preserve"> jednotlivým dopravcům</w:t>
      </w:r>
    </w:p>
    <w:p w14:paraId="38D344F0" w14:textId="77777777" w:rsidR="001E31FA" w:rsidRPr="00880A61" w:rsidRDefault="001E31FA" w:rsidP="00EA0B0B">
      <w:pPr>
        <w:spacing w:before="0" w:after="0"/>
        <w:rPr>
          <w:rFonts w:cs="Arial"/>
          <w:szCs w:val="22"/>
        </w:rPr>
      </w:pPr>
    </w:p>
    <w:p w14:paraId="1C087239" w14:textId="77777777" w:rsidR="00664C03" w:rsidRPr="00B70282" w:rsidRDefault="00EA0B0B" w:rsidP="00EA0B0B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Pro </w:t>
      </w:r>
      <w:r w:rsidRPr="00B70282">
        <w:rPr>
          <w:rFonts w:cs="Arial"/>
          <w:szCs w:val="22"/>
        </w:rPr>
        <w:t xml:space="preserve">dělení </w:t>
      </w:r>
      <w:r w:rsidR="004B727F" w:rsidRPr="00B70282">
        <w:rPr>
          <w:rFonts w:cs="Arial"/>
          <w:szCs w:val="22"/>
        </w:rPr>
        <w:t>výnosů</w:t>
      </w:r>
      <w:r w:rsidR="0051131D" w:rsidRPr="00B70282">
        <w:rPr>
          <w:rFonts w:cs="Arial"/>
          <w:szCs w:val="22"/>
        </w:rPr>
        <w:t xml:space="preserve"> uvnitř ekonomické jednotky</w:t>
      </w:r>
      <w:r w:rsidRPr="00B70282">
        <w:rPr>
          <w:rFonts w:cs="Arial"/>
          <w:szCs w:val="22"/>
        </w:rPr>
        <w:t xml:space="preserve"> </w:t>
      </w:r>
      <w:r w:rsidR="00666531" w:rsidRPr="00B70282">
        <w:rPr>
          <w:rFonts w:cs="Arial"/>
          <w:szCs w:val="22"/>
        </w:rPr>
        <w:t>jsou</w:t>
      </w:r>
      <w:r w:rsidRPr="00B70282">
        <w:rPr>
          <w:rFonts w:cs="Arial"/>
          <w:szCs w:val="22"/>
        </w:rPr>
        <w:t xml:space="preserve"> rozděleni dopravci </w:t>
      </w:r>
      <w:r w:rsidR="00664C03" w:rsidRPr="00B70282">
        <w:rPr>
          <w:rFonts w:cs="Arial"/>
          <w:szCs w:val="22"/>
        </w:rPr>
        <w:t>vzhledem k rozdílným způsob</w:t>
      </w:r>
      <w:r w:rsidR="005545D0" w:rsidRPr="00B70282">
        <w:rPr>
          <w:rFonts w:cs="Arial"/>
          <w:szCs w:val="22"/>
        </w:rPr>
        <w:t>ům integrace</w:t>
      </w:r>
      <w:r w:rsidR="00664C03" w:rsidRPr="00B70282">
        <w:rPr>
          <w:rFonts w:cs="Arial"/>
          <w:szCs w:val="22"/>
        </w:rPr>
        <w:t xml:space="preserve"> </w:t>
      </w:r>
      <w:r w:rsidR="0081573B" w:rsidRPr="00B70282">
        <w:rPr>
          <w:rFonts w:cs="Arial"/>
          <w:szCs w:val="22"/>
        </w:rPr>
        <w:t>do dvou</w:t>
      </w:r>
      <w:r w:rsidRPr="00B70282">
        <w:rPr>
          <w:rFonts w:cs="Arial"/>
          <w:szCs w:val="22"/>
        </w:rPr>
        <w:t xml:space="preserve"> skupin</w:t>
      </w:r>
      <w:r w:rsidR="0081573B" w:rsidRPr="00B70282">
        <w:rPr>
          <w:rFonts w:cs="Arial"/>
          <w:szCs w:val="22"/>
        </w:rPr>
        <w:t>.</w:t>
      </w:r>
    </w:p>
    <w:p w14:paraId="0B12AFAE" w14:textId="39B34175" w:rsidR="00104E73" w:rsidRPr="00880A61" w:rsidRDefault="00104E73" w:rsidP="00104E73">
      <w:pPr>
        <w:numPr>
          <w:ilvl w:val="0"/>
          <w:numId w:val="5"/>
        </w:numPr>
        <w:spacing w:before="0" w:after="0"/>
        <w:ind w:left="851" w:hanging="284"/>
        <w:rPr>
          <w:rFonts w:cs="Arial"/>
          <w:szCs w:val="22"/>
        </w:rPr>
      </w:pPr>
      <w:r w:rsidRPr="00B70282">
        <w:rPr>
          <w:rFonts w:cs="Arial"/>
          <w:szCs w:val="22"/>
        </w:rPr>
        <w:t xml:space="preserve">Dopravci, kteří nemají integrovány celé trasy a kteří vydávají </w:t>
      </w:r>
      <w:r w:rsidRPr="00B70282">
        <w:rPr>
          <w:rFonts w:cs="Arial"/>
          <w:b/>
          <w:szCs w:val="22"/>
        </w:rPr>
        <w:t>kromě jízdenek IDS JMK</w:t>
      </w:r>
      <w:r w:rsidRPr="00B70282">
        <w:rPr>
          <w:rFonts w:cs="Arial"/>
          <w:szCs w:val="22"/>
        </w:rPr>
        <w:t xml:space="preserve"> </w:t>
      </w:r>
      <w:r w:rsidRPr="00B70282">
        <w:rPr>
          <w:rFonts w:cs="Arial"/>
          <w:b/>
          <w:szCs w:val="22"/>
        </w:rPr>
        <w:t>i</w:t>
      </w:r>
      <w:r w:rsidRPr="00B70282">
        <w:rPr>
          <w:rFonts w:cs="Arial"/>
          <w:szCs w:val="22"/>
        </w:rPr>
        <w:t> </w:t>
      </w:r>
      <w:r w:rsidRPr="00B70282">
        <w:rPr>
          <w:rFonts w:cs="Arial"/>
          <w:b/>
          <w:szCs w:val="22"/>
        </w:rPr>
        <w:t>jízdní doklady dle jiných tarifů.</w:t>
      </w:r>
      <w:r w:rsidRPr="00B70282">
        <w:rPr>
          <w:rFonts w:cs="Arial"/>
          <w:szCs w:val="22"/>
        </w:rPr>
        <w:t xml:space="preserve"> Do této skupiny dopravců, využívajících i jízdní </w:t>
      </w:r>
      <w:r w:rsidR="00E31F45" w:rsidRPr="00B70282">
        <w:rPr>
          <w:rFonts w:cs="Arial"/>
          <w:szCs w:val="22"/>
        </w:rPr>
        <w:t>doklady dle jiných tarifů, spadají např. železniční dopravci</w:t>
      </w:r>
      <w:r w:rsidRPr="00B70282">
        <w:rPr>
          <w:rFonts w:cs="Arial"/>
          <w:szCs w:val="22"/>
        </w:rPr>
        <w:t xml:space="preserve">. Podíl výnosů náležící železničnímu dopravci v dané ekonomické jednotce bude stanoven na základě </w:t>
      </w:r>
      <w:r w:rsidRPr="00B70282">
        <w:rPr>
          <w:rFonts w:cs="Arial"/>
          <w:b/>
          <w:szCs w:val="22"/>
        </w:rPr>
        <w:t xml:space="preserve">průzkumu využívání jízdních dokladů IDS JMK ve vlacích, </w:t>
      </w:r>
      <w:r w:rsidRPr="00B70282">
        <w:rPr>
          <w:rFonts w:cs="Arial"/>
          <w:szCs w:val="22"/>
        </w:rPr>
        <w:t>který je upřesněn níže v tomto dokumentu</w:t>
      </w:r>
      <w:r w:rsidRPr="00880A61">
        <w:rPr>
          <w:rFonts w:cs="Arial"/>
          <w:szCs w:val="22"/>
        </w:rPr>
        <w:t>.</w:t>
      </w:r>
    </w:p>
    <w:p w14:paraId="66EA57D0" w14:textId="77777777" w:rsidR="00104E73" w:rsidRPr="00880A61" w:rsidRDefault="00104E73" w:rsidP="00104E73">
      <w:pPr>
        <w:numPr>
          <w:ilvl w:val="0"/>
          <w:numId w:val="5"/>
        </w:numPr>
        <w:tabs>
          <w:tab w:val="clear" w:pos="840"/>
          <w:tab w:val="num" w:pos="851"/>
        </w:tabs>
        <w:spacing w:before="0" w:after="0"/>
        <w:ind w:left="851" w:hanging="284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Dopravci, jejichž </w:t>
      </w:r>
      <w:r w:rsidRPr="00880A61">
        <w:rPr>
          <w:rFonts w:cs="Arial"/>
          <w:b/>
          <w:szCs w:val="22"/>
        </w:rPr>
        <w:t>celé linky</w:t>
      </w:r>
      <w:r w:rsidRPr="00880A61">
        <w:rPr>
          <w:rFonts w:cs="Arial"/>
          <w:szCs w:val="22"/>
        </w:rPr>
        <w:t xml:space="preserve"> jsou součástí IDS JMK a je tedy možno cestovat </w:t>
      </w:r>
      <w:r w:rsidRPr="00880A61">
        <w:rPr>
          <w:rFonts w:cs="Arial"/>
          <w:b/>
          <w:szCs w:val="22"/>
        </w:rPr>
        <w:t>pouze na jízdenky IDS JMK</w:t>
      </w:r>
      <w:r w:rsidRPr="00880A61">
        <w:rPr>
          <w:rFonts w:cs="Arial"/>
          <w:szCs w:val="22"/>
        </w:rPr>
        <w:t xml:space="preserve"> (autobusoví dopravci a DPMB). U těchto dopravců je možné dělení výnosů dle výkonů v dané ekonomické jednotce.</w:t>
      </w:r>
    </w:p>
    <w:p w14:paraId="486EA6F8" w14:textId="77777777" w:rsidR="00611308" w:rsidRPr="00880A61" w:rsidRDefault="00611308" w:rsidP="00611308">
      <w:pPr>
        <w:spacing w:before="0" w:after="0"/>
        <w:rPr>
          <w:rFonts w:cs="Arial"/>
          <w:szCs w:val="22"/>
        </w:rPr>
      </w:pPr>
    </w:p>
    <w:p w14:paraId="58084F29" w14:textId="77777777" w:rsidR="004432F1" w:rsidRPr="00880A61" w:rsidRDefault="00C51C79" w:rsidP="00A17E70">
      <w:pPr>
        <w:spacing w:before="0" w:after="0"/>
        <w:outlineLvl w:val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Princip </w:t>
      </w:r>
      <w:r w:rsidR="000A63F2" w:rsidRPr="00880A61">
        <w:rPr>
          <w:rFonts w:cs="Arial"/>
          <w:szCs w:val="22"/>
        </w:rPr>
        <w:t xml:space="preserve">algoritmu dělení </w:t>
      </w:r>
      <w:r w:rsidR="004B727F" w:rsidRPr="00880A61">
        <w:rPr>
          <w:rFonts w:cs="Arial"/>
          <w:szCs w:val="22"/>
        </w:rPr>
        <w:t>výnosů</w:t>
      </w:r>
      <w:r w:rsidR="000A63F2" w:rsidRPr="00880A61">
        <w:rPr>
          <w:rFonts w:cs="Arial"/>
          <w:szCs w:val="22"/>
        </w:rPr>
        <w:t xml:space="preserve"> </w:t>
      </w:r>
      <w:r w:rsidR="00BC5F4C">
        <w:rPr>
          <w:rFonts w:cs="Arial"/>
          <w:szCs w:val="22"/>
        </w:rPr>
        <w:t>je sche</w:t>
      </w:r>
      <w:r w:rsidR="00BE0DB0" w:rsidRPr="00880A61">
        <w:rPr>
          <w:rFonts w:cs="Arial"/>
          <w:szCs w:val="22"/>
        </w:rPr>
        <w:t xml:space="preserve">maticky znázorněn </w:t>
      </w:r>
      <w:r w:rsidR="00A02484" w:rsidRPr="00880A61">
        <w:rPr>
          <w:rFonts w:cs="Arial"/>
          <w:szCs w:val="22"/>
        </w:rPr>
        <w:t>v Příloze 1.</w:t>
      </w:r>
    </w:p>
    <w:p w14:paraId="51D1B448" w14:textId="77777777" w:rsidR="00FC5753" w:rsidRPr="00880A61" w:rsidRDefault="0093545A" w:rsidP="00DA0AA3">
      <w:pPr>
        <w:spacing w:before="0" w:after="0"/>
        <w:rPr>
          <w:rFonts w:cs="Arial"/>
          <w:szCs w:val="22"/>
        </w:rPr>
      </w:pPr>
      <w:r w:rsidRPr="00880A61">
        <w:rPr>
          <w:rFonts w:cs="Arial"/>
          <w:caps/>
          <w:szCs w:val="22"/>
        </w:rPr>
        <w:br w:type="page"/>
      </w:r>
      <w:r w:rsidR="00A17E70" w:rsidRPr="00880A61">
        <w:rPr>
          <w:rFonts w:cs="Arial"/>
          <w:b/>
          <w:caps/>
          <w:szCs w:val="22"/>
        </w:rPr>
        <w:lastRenderedPageBreak/>
        <w:t>V</w:t>
      </w:r>
      <w:r w:rsidR="00DA0AA3" w:rsidRPr="00880A61">
        <w:rPr>
          <w:rFonts w:cs="Arial"/>
          <w:b/>
          <w:caps/>
          <w:szCs w:val="22"/>
        </w:rPr>
        <w:t xml:space="preserve">. </w:t>
      </w:r>
      <w:r w:rsidR="00C51C79" w:rsidRPr="00880A61">
        <w:rPr>
          <w:rFonts w:cs="Arial"/>
          <w:b/>
          <w:caps/>
          <w:szCs w:val="22"/>
        </w:rPr>
        <w:t xml:space="preserve">Upřesnění některých dílčích </w:t>
      </w:r>
      <w:r w:rsidR="00FC5753" w:rsidRPr="00880A61">
        <w:rPr>
          <w:rFonts w:cs="Arial"/>
          <w:b/>
          <w:caps/>
          <w:szCs w:val="22"/>
        </w:rPr>
        <w:t xml:space="preserve">průzkumů a </w:t>
      </w:r>
      <w:r w:rsidR="00C51C79" w:rsidRPr="00880A61">
        <w:rPr>
          <w:rFonts w:cs="Arial"/>
          <w:b/>
          <w:caps/>
          <w:szCs w:val="22"/>
        </w:rPr>
        <w:t xml:space="preserve">algoritmů </w:t>
      </w:r>
      <w:r w:rsidR="00FC5753" w:rsidRPr="00880A61">
        <w:rPr>
          <w:rFonts w:cs="Arial"/>
          <w:b/>
          <w:caps/>
          <w:szCs w:val="22"/>
        </w:rPr>
        <w:t xml:space="preserve">v principu dělení </w:t>
      </w:r>
      <w:r w:rsidR="00971C55" w:rsidRPr="00880A61">
        <w:rPr>
          <w:rFonts w:cs="Arial"/>
          <w:b/>
          <w:caps/>
          <w:szCs w:val="22"/>
        </w:rPr>
        <w:t>výnosů</w:t>
      </w:r>
    </w:p>
    <w:p w14:paraId="74FE0692" w14:textId="77777777" w:rsidR="00FC5753" w:rsidRPr="00880A61" w:rsidRDefault="00FC5753" w:rsidP="00213D99">
      <w:pPr>
        <w:spacing w:before="0" w:after="0"/>
        <w:jc w:val="left"/>
        <w:rPr>
          <w:rFonts w:cs="Arial"/>
          <w:caps/>
          <w:szCs w:val="22"/>
        </w:rPr>
      </w:pPr>
    </w:p>
    <w:p w14:paraId="504EF5C4" w14:textId="77777777" w:rsidR="00BB7851" w:rsidRPr="00880A61" w:rsidRDefault="00A17E70" w:rsidP="00266DDC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caps/>
          <w:szCs w:val="22"/>
        </w:rPr>
        <w:t>V</w:t>
      </w:r>
      <w:r w:rsidR="00DA0AA3" w:rsidRPr="00880A61">
        <w:rPr>
          <w:rFonts w:cs="Arial"/>
          <w:b/>
          <w:caps/>
          <w:szCs w:val="22"/>
        </w:rPr>
        <w:t xml:space="preserve">. 1. </w:t>
      </w:r>
      <w:r w:rsidR="00FC5753" w:rsidRPr="00880A61">
        <w:rPr>
          <w:rFonts w:cs="Arial"/>
          <w:b/>
          <w:szCs w:val="22"/>
        </w:rPr>
        <w:t>Průzkum použí</w:t>
      </w:r>
      <w:r w:rsidR="00266DDC" w:rsidRPr="00880A61">
        <w:rPr>
          <w:rFonts w:cs="Arial"/>
          <w:b/>
          <w:szCs w:val="22"/>
        </w:rPr>
        <w:t>vání jednotlivých druhů jízdních dokladů</w:t>
      </w:r>
      <w:r w:rsidR="00FC5753" w:rsidRPr="00880A61">
        <w:rPr>
          <w:rFonts w:cs="Arial"/>
          <w:b/>
          <w:szCs w:val="22"/>
        </w:rPr>
        <w:t xml:space="preserve"> IDS </w:t>
      </w:r>
      <w:r w:rsidR="00DF631A" w:rsidRPr="00880A61">
        <w:rPr>
          <w:rFonts w:cs="Arial"/>
          <w:b/>
          <w:szCs w:val="22"/>
        </w:rPr>
        <w:t>JMK</w:t>
      </w:r>
      <w:r w:rsidR="00D54124" w:rsidRPr="00880A61">
        <w:rPr>
          <w:rFonts w:cs="Arial"/>
          <w:b/>
          <w:szCs w:val="22"/>
        </w:rPr>
        <w:t xml:space="preserve"> </w:t>
      </w:r>
      <w:r w:rsidR="00FC5753" w:rsidRPr="00880A61">
        <w:rPr>
          <w:rFonts w:cs="Arial"/>
          <w:b/>
          <w:szCs w:val="22"/>
        </w:rPr>
        <w:t>v</w:t>
      </w:r>
      <w:r w:rsidR="00266DDC" w:rsidRPr="00880A61">
        <w:rPr>
          <w:rFonts w:cs="Arial"/>
          <w:b/>
          <w:szCs w:val="22"/>
        </w:rPr>
        <w:t> </w:t>
      </w:r>
      <w:r w:rsidR="00FC5753" w:rsidRPr="00880A61">
        <w:rPr>
          <w:rFonts w:cs="Arial"/>
          <w:b/>
          <w:szCs w:val="22"/>
        </w:rPr>
        <w:t>ekonomických jednotkách</w:t>
      </w:r>
    </w:p>
    <w:p w14:paraId="00373B3F" w14:textId="77777777" w:rsidR="00BB7851" w:rsidRPr="00880A61" w:rsidRDefault="00BB7851" w:rsidP="00213D99">
      <w:pPr>
        <w:spacing w:before="0" w:after="0"/>
        <w:jc w:val="left"/>
        <w:rPr>
          <w:rFonts w:cs="Arial"/>
          <w:sz w:val="16"/>
          <w:szCs w:val="16"/>
        </w:rPr>
      </w:pPr>
    </w:p>
    <w:p w14:paraId="61E88799" w14:textId="77777777" w:rsidR="00C5417F" w:rsidRPr="00880A61" w:rsidRDefault="00BB7851" w:rsidP="00C5417F">
      <w:pPr>
        <w:spacing w:before="0" w:after="0"/>
      </w:pPr>
      <w:r w:rsidRPr="00880A61">
        <w:rPr>
          <w:rFonts w:cs="Arial"/>
          <w:szCs w:val="22"/>
        </w:rPr>
        <w:t xml:space="preserve">Hlavním cílem </w:t>
      </w:r>
      <w:r w:rsidR="006D48A3" w:rsidRPr="00880A61">
        <w:rPr>
          <w:rFonts w:cs="Arial"/>
          <w:szCs w:val="22"/>
        </w:rPr>
        <w:t xml:space="preserve">tohoto </w:t>
      </w:r>
      <w:r w:rsidRPr="00880A61">
        <w:rPr>
          <w:rFonts w:cs="Arial"/>
          <w:szCs w:val="22"/>
        </w:rPr>
        <w:t xml:space="preserve">průzkumu </w:t>
      </w:r>
      <w:r w:rsidR="00916061" w:rsidRPr="00880A61">
        <w:t>je určit podíl cestujících s jednorázovým jízdním dokladem</w:t>
      </w:r>
      <w:r w:rsidR="0051131D" w:rsidRPr="00880A61">
        <w:t xml:space="preserve"> </w:t>
      </w:r>
      <w:r w:rsidR="00916061" w:rsidRPr="00880A61">
        <w:t>neadresným zakoupeným</w:t>
      </w:r>
      <w:r w:rsidR="0051131D" w:rsidRPr="00880A61">
        <w:t xml:space="preserve"> v předprodeji ku </w:t>
      </w:r>
      <w:r w:rsidR="00916061" w:rsidRPr="00880A61">
        <w:t>cestujícím s předplatním jízdním dokladem</w:t>
      </w:r>
      <w:r w:rsidRPr="00880A61">
        <w:t xml:space="preserve"> v</w:t>
      </w:r>
      <w:r w:rsidR="006D48A3" w:rsidRPr="00880A61">
        <w:t xml:space="preserve"> jednotlivých </w:t>
      </w:r>
      <w:r w:rsidRPr="00880A61">
        <w:t>ekonomických jednotkách.</w:t>
      </w:r>
    </w:p>
    <w:p w14:paraId="30A6DCC4" w14:textId="77777777" w:rsidR="00B02DD2" w:rsidRPr="00880A61" w:rsidRDefault="00B02DD2" w:rsidP="00C5417F">
      <w:pPr>
        <w:spacing w:before="0" w:after="0"/>
      </w:pPr>
    </w:p>
    <w:p w14:paraId="0C700773" w14:textId="77777777" w:rsidR="00C5417F" w:rsidRPr="00880A61" w:rsidRDefault="00311025" w:rsidP="00266DDC">
      <w:pPr>
        <w:spacing w:before="0" w:after="0"/>
        <w:jc w:val="left"/>
        <w:outlineLvl w:val="0"/>
        <w:rPr>
          <w:b/>
        </w:rPr>
      </w:pPr>
      <w:r w:rsidRPr="00880A61">
        <w:rPr>
          <w:b/>
        </w:rPr>
        <w:t>Způsob provádění průzkumu</w:t>
      </w:r>
    </w:p>
    <w:p w14:paraId="40DA7BC0" w14:textId="77777777" w:rsidR="002319D9" w:rsidRPr="00880A61" w:rsidRDefault="002319D9" w:rsidP="00C5417F">
      <w:pPr>
        <w:spacing w:before="0" w:after="0"/>
        <w:rPr>
          <w:sz w:val="16"/>
          <w:szCs w:val="16"/>
        </w:rPr>
      </w:pPr>
    </w:p>
    <w:p w14:paraId="18CA5EB4" w14:textId="77777777" w:rsidR="00C5417F" w:rsidRPr="00880A61" w:rsidRDefault="00D34048" w:rsidP="00C5417F">
      <w:pPr>
        <w:spacing w:before="0" w:after="0"/>
      </w:pPr>
      <w:r w:rsidRPr="00880A61">
        <w:t>Tazatel bude v jednotlivých spoj</w:t>
      </w:r>
      <w:r w:rsidR="0081573B" w:rsidRPr="00880A61">
        <w:t>ích zjišťovat následující údaje</w:t>
      </w:r>
      <w:r w:rsidR="006D48A3" w:rsidRPr="00880A61">
        <w:t>:</w:t>
      </w:r>
    </w:p>
    <w:p w14:paraId="269FCCB9" w14:textId="77777777" w:rsidR="00682280" w:rsidRPr="00880A61" w:rsidRDefault="00E06905" w:rsidP="00ED35E3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p</w:t>
      </w:r>
      <w:r w:rsidR="00D34048" w:rsidRPr="00880A61">
        <w:t>očet cestujících s předplatním jízdním dokladem</w:t>
      </w:r>
      <w:r w:rsidR="00D34048" w:rsidRPr="00880A61">
        <w:tab/>
      </w:r>
      <w:r w:rsidR="00682280" w:rsidRPr="00880A61">
        <w:t>X</w:t>
      </w:r>
      <w:r w:rsidR="00D379F7">
        <w:rPr>
          <w:vertAlign w:val="subscript"/>
        </w:rPr>
        <w:t>P</w:t>
      </w:r>
      <w:r w:rsidR="006D48A3" w:rsidRPr="00880A61">
        <w:rPr>
          <w:vertAlign w:val="subscript"/>
        </w:rPr>
        <w:t>,</w:t>
      </w:r>
    </w:p>
    <w:p w14:paraId="5B7DAAEC" w14:textId="77777777" w:rsidR="00D34048" w:rsidRPr="00880A61" w:rsidRDefault="00E06905" w:rsidP="00ED35E3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p</w:t>
      </w:r>
      <w:r w:rsidR="00682280" w:rsidRPr="00880A61">
        <w:t>očet cestujících s jednorázovým jízdním dokladem adresným</w:t>
      </w:r>
      <w:r w:rsidR="00D34048" w:rsidRPr="00880A61">
        <w:tab/>
      </w:r>
      <w:r w:rsidR="00682280" w:rsidRPr="00880A61">
        <w:t>X</w:t>
      </w:r>
      <w:r w:rsidR="00682280" w:rsidRPr="00880A61">
        <w:rPr>
          <w:vertAlign w:val="subscript"/>
        </w:rPr>
        <w:t>JA</w:t>
      </w:r>
      <w:r w:rsidR="006D48A3" w:rsidRPr="00880A61">
        <w:rPr>
          <w:vertAlign w:val="subscript"/>
        </w:rPr>
        <w:t>,</w:t>
      </w:r>
    </w:p>
    <w:p w14:paraId="7F131824" w14:textId="77777777" w:rsidR="00682280" w:rsidRPr="00880A61" w:rsidRDefault="00E06905" w:rsidP="00ED35E3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p</w:t>
      </w:r>
      <w:r w:rsidR="00682280" w:rsidRPr="00880A61">
        <w:t xml:space="preserve">očet cestujících s jednorázovým </w:t>
      </w:r>
      <w:r w:rsidR="00311025" w:rsidRPr="00880A61">
        <w:t xml:space="preserve">jízdním </w:t>
      </w:r>
      <w:r w:rsidR="00682280" w:rsidRPr="00880A61">
        <w:t>dokladem neadresným</w:t>
      </w:r>
      <w:r w:rsidR="00682280" w:rsidRPr="00880A61">
        <w:tab/>
        <w:t>X</w:t>
      </w:r>
      <w:r w:rsidR="00682280" w:rsidRPr="00880A61">
        <w:rPr>
          <w:vertAlign w:val="subscript"/>
        </w:rPr>
        <w:t>JN</w:t>
      </w:r>
      <w:r w:rsidR="006D48A3" w:rsidRPr="00880A61">
        <w:rPr>
          <w:vertAlign w:val="subscript"/>
        </w:rPr>
        <w:t>.</w:t>
      </w:r>
    </w:p>
    <w:p w14:paraId="1A921950" w14:textId="77777777" w:rsidR="00D627E9" w:rsidRPr="00880A61" w:rsidRDefault="00D627E9" w:rsidP="00D627E9">
      <w:pPr>
        <w:tabs>
          <w:tab w:val="left" w:leader="dot" w:pos="7797"/>
        </w:tabs>
        <w:spacing w:before="0" w:after="0"/>
        <w:rPr>
          <w:sz w:val="10"/>
          <w:szCs w:val="10"/>
        </w:rPr>
      </w:pPr>
    </w:p>
    <w:p w14:paraId="71E1CBD4" w14:textId="77777777" w:rsidR="0074521E" w:rsidRDefault="0074521E" w:rsidP="0074521E">
      <w:pPr>
        <w:spacing w:before="0" w:after="0"/>
      </w:pPr>
      <w:r>
        <w:t>Vzhledem ke skutečnosti, že cestujícím jsou přiznány různé výše slev z jízdného, je potřeba tuto skutečnost zohlednit vahou u každého započteného cestujícího ve výši 1 – S / 100, kde S je výše poskytnuté slevy v procentech. Cestující přepravováni zdarma se do výpočtů tedy nezahrnují, cestující se základním jízdným mají váhu 1.</w:t>
      </w:r>
    </w:p>
    <w:p w14:paraId="7E5585F0" w14:textId="77777777" w:rsidR="0074521E" w:rsidRPr="00C2235F" w:rsidRDefault="0074521E" w:rsidP="0074521E">
      <w:pPr>
        <w:spacing w:before="0" w:after="0"/>
        <w:rPr>
          <w:sz w:val="10"/>
          <w:szCs w:val="10"/>
        </w:rPr>
      </w:pPr>
    </w:p>
    <w:p w14:paraId="32004731" w14:textId="77777777" w:rsidR="00F645AB" w:rsidRPr="00880A61" w:rsidRDefault="00C5417F" w:rsidP="00C5417F">
      <w:pPr>
        <w:spacing w:before="0" w:after="0"/>
      </w:pPr>
      <w:r w:rsidRPr="00880A61">
        <w:t>Vzhledem k tomu, že se jedná o poměrový průzkum, není nutné se dotázat všech cestujících, ale pouze ur</w:t>
      </w:r>
      <w:r w:rsidR="002319D9" w:rsidRPr="00880A61">
        <w:t>čitého vzorku. Průzkum bude</w:t>
      </w:r>
      <w:r w:rsidRPr="00880A61">
        <w:t xml:space="preserve"> </w:t>
      </w:r>
      <w:r w:rsidR="00BD1649" w:rsidRPr="00880A61">
        <w:t xml:space="preserve">tedy </w:t>
      </w:r>
      <w:r w:rsidRPr="00880A61">
        <w:t>prováděn pouze ve vybran</w:t>
      </w:r>
      <w:r w:rsidR="00B00C48" w:rsidRPr="00880A61">
        <w:t>ých charakteristických úsecích</w:t>
      </w:r>
      <w:r w:rsidR="0081573B" w:rsidRPr="00880A61">
        <w:t xml:space="preserve"> dne</w:t>
      </w:r>
      <w:r w:rsidR="006D48A3" w:rsidRPr="00880A61">
        <w:t>:</w:t>
      </w:r>
    </w:p>
    <w:p w14:paraId="4FB7F825" w14:textId="77777777" w:rsidR="00C5417F" w:rsidRPr="00880A61" w:rsidRDefault="00881451" w:rsidP="00ED35E3">
      <w:pPr>
        <w:numPr>
          <w:ilvl w:val="0"/>
          <w:numId w:val="5"/>
        </w:numPr>
        <w:spacing w:before="0" w:after="0"/>
        <w:ind w:left="851" w:hanging="284"/>
      </w:pPr>
      <w:r w:rsidRPr="00880A61">
        <w:t>ranní špičk</w:t>
      </w:r>
      <w:r w:rsidR="006C009C" w:rsidRPr="00880A61">
        <w:t>a</w:t>
      </w:r>
      <w:r w:rsidRPr="00880A61">
        <w:t xml:space="preserve"> 5 – 8 hod</w:t>
      </w:r>
      <w:r w:rsidR="006D48A3" w:rsidRPr="00880A61">
        <w:t>,</w:t>
      </w:r>
    </w:p>
    <w:p w14:paraId="5FB77902" w14:textId="77777777" w:rsidR="00881451" w:rsidRPr="00880A61" w:rsidRDefault="00881451" w:rsidP="00ED35E3">
      <w:pPr>
        <w:numPr>
          <w:ilvl w:val="0"/>
          <w:numId w:val="5"/>
        </w:numPr>
        <w:spacing w:before="0" w:after="0"/>
        <w:ind w:left="851" w:hanging="284"/>
      </w:pPr>
      <w:r w:rsidRPr="00880A61">
        <w:t>dopolední sedlo 8 – 13 hod</w:t>
      </w:r>
      <w:r w:rsidR="006D48A3" w:rsidRPr="00880A61">
        <w:t>,</w:t>
      </w:r>
    </w:p>
    <w:p w14:paraId="1CAA2C34" w14:textId="77777777" w:rsidR="00881451" w:rsidRPr="00880A61" w:rsidRDefault="00881451" w:rsidP="00ED35E3">
      <w:pPr>
        <w:numPr>
          <w:ilvl w:val="0"/>
          <w:numId w:val="5"/>
        </w:numPr>
        <w:spacing w:before="0" w:after="0"/>
        <w:ind w:left="851" w:hanging="284"/>
      </w:pPr>
      <w:r w:rsidRPr="00880A61">
        <w:t xml:space="preserve">odpolední </w:t>
      </w:r>
      <w:r w:rsidR="00D34048" w:rsidRPr="00880A61">
        <w:t>š</w:t>
      </w:r>
      <w:r w:rsidRPr="00880A61">
        <w:t>pičk</w:t>
      </w:r>
      <w:r w:rsidR="00D34048" w:rsidRPr="00880A61">
        <w:t>a</w:t>
      </w:r>
      <w:r w:rsidRPr="00880A61">
        <w:t xml:space="preserve"> 13 – 18 hod</w:t>
      </w:r>
      <w:r w:rsidR="006D48A3" w:rsidRPr="00880A61">
        <w:t>,</w:t>
      </w:r>
    </w:p>
    <w:p w14:paraId="476E7EA3" w14:textId="77777777" w:rsidR="00881451" w:rsidRPr="00880A61" w:rsidRDefault="00881451" w:rsidP="00ED35E3">
      <w:pPr>
        <w:numPr>
          <w:ilvl w:val="0"/>
          <w:numId w:val="5"/>
        </w:numPr>
        <w:spacing w:before="0" w:after="0"/>
        <w:ind w:left="851" w:hanging="284"/>
      </w:pPr>
      <w:r w:rsidRPr="00880A61">
        <w:t xml:space="preserve">večer </w:t>
      </w:r>
      <w:r w:rsidR="00675F33" w:rsidRPr="00880A61">
        <w:t>1</w:t>
      </w:r>
      <w:r w:rsidRPr="00880A61">
        <w:t>8 – 21</w:t>
      </w:r>
      <w:r w:rsidR="00D34048" w:rsidRPr="00880A61">
        <w:t xml:space="preserve"> hod</w:t>
      </w:r>
      <w:r w:rsidR="006D48A3" w:rsidRPr="00880A61">
        <w:t>.</w:t>
      </w:r>
    </w:p>
    <w:p w14:paraId="74FD1272" w14:textId="77777777" w:rsidR="00881451" w:rsidRPr="00880A61" w:rsidRDefault="00881451" w:rsidP="00311025">
      <w:pPr>
        <w:spacing w:before="0" w:after="0"/>
        <w:rPr>
          <w:sz w:val="10"/>
          <w:szCs w:val="10"/>
        </w:rPr>
      </w:pPr>
    </w:p>
    <w:p w14:paraId="2BB99A73" w14:textId="77777777" w:rsidR="00D34048" w:rsidRPr="00880A61" w:rsidRDefault="002319D9" w:rsidP="00C5417F">
      <w:pPr>
        <w:spacing w:before="0" w:after="0"/>
      </w:pPr>
      <w:r w:rsidRPr="00880A61">
        <w:t>Nebude podmínkou, aby ve vybraných charakteristických úsecích dne byl proveden průzkum ve všech spojích, ale postačí pouze u určitého vzorku</w:t>
      </w:r>
      <w:r w:rsidR="00BD1649" w:rsidRPr="00880A61">
        <w:t>. Průzkum bude tedy prováděn</w:t>
      </w:r>
      <w:r w:rsidR="00D34048" w:rsidRPr="00880A61">
        <w:t xml:space="preserve"> </w:t>
      </w:r>
      <w:r w:rsidR="006C009C" w:rsidRPr="00880A61">
        <w:t>alespoň</w:t>
      </w:r>
    </w:p>
    <w:p w14:paraId="0A66EB26" w14:textId="77777777" w:rsidR="00D34048" w:rsidRPr="00880A61" w:rsidRDefault="006C009C" w:rsidP="00ED35E3">
      <w:pPr>
        <w:numPr>
          <w:ilvl w:val="0"/>
          <w:numId w:val="8"/>
        </w:numPr>
        <w:spacing w:before="0" w:after="0"/>
        <w:ind w:left="851" w:hanging="284"/>
      </w:pPr>
      <w:r w:rsidRPr="00880A61">
        <w:t>u 50% spojů v daném úseku pokud je počet</w:t>
      </w:r>
      <w:r w:rsidR="005B400A" w:rsidRPr="00880A61">
        <w:t xml:space="preserve"> spojů roven nebo nižší než 4 </w:t>
      </w:r>
      <w:r w:rsidRPr="00880A61">
        <w:t>do hodiny</w:t>
      </w:r>
      <w:r w:rsidR="006D48A3" w:rsidRPr="00880A61">
        <w:t>,</w:t>
      </w:r>
    </w:p>
    <w:p w14:paraId="2957BB37" w14:textId="77777777" w:rsidR="00D34048" w:rsidRPr="00880A61" w:rsidRDefault="00D34048" w:rsidP="00ED35E3">
      <w:pPr>
        <w:numPr>
          <w:ilvl w:val="0"/>
          <w:numId w:val="8"/>
        </w:numPr>
        <w:spacing w:before="0" w:after="0"/>
        <w:ind w:left="851" w:hanging="284"/>
      </w:pPr>
      <w:r w:rsidRPr="00880A61">
        <w:t>u 25%</w:t>
      </w:r>
      <w:r w:rsidR="006C009C" w:rsidRPr="00880A61">
        <w:t xml:space="preserve"> </w:t>
      </w:r>
      <w:r w:rsidR="002A77CF" w:rsidRPr="00880A61">
        <w:t xml:space="preserve">spojů v daném úseku </w:t>
      </w:r>
      <w:r w:rsidR="006C009C" w:rsidRPr="00880A61">
        <w:t xml:space="preserve">v případě vyššího počtu spojů </w:t>
      </w:r>
      <w:r w:rsidRPr="00880A61">
        <w:t>než 4 do hodiny</w:t>
      </w:r>
      <w:r w:rsidR="006D48A3" w:rsidRPr="00880A61">
        <w:t>.</w:t>
      </w:r>
    </w:p>
    <w:p w14:paraId="25B5FF7A" w14:textId="77777777" w:rsidR="0007260D" w:rsidRPr="00880A61" w:rsidRDefault="0007260D" w:rsidP="00311025">
      <w:pPr>
        <w:spacing w:before="0" w:after="0"/>
        <w:rPr>
          <w:sz w:val="10"/>
          <w:szCs w:val="10"/>
        </w:rPr>
      </w:pPr>
    </w:p>
    <w:p w14:paraId="5216C4A2" w14:textId="77777777" w:rsidR="00A12DEF" w:rsidRPr="00880A61" w:rsidRDefault="00A12DEF" w:rsidP="00311025">
      <w:pPr>
        <w:spacing w:before="0" w:after="0"/>
        <w:rPr>
          <w:rFonts w:cs="Arial"/>
          <w:szCs w:val="22"/>
        </w:rPr>
      </w:pPr>
      <w:r w:rsidRPr="00880A61">
        <w:t>Pro úseky na železnici budou využity výsledky z</w:t>
      </w:r>
      <w:r w:rsidR="00CC6BD0" w:rsidRPr="00880A61">
        <w:t> </w:t>
      </w:r>
      <w:r w:rsidRPr="00880A61">
        <w:t>průzkumu</w:t>
      </w:r>
      <w:r w:rsidR="00CC6BD0" w:rsidRPr="00880A61">
        <w:t xml:space="preserve"> </w:t>
      </w:r>
      <w:r w:rsidR="003D361A" w:rsidRPr="00880A61">
        <w:rPr>
          <w:rFonts w:cs="Arial"/>
          <w:szCs w:val="22"/>
        </w:rPr>
        <w:t>využív</w:t>
      </w:r>
      <w:r w:rsidR="002A77CF" w:rsidRPr="00880A61">
        <w:rPr>
          <w:rFonts w:cs="Arial"/>
          <w:szCs w:val="22"/>
        </w:rPr>
        <w:t>ání</w:t>
      </w:r>
      <w:r w:rsidR="006D48A3" w:rsidRPr="00880A61">
        <w:rPr>
          <w:rFonts w:cs="Arial"/>
          <w:szCs w:val="22"/>
        </w:rPr>
        <w:t xml:space="preserve"> jízdních dokladů</w:t>
      </w:r>
      <w:r w:rsidR="000B4544">
        <w:rPr>
          <w:rFonts w:cs="Arial"/>
          <w:szCs w:val="22"/>
        </w:rPr>
        <w:t xml:space="preserve"> IDS JMK ve vlacích</w:t>
      </w:r>
      <w:r w:rsidR="002A77CF" w:rsidRPr="00880A61">
        <w:rPr>
          <w:rFonts w:cs="Arial"/>
          <w:szCs w:val="22"/>
        </w:rPr>
        <w:t>.</w:t>
      </w:r>
    </w:p>
    <w:p w14:paraId="4E826879" w14:textId="77777777" w:rsidR="006D48A3" w:rsidRPr="00880A61" w:rsidRDefault="006D48A3" w:rsidP="00311025">
      <w:pPr>
        <w:spacing w:before="0" w:after="0"/>
        <w:rPr>
          <w:rFonts w:cs="Arial"/>
          <w:sz w:val="10"/>
          <w:szCs w:val="10"/>
        </w:rPr>
      </w:pPr>
    </w:p>
    <w:p w14:paraId="7BEEB9D4" w14:textId="77777777" w:rsidR="0007260D" w:rsidRPr="00880A61" w:rsidRDefault="0007260D" w:rsidP="00311025">
      <w:pPr>
        <w:spacing w:before="0" w:after="0"/>
      </w:pPr>
      <w:r w:rsidRPr="00880A61">
        <w:t>Ve městě Brně</w:t>
      </w:r>
      <w:r w:rsidR="009E3F10" w:rsidRPr="00880A61">
        <w:t xml:space="preserve"> (případně i v jiných městech</w:t>
      </w:r>
      <w:r w:rsidRPr="00880A61">
        <w:t xml:space="preserve"> s vlastní MHD) nebude vzhledem k rozsahu dopravy prováděn průzkum výše popsaným způs</w:t>
      </w:r>
      <w:r w:rsidR="00EF4FA6" w:rsidRPr="00880A61">
        <w:t>o</w:t>
      </w:r>
      <w:r w:rsidRPr="00880A61">
        <w:t xml:space="preserve">bem, ale </w:t>
      </w:r>
      <w:r w:rsidR="00A12DEF" w:rsidRPr="00880A61">
        <w:t>odlišnou metodikou – bude dotázán náhodný vzorek 1</w:t>
      </w:r>
      <w:r w:rsidR="00311025" w:rsidRPr="00880A61">
        <w:t xml:space="preserve"> </w:t>
      </w:r>
      <w:r w:rsidR="00A12DEF" w:rsidRPr="00880A61">
        <w:t>000</w:t>
      </w:r>
      <w:r w:rsidRPr="00880A61">
        <w:t xml:space="preserve"> </w:t>
      </w:r>
      <w:r w:rsidR="00A12DEF" w:rsidRPr="00880A61">
        <w:t>cestujících s rovnoměrným rozložení</w:t>
      </w:r>
      <w:r w:rsidR="006D1A75">
        <w:t>m</w:t>
      </w:r>
      <w:r w:rsidR="00A12DEF" w:rsidRPr="00880A61">
        <w:t xml:space="preserve"> po území celého města. Tazatel může jít například s přepravní kontrolou.</w:t>
      </w:r>
    </w:p>
    <w:p w14:paraId="105BEBFC" w14:textId="77777777" w:rsidR="00311025" w:rsidRPr="00880A61" w:rsidRDefault="00311025" w:rsidP="00311025">
      <w:pPr>
        <w:spacing w:before="0" w:after="0"/>
      </w:pPr>
    </w:p>
    <w:p w14:paraId="3178E0AA" w14:textId="77777777" w:rsidR="006C009C" w:rsidRPr="00880A61" w:rsidRDefault="005836FF" w:rsidP="00311025">
      <w:pPr>
        <w:spacing w:before="0" w:after="0"/>
        <w:rPr>
          <w:b/>
        </w:rPr>
      </w:pPr>
      <w:r w:rsidRPr="00880A61">
        <w:rPr>
          <w:b/>
        </w:rPr>
        <w:t>Vyhodnoce</w:t>
      </w:r>
      <w:r w:rsidR="00311025" w:rsidRPr="00880A61">
        <w:rPr>
          <w:b/>
        </w:rPr>
        <w:t>ní průzkumu</w:t>
      </w:r>
    </w:p>
    <w:p w14:paraId="054FA37E" w14:textId="77777777" w:rsidR="002319D9" w:rsidRPr="00880A61" w:rsidRDefault="002319D9" w:rsidP="004B482B">
      <w:pPr>
        <w:spacing w:before="0" w:after="0"/>
        <w:outlineLvl w:val="0"/>
        <w:rPr>
          <w:sz w:val="16"/>
          <w:szCs w:val="16"/>
        </w:rPr>
      </w:pPr>
    </w:p>
    <w:p w14:paraId="5B3FC20F" w14:textId="77777777" w:rsidR="0088138E" w:rsidRPr="00880A61" w:rsidRDefault="00682280" w:rsidP="004B482B">
      <w:pPr>
        <w:spacing w:before="0" w:after="0"/>
        <w:outlineLvl w:val="0"/>
      </w:pPr>
      <w:r w:rsidRPr="00880A61">
        <w:t>Vyhodnocení průzkumu se bude skládat z</w:t>
      </w:r>
      <w:r w:rsidR="0088138E" w:rsidRPr="00880A61">
        <w:t>e</w:t>
      </w:r>
      <w:r w:rsidRPr="00880A61">
        <w:t> </w:t>
      </w:r>
      <w:r w:rsidR="009257FC" w:rsidRPr="00880A61">
        <w:t>tří</w:t>
      </w:r>
      <w:r w:rsidR="0088138E" w:rsidRPr="00880A61">
        <w:t xml:space="preserve"> kroků</w:t>
      </w:r>
      <w:r w:rsidR="0081573B" w:rsidRPr="00880A61">
        <w:t>.</w:t>
      </w:r>
    </w:p>
    <w:p w14:paraId="38049683" w14:textId="77777777" w:rsidR="0088138E" w:rsidRPr="00880A61" w:rsidRDefault="0088138E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1" w:hanging="1134"/>
      </w:pPr>
      <w:r w:rsidRPr="00880A61">
        <w:t>1.</w:t>
      </w:r>
      <w:r w:rsidR="009257FC" w:rsidRPr="00880A61">
        <w:t xml:space="preserve"> </w:t>
      </w:r>
      <w:r w:rsidRPr="00880A61">
        <w:t>krok</w:t>
      </w:r>
      <w:r w:rsidR="00682280" w:rsidRPr="00880A61">
        <w:t>:</w:t>
      </w:r>
      <w:r w:rsidR="009257FC" w:rsidRPr="00880A61">
        <w:tab/>
      </w:r>
      <w:r w:rsidRPr="00880A61">
        <w:t>V</w:t>
      </w:r>
      <w:r w:rsidR="006D48A3" w:rsidRPr="00880A61">
        <w:t>ýpočet poměru využívání</w:t>
      </w:r>
      <w:r w:rsidRPr="00880A61">
        <w:t xml:space="preserve"> jednorázových neadresných </w:t>
      </w:r>
      <w:r w:rsidR="006D48A3" w:rsidRPr="00880A61">
        <w:t xml:space="preserve">jízdenek </w:t>
      </w:r>
      <w:r w:rsidRPr="00880A61">
        <w:t>k</w:t>
      </w:r>
      <w:r w:rsidR="006D48A3" w:rsidRPr="00880A61">
        <w:t> předplatním jízdenkám</w:t>
      </w:r>
      <w:r w:rsidR="009257FC" w:rsidRPr="00880A61">
        <w:t xml:space="preserve"> v jednotlivých ekonomických jednotkách</w:t>
      </w:r>
    </w:p>
    <w:p w14:paraId="230EE9FF" w14:textId="77777777" w:rsidR="009257FC" w:rsidRPr="00880A61" w:rsidRDefault="00311025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1" w:hanging="1134"/>
      </w:pPr>
      <w:r w:rsidRPr="00880A61">
        <w:t>2. krok:</w:t>
      </w:r>
      <w:r w:rsidRPr="00880A61">
        <w:tab/>
      </w:r>
      <w:r w:rsidR="009257FC" w:rsidRPr="00880A61">
        <w:t xml:space="preserve">Výpočet koeficientu podílu </w:t>
      </w:r>
      <w:r w:rsidR="00054180" w:rsidRPr="00880A61">
        <w:t xml:space="preserve">výnosů </w:t>
      </w:r>
      <w:r w:rsidR="004D3EF8" w:rsidRPr="00880A61">
        <w:t>z</w:t>
      </w:r>
      <w:r w:rsidR="006D48A3" w:rsidRPr="00880A61">
        <w:t xml:space="preserve"> jednorázových </w:t>
      </w:r>
      <w:r w:rsidR="009257FC" w:rsidRPr="00880A61">
        <w:t xml:space="preserve">neadresných jízdenek pro danou ekonomickou </w:t>
      </w:r>
      <w:r w:rsidR="008746FD" w:rsidRPr="00880A61">
        <w:t>jednotku</w:t>
      </w:r>
    </w:p>
    <w:p w14:paraId="0E339D47" w14:textId="77777777" w:rsidR="00311025" w:rsidRPr="00880A61" w:rsidRDefault="00311025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1" w:hanging="1134"/>
      </w:pPr>
      <w:r w:rsidRPr="00880A61">
        <w:t>3. krok:</w:t>
      </w:r>
      <w:r w:rsidRPr="00880A61">
        <w:tab/>
      </w:r>
      <w:r w:rsidR="009257FC" w:rsidRPr="00880A61">
        <w:t xml:space="preserve">Dělení </w:t>
      </w:r>
      <w:r w:rsidR="00054180" w:rsidRPr="00880A61">
        <w:t>výnosů</w:t>
      </w:r>
      <w:r w:rsidR="004D3EF8" w:rsidRPr="00880A61">
        <w:t xml:space="preserve"> z</w:t>
      </w:r>
      <w:r w:rsidR="006D48A3" w:rsidRPr="00880A61">
        <w:t xml:space="preserve"> jednorázových </w:t>
      </w:r>
      <w:r w:rsidR="00587A14" w:rsidRPr="00880A61">
        <w:t>neadresných jízdenek</w:t>
      </w:r>
      <w:r w:rsidR="00EA5913" w:rsidRPr="00880A61">
        <w:t xml:space="preserve"> dle koeficientu podílu </w:t>
      </w:r>
      <w:r w:rsidR="00054180" w:rsidRPr="00880A61">
        <w:t>výnosů</w:t>
      </w:r>
    </w:p>
    <w:p w14:paraId="6D2564C3" w14:textId="77777777" w:rsidR="00D51BF5" w:rsidRPr="00880A61" w:rsidRDefault="00D51BF5" w:rsidP="00D51BF5">
      <w:pPr>
        <w:spacing w:before="0" w:after="0"/>
        <w:rPr>
          <w:sz w:val="10"/>
          <w:szCs w:val="10"/>
        </w:rPr>
      </w:pPr>
    </w:p>
    <w:p w14:paraId="4E9780FA" w14:textId="77777777" w:rsidR="00640693" w:rsidRPr="00880A61" w:rsidRDefault="00640693" w:rsidP="00640693">
      <w:pPr>
        <w:spacing w:before="0" w:after="0"/>
      </w:pPr>
      <w:r w:rsidRPr="00880A61">
        <w:t xml:space="preserve">Krok 1 bude probíhat pouze po provedení průzkumu, kroky </w:t>
      </w:r>
      <w:smartTag w:uri="urn:schemas-microsoft-com:office:smarttags" w:element="metricconverter">
        <w:smartTagPr>
          <w:attr w:name="ProductID" w:val="2 a"/>
        </w:smartTagPr>
        <w:r w:rsidRPr="00880A61">
          <w:t>2 a</w:t>
        </w:r>
      </w:smartTag>
      <w:r w:rsidRPr="00880A61">
        <w:t xml:space="preserve"> 3 budou probíhat s měsíční periodou a budou součástí měsíčních vyúčtování výnosů.</w:t>
      </w:r>
    </w:p>
    <w:p w14:paraId="253BE5A4" w14:textId="77777777" w:rsidR="008C3C9F" w:rsidRPr="00880A61" w:rsidRDefault="008C3C9F" w:rsidP="00640693">
      <w:pPr>
        <w:spacing w:before="0" w:after="0"/>
      </w:pPr>
    </w:p>
    <w:p w14:paraId="05E590DC" w14:textId="77777777" w:rsidR="009257FC" w:rsidRPr="00880A61" w:rsidRDefault="004D3EF8" w:rsidP="00D51BF5">
      <w:pPr>
        <w:spacing w:before="0" w:after="0"/>
        <w:rPr>
          <w:b/>
        </w:rPr>
      </w:pPr>
      <w:r w:rsidRPr="00880A61">
        <w:rPr>
          <w:b/>
        </w:rPr>
        <w:t xml:space="preserve">1. krok: </w:t>
      </w:r>
      <w:r w:rsidR="009257FC" w:rsidRPr="00880A61">
        <w:rPr>
          <w:b/>
        </w:rPr>
        <w:t>V</w:t>
      </w:r>
      <w:r w:rsidR="003D2D1D" w:rsidRPr="00880A61">
        <w:rPr>
          <w:b/>
        </w:rPr>
        <w:t>ýpočet poměru využívání</w:t>
      </w:r>
      <w:r w:rsidR="009257FC" w:rsidRPr="00880A61">
        <w:rPr>
          <w:b/>
        </w:rPr>
        <w:t xml:space="preserve"> jednorázových neadresných </w:t>
      </w:r>
      <w:r w:rsidR="003D2D1D" w:rsidRPr="00880A61">
        <w:rPr>
          <w:b/>
        </w:rPr>
        <w:t xml:space="preserve">jízdenek </w:t>
      </w:r>
      <w:r w:rsidR="009257FC" w:rsidRPr="00880A61">
        <w:rPr>
          <w:b/>
        </w:rPr>
        <w:t xml:space="preserve">k předplatním </w:t>
      </w:r>
      <w:r w:rsidR="003D2D1D" w:rsidRPr="00880A61">
        <w:rPr>
          <w:b/>
        </w:rPr>
        <w:t xml:space="preserve">jízdenkám </w:t>
      </w:r>
      <w:r w:rsidR="009257FC" w:rsidRPr="00880A61">
        <w:rPr>
          <w:b/>
        </w:rPr>
        <w:t>v jednotlivých ekonomických jednotkách</w:t>
      </w:r>
    </w:p>
    <w:p w14:paraId="52F2F7F3" w14:textId="77777777" w:rsidR="009257FC" w:rsidRPr="00880A61" w:rsidRDefault="009257FC" w:rsidP="004D3EF8">
      <w:pPr>
        <w:spacing w:before="0" w:after="0"/>
        <w:rPr>
          <w:sz w:val="16"/>
          <w:szCs w:val="16"/>
        </w:rPr>
      </w:pPr>
    </w:p>
    <w:p w14:paraId="4E1F0FAD" w14:textId="77777777" w:rsidR="00682280" w:rsidRPr="00880A61" w:rsidRDefault="00C30D73" w:rsidP="009257FC">
      <w:pPr>
        <w:spacing w:before="0" w:after="0"/>
      </w:pPr>
      <w:r w:rsidRPr="00880A61">
        <w:t>Pro každou ekonomickou jednotku</w:t>
      </w:r>
      <w:r w:rsidR="00682280" w:rsidRPr="00880A61">
        <w:t xml:space="preserve"> bud</w:t>
      </w:r>
      <w:r w:rsidR="0088138E" w:rsidRPr="00880A61">
        <w:t>ou</w:t>
      </w:r>
      <w:r w:rsidR="00682280" w:rsidRPr="00880A61">
        <w:t xml:space="preserve"> </w:t>
      </w:r>
      <w:r w:rsidR="0088138E" w:rsidRPr="00880A61">
        <w:t>výsledky</w:t>
      </w:r>
      <w:r w:rsidR="0081573B" w:rsidRPr="00880A61">
        <w:t xml:space="preserve"> průzkumu zpracovány do tabulky.</w:t>
      </w:r>
    </w:p>
    <w:p w14:paraId="18A936FE" w14:textId="77777777" w:rsidR="00682280" w:rsidRPr="00880A61" w:rsidRDefault="0093545A" w:rsidP="00682280">
      <w:pPr>
        <w:spacing w:before="0" w:after="0"/>
        <w:rPr>
          <w:sz w:val="10"/>
          <w:szCs w:val="10"/>
        </w:rPr>
      </w:pPr>
      <w:r w:rsidRPr="00880A61">
        <w:rPr>
          <w:sz w:val="10"/>
          <w:szCs w:val="10"/>
        </w:rPr>
        <w:br w:type="page"/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9"/>
        <w:gridCol w:w="1701"/>
        <w:gridCol w:w="935"/>
        <w:gridCol w:w="869"/>
        <w:gridCol w:w="869"/>
        <w:gridCol w:w="870"/>
        <w:gridCol w:w="754"/>
        <w:gridCol w:w="921"/>
        <w:gridCol w:w="921"/>
        <w:gridCol w:w="921"/>
      </w:tblGrid>
      <w:tr w:rsidR="00A951C2" w:rsidRPr="00880A61" w14:paraId="1270A75B" w14:textId="77777777">
        <w:trPr>
          <w:trHeight w:val="480"/>
        </w:trPr>
        <w:tc>
          <w:tcPr>
            <w:tcW w:w="449" w:type="dxa"/>
            <w:vMerge w:val="restart"/>
            <w:tcMar>
              <w:left w:w="23" w:type="dxa"/>
              <w:right w:w="23" w:type="dxa"/>
            </w:tcMar>
            <w:textDirection w:val="btLr"/>
          </w:tcPr>
          <w:p w14:paraId="2EAF6B44" w14:textId="77777777" w:rsidR="00A951C2" w:rsidRPr="00880A61" w:rsidRDefault="00675F33" w:rsidP="00A22B8C">
            <w:pPr>
              <w:spacing w:before="0" w:after="0"/>
              <w:ind w:left="113" w:right="113"/>
              <w:rPr>
                <w:sz w:val="20"/>
              </w:rPr>
            </w:pPr>
            <w:r w:rsidRPr="00880A61">
              <w:rPr>
                <w:sz w:val="20"/>
              </w:rPr>
              <w:lastRenderedPageBreak/>
              <w:t>Typ dopravy</w:t>
            </w:r>
          </w:p>
        </w:tc>
        <w:tc>
          <w:tcPr>
            <w:tcW w:w="1701" w:type="dxa"/>
            <w:vMerge w:val="restart"/>
            <w:textDirection w:val="btLr"/>
            <w:vAlign w:val="center"/>
          </w:tcPr>
          <w:p w14:paraId="1AB2E400" w14:textId="77777777" w:rsidR="00A951C2" w:rsidRPr="00880A61" w:rsidRDefault="00A951C2" w:rsidP="00A22B8C">
            <w:pPr>
              <w:spacing w:before="0" w:after="0"/>
              <w:ind w:left="113" w:right="113"/>
              <w:rPr>
                <w:sz w:val="20"/>
              </w:rPr>
            </w:pPr>
            <w:r w:rsidRPr="00880A61">
              <w:rPr>
                <w:sz w:val="20"/>
              </w:rPr>
              <w:t>Úsek</w:t>
            </w:r>
          </w:p>
        </w:tc>
        <w:tc>
          <w:tcPr>
            <w:tcW w:w="935" w:type="dxa"/>
            <w:vMerge w:val="restart"/>
            <w:textDirection w:val="btLr"/>
            <w:vAlign w:val="center"/>
          </w:tcPr>
          <w:p w14:paraId="5BE194BD" w14:textId="77777777" w:rsidR="00A951C2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časové o</w:t>
            </w:r>
            <w:r w:rsidR="00304195" w:rsidRPr="00880A61">
              <w:rPr>
                <w:sz w:val="20"/>
              </w:rPr>
              <w:t>bdobí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</w:tcBorders>
            <w:vAlign w:val="center"/>
          </w:tcPr>
          <w:p w14:paraId="7813EE19" w14:textId="77777777" w:rsidR="00A951C2" w:rsidRPr="00880A61" w:rsidRDefault="00675F33" w:rsidP="00A22B8C">
            <w:pPr>
              <w:spacing w:before="0" w:after="0"/>
              <w:jc w:val="center"/>
              <w:rPr>
                <w:sz w:val="20"/>
              </w:rPr>
            </w:pPr>
            <w:r w:rsidRPr="00880A61">
              <w:rPr>
                <w:sz w:val="20"/>
              </w:rPr>
              <w:t>p</w:t>
            </w:r>
            <w:r w:rsidR="00A951C2" w:rsidRPr="00880A61">
              <w:rPr>
                <w:sz w:val="20"/>
              </w:rPr>
              <w:t>očty cestujících s jednotlivými druhy jízdních dokladů</w:t>
            </w:r>
          </w:p>
        </w:tc>
        <w:tc>
          <w:tcPr>
            <w:tcW w:w="754" w:type="dxa"/>
            <w:vMerge w:val="restart"/>
            <w:textDirection w:val="btLr"/>
          </w:tcPr>
          <w:p w14:paraId="2FA23450" w14:textId="77777777" w:rsidR="00A951C2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k</w:t>
            </w:r>
            <w:r w:rsidR="00A951C2" w:rsidRPr="00880A61">
              <w:rPr>
                <w:sz w:val="20"/>
              </w:rPr>
              <w:t xml:space="preserve">oeficient přepočtu na všechny spoje </w:t>
            </w:r>
            <w:r w:rsidR="00444AD1" w:rsidRPr="00880A61">
              <w:rPr>
                <w:sz w:val="20"/>
              </w:rPr>
              <w:t>v</w:t>
            </w:r>
            <w:r w:rsidRPr="00880A61">
              <w:rPr>
                <w:sz w:val="20"/>
              </w:rPr>
              <w:t> čas. období</w:t>
            </w:r>
          </w:p>
        </w:tc>
        <w:tc>
          <w:tcPr>
            <w:tcW w:w="2763" w:type="dxa"/>
            <w:gridSpan w:val="3"/>
          </w:tcPr>
          <w:p w14:paraId="7CBDA505" w14:textId="77777777" w:rsidR="00A951C2" w:rsidRPr="00880A61" w:rsidRDefault="00675F33" w:rsidP="00A22B8C">
            <w:pPr>
              <w:spacing w:before="0" w:after="0"/>
              <w:jc w:val="center"/>
              <w:rPr>
                <w:sz w:val="20"/>
              </w:rPr>
            </w:pPr>
            <w:r w:rsidRPr="00880A61">
              <w:rPr>
                <w:sz w:val="20"/>
              </w:rPr>
              <w:t>p</w:t>
            </w:r>
            <w:r w:rsidR="00A951C2" w:rsidRPr="00880A61">
              <w:rPr>
                <w:sz w:val="20"/>
              </w:rPr>
              <w:t>očty cestujících s jednotlivými druhy jízdních dokladů po přepočtu na všechny spoje v úseku</w:t>
            </w:r>
          </w:p>
        </w:tc>
      </w:tr>
      <w:tr w:rsidR="00675F33" w:rsidRPr="00880A61" w14:paraId="4C5B5BE4" w14:textId="77777777">
        <w:trPr>
          <w:cantSplit/>
          <w:trHeight w:val="1386"/>
        </w:trPr>
        <w:tc>
          <w:tcPr>
            <w:tcW w:w="449" w:type="dxa"/>
            <w:vMerge/>
            <w:tcMar>
              <w:left w:w="23" w:type="dxa"/>
              <w:right w:w="23" w:type="dxa"/>
            </w:tcMar>
          </w:tcPr>
          <w:p w14:paraId="06D10F53" w14:textId="77777777" w:rsidR="00675F33" w:rsidRPr="00880A61" w:rsidRDefault="00675F33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1D459EA6" w14:textId="77777777" w:rsidR="00675F33" w:rsidRPr="00880A61" w:rsidRDefault="00675F33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12E40253" w14:textId="77777777" w:rsidR="00675F33" w:rsidRPr="00880A61" w:rsidRDefault="00675F33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869" w:type="dxa"/>
            <w:textDirection w:val="btLr"/>
            <w:vAlign w:val="center"/>
          </w:tcPr>
          <w:p w14:paraId="5039F096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předplatní</w:t>
            </w:r>
          </w:p>
        </w:tc>
        <w:tc>
          <w:tcPr>
            <w:tcW w:w="869" w:type="dxa"/>
            <w:textDirection w:val="btLr"/>
            <w:vAlign w:val="center"/>
          </w:tcPr>
          <w:p w14:paraId="59CF7A70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jednorázové</w:t>
            </w:r>
          </w:p>
          <w:p w14:paraId="079913A0" w14:textId="77777777" w:rsidR="00675F33" w:rsidRPr="00880A61" w:rsidRDefault="00135A22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adresné</w:t>
            </w:r>
          </w:p>
        </w:tc>
        <w:tc>
          <w:tcPr>
            <w:tcW w:w="870" w:type="dxa"/>
            <w:textDirection w:val="btLr"/>
            <w:vAlign w:val="center"/>
          </w:tcPr>
          <w:p w14:paraId="16929B0C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jednorázové</w:t>
            </w:r>
          </w:p>
          <w:p w14:paraId="1152DE80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neadresné</w:t>
            </w:r>
          </w:p>
        </w:tc>
        <w:tc>
          <w:tcPr>
            <w:tcW w:w="754" w:type="dxa"/>
            <w:vMerge/>
          </w:tcPr>
          <w:p w14:paraId="332E7E63" w14:textId="77777777" w:rsidR="00675F33" w:rsidRPr="00880A61" w:rsidRDefault="00675F33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921" w:type="dxa"/>
            <w:textDirection w:val="btLr"/>
            <w:vAlign w:val="center"/>
          </w:tcPr>
          <w:p w14:paraId="19B3640C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předplatní</w:t>
            </w:r>
          </w:p>
        </w:tc>
        <w:tc>
          <w:tcPr>
            <w:tcW w:w="921" w:type="dxa"/>
            <w:textDirection w:val="btLr"/>
            <w:vAlign w:val="center"/>
          </w:tcPr>
          <w:p w14:paraId="1211F029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jednorázové</w:t>
            </w:r>
          </w:p>
          <w:p w14:paraId="55371987" w14:textId="77777777" w:rsidR="00675F33" w:rsidRPr="00880A61" w:rsidRDefault="00135A22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adresné</w:t>
            </w:r>
          </w:p>
        </w:tc>
        <w:tc>
          <w:tcPr>
            <w:tcW w:w="921" w:type="dxa"/>
            <w:textDirection w:val="btLr"/>
            <w:vAlign w:val="center"/>
          </w:tcPr>
          <w:p w14:paraId="3DDB3892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jednorázové</w:t>
            </w:r>
          </w:p>
          <w:p w14:paraId="1E15FB6E" w14:textId="77777777" w:rsidR="00675F33" w:rsidRPr="00880A61" w:rsidRDefault="00675F33" w:rsidP="00A22B8C">
            <w:pPr>
              <w:spacing w:before="0" w:after="0"/>
              <w:ind w:left="113" w:right="113"/>
              <w:jc w:val="left"/>
              <w:rPr>
                <w:sz w:val="20"/>
              </w:rPr>
            </w:pPr>
            <w:r w:rsidRPr="00880A61">
              <w:rPr>
                <w:sz w:val="20"/>
              </w:rPr>
              <w:t>neadresné</w:t>
            </w:r>
          </w:p>
        </w:tc>
      </w:tr>
      <w:tr w:rsidR="007828D8" w:rsidRPr="00880A61" w14:paraId="7D83E6A3" w14:textId="77777777">
        <w:tc>
          <w:tcPr>
            <w:tcW w:w="449" w:type="dxa"/>
            <w:vMerge w:val="restart"/>
            <w:tcBorders>
              <w:right w:val="single" w:sz="4" w:space="0" w:color="auto"/>
            </w:tcBorders>
            <w:tcMar>
              <w:left w:w="23" w:type="dxa"/>
              <w:right w:w="23" w:type="dxa"/>
            </w:tcMar>
            <w:textDirection w:val="btLr"/>
          </w:tcPr>
          <w:p w14:paraId="67E104C1" w14:textId="77777777" w:rsidR="007828D8" w:rsidRPr="00880A61" w:rsidRDefault="007828D8" w:rsidP="00A22B8C">
            <w:pPr>
              <w:spacing w:before="0" w:after="0"/>
              <w:ind w:left="113" w:right="113"/>
              <w:rPr>
                <w:sz w:val="20"/>
              </w:rPr>
            </w:pPr>
            <w:r w:rsidRPr="00880A61">
              <w:rPr>
                <w:sz w:val="20"/>
              </w:rPr>
              <w:t>Autobus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805287" w14:textId="77777777" w:rsidR="007828D8" w:rsidRPr="00880A61" w:rsidRDefault="007828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Adamov – Křtiny</w:t>
            </w: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5BEAECE4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5-8</w:t>
            </w:r>
          </w:p>
        </w:tc>
        <w:tc>
          <w:tcPr>
            <w:tcW w:w="869" w:type="dxa"/>
          </w:tcPr>
          <w:p w14:paraId="5E8EDD97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X</w:t>
            </w:r>
            <w:r w:rsidR="00D30B96" w:rsidRPr="00880A61">
              <w:rPr>
                <w:vertAlign w:val="subscript"/>
              </w:rPr>
              <w:t>P</w:t>
            </w:r>
          </w:p>
        </w:tc>
        <w:tc>
          <w:tcPr>
            <w:tcW w:w="869" w:type="dxa"/>
          </w:tcPr>
          <w:p w14:paraId="29D7BFE0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X</w:t>
            </w:r>
            <w:r w:rsidRPr="00880A61">
              <w:rPr>
                <w:vertAlign w:val="subscript"/>
              </w:rPr>
              <w:t>JA</w:t>
            </w:r>
          </w:p>
        </w:tc>
        <w:tc>
          <w:tcPr>
            <w:tcW w:w="870" w:type="dxa"/>
          </w:tcPr>
          <w:p w14:paraId="54E8BBEE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X</w:t>
            </w:r>
            <w:r w:rsidRPr="00880A61">
              <w:rPr>
                <w:vertAlign w:val="subscript"/>
              </w:rPr>
              <w:t>JN</w:t>
            </w:r>
          </w:p>
        </w:tc>
        <w:tc>
          <w:tcPr>
            <w:tcW w:w="754" w:type="dxa"/>
          </w:tcPr>
          <w:p w14:paraId="7F7E8534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k</w:t>
            </w:r>
            <w:r w:rsidRPr="00880A61">
              <w:rPr>
                <w:vertAlign w:val="subscript"/>
              </w:rPr>
              <w:t>PS</w:t>
            </w:r>
          </w:p>
        </w:tc>
        <w:tc>
          <w:tcPr>
            <w:tcW w:w="921" w:type="dxa"/>
          </w:tcPr>
          <w:p w14:paraId="33C923BD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Y</w:t>
            </w:r>
            <w:r w:rsidR="00D30B96" w:rsidRPr="00880A61">
              <w:rPr>
                <w:vertAlign w:val="subscript"/>
              </w:rPr>
              <w:t>P</w:t>
            </w:r>
          </w:p>
        </w:tc>
        <w:tc>
          <w:tcPr>
            <w:tcW w:w="921" w:type="dxa"/>
          </w:tcPr>
          <w:p w14:paraId="466CC946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Y</w:t>
            </w:r>
            <w:r w:rsidRPr="00880A61">
              <w:rPr>
                <w:vertAlign w:val="subscript"/>
              </w:rPr>
              <w:t>JA</w:t>
            </w:r>
          </w:p>
        </w:tc>
        <w:tc>
          <w:tcPr>
            <w:tcW w:w="921" w:type="dxa"/>
          </w:tcPr>
          <w:p w14:paraId="5672646F" w14:textId="77777777" w:rsidR="007828D8" w:rsidRPr="00880A61" w:rsidRDefault="007828D8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Y</w:t>
            </w:r>
            <w:r w:rsidRPr="00880A61">
              <w:rPr>
                <w:vertAlign w:val="subscript"/>
              </w:rPr>
              <w:t>JN</w:t>
            </w:r>
          </w:p>
        </w:tc>
      </w:tr>
      <w:tr w:rsidR="007828D8" w:rsidRPr="00880A61" w14:paraId="4A22EBF5" w14:textId="77777777">
        <w:tc>
          <w:tcPr>
            <w:tcW w:w="449" w:type="dxa"/>
            <w:vMerge/>
            <w:tcBorders>
              <w:right w:val="single" w:sz="4" w:space="0" w:color="auto"/>
            </w:tcBorders>
            <w:tcMar>
              <w:left w:w="23" w:type="dxa"/>
              <w:right w:w="23" w:type="dxa"/>
            </w:tcMar>
          </w:tcPr>
          <w:p w14:paraId="48340622" w14:textId="77777777" w:rsidR="007828D8" w:rsidRPr="00880A61" w:rsidRDefault="007828D8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C1734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2C72D8FE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8-13</w:t>
            </w:r>
          </w:p>
        </w:tc>
        <w:tc>
          <w:tcPr>
            <w:tcW w:w="869" w:type="dxa"/>
          </w:tcPr>
          <w:p w14:paraId="4CFB5D77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69" w:type="dxa"/>
          </w:tcPr>
          <w:p w14:paraId="623D8C39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70" w:type="dxa"/>
          </w:tcPr>
          <w:p w14:paraId="6E39596B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754" w:type="dxa"/>
          </w:tcPr>
          <w:p w14:paraId="29286199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0D34EAA6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421AA165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12AE7749" w14:textId="77777777" w:rsidR="007828D8" w:rsidRPr="00880A61" w:rsidRDefault="007828D8" w:rsidP="00A22B8C">
            <w:pPr>
              <w:spacing w:before="0" w:after="0"/>
              <w:jc w:val="center"/>
            </w:pPr>
          </w:p>
        </w:tc>
      </w:tr>
      <w:tr w:rsidR="007828D8" w:rsidRPr="00880A61" w14:paraId="5ACD7B5F" w14:textId="77777777">
        <w:tc>
          <w:tcPr>
            <w:tcW w:w="449" w:type="dxa"/>
            <w:vMerge/>
            <w:tcBorders>
              <w:right w:val="single" w:sz="4" w:space="0" w:color="auto"/>
            </w:tcBorders>
            <w:tcMar>
              <w:left w:w="23" w:type="dxa"/>
              <w:right w:w="23" w:type="dxa"/>
            </w:tcMar>
          </w:tcPr>
          <w:p w14:paraId="38C2F7F0" w14:textId="77777777" w:rsidR="007828D8" w:rsidRPr="00880A61" w:rsidRDefault="007828D8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AE752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01D201AA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13-18</w:t>
            </w:r>
          </w:p>
        </w:tc>
        <w:tc>
          <w:tcPr>
            <w:tcW w:w="869" w:type="dxa"/>
          </w:tcPr>
          <w:p w14:paraId="709680B7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69" w:type="dxa"/>
          </w:tcPr>
          <w:p w14:paraId="58D4E1E5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70" w:type="dxa"/>
          </w:tcPr>
          <w:p w14:paraId="79EAF0DE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754" w:type="dxa"/>
          </w:tcPr>
          <w:p w14:paraId="45277D51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16FF7242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60CEFBAE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7F9A3AC4" w14:textId="77777777" w:rsidR="007828D8" w:rsidRPr="00880A61" w:rsidRDefault="007828D8" w:rsidP="00A22B8C">
            <w:pPr>
              <w:spacing w:before="0" w:after="0"/>
              <w:jc w:val="center"/>
            </w:pPr>
          </w:p>
        </w:tc>
      </w:tr>
      <w:tr w:rsidR="007828D8" w:rsidRPr="00880A61" w14:paraId="5953317C" w14:textId="77777777">
        <w:tc>
          <w:tcPr>
            <w:tcW w:w="449" w:type="dxa"/>
            <w:vMerge/>
            <w:tcBorders>
              <w:right w:val="single" w:sz="4" w:space="0" w:color="auto"/>
            </w:tcBorders>
            <w:tcMar>
              <w:left w:w="23" w:type="dxa"/>
              <w:right w:w="23" w:type="dxa"/>
            </w:tcMar>
          </w:tcPr>
          <w:p w14:paraId="1802C341" w14:textId="77777777" w:rsidR="007828D8" w:rsidRPr="00880A61" w:rsidRDefault="007828D8" w:rsidP="00A22B8C">
            <w:pPr>
              <w:spacing w:before="0" w:after="0"/>
              <w:rPr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62F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left w:val="single" w:sz="4" w:space="0" w:color="auto"/>
            </w:tcBorders>
          </w:tcPr>
          <w:p w14:paraId="2C275D9A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18-21</w:t>
            </w:r>
          </w:p>
        </w:tc>
        <w:tc>
          <w:tcPr>
            <w:tcW w:w="869" w:type="dxa"/>
          </w:tcPr>
          <w:p w14:paraId="7D3EA0AD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69" w:type="dxa"/>
          </w:tcPr>
          <w:p w14:paraId="66A714D7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870" w:type="dxa"/>
          </w:tcPr>
          <w:p w14:paraId="32D77005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754" w:type="dxa"/>
          </w:tcPr>
          <w:p w14:paraId="0DF14995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7CA0A3D4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39B9FFE4" w14:textId="77777777" w:rsidR="007828D8" w:rsidRPr="00880A61" w:rsidRDefault="007828D8" w:rsidP="00A22B8C">
            <w:pPr>
              <w:spacing w:before="0" w:after="0"/>
              <w:jc w:val="center"/>
            </w:pPr>
          </w:p>
        </w:tc>
        <w:tc>
          <w:tcPr>
            <w:tcW w:w="921" w:type="dxa"/>
          </w:tcPr>
          <w:p w14:paraId="2F9A9BAE" w14:textId="77777777" w:rsidR="007828D8" w:rsidRPr="00880A61" w:rsidRDefault="007828D8" w:rsidP="00A22B8C">
            <w:pPr>
              <w:spacing w:before="0" w:after="0"/>
              <w:jc w:val="center"/>
            </w:pPr>
          </w:p>
        </w:tc>
      </w:tr>
      <w:tr w:rsidR="007828D8" w:rsidRPr="00880A61" w14:paraId="2B379E7F" w14:textId="77777777">
        <w:tc>
          <w:tcPr>
            <w:tcW w:w="449" w:type="dxa"/>
            <w:vMerge w:val="restart"/>
            <w:tcMar>
              <w:left w:w="23" w:type="dxa"/>
              <w:right w:w="23" w:type="dxa"/>
            </w:tcMar>
            <w:textDirection w:val="btLr"/>
          </w:tcPr>
          <w:p w14:paraId="679E42A1" w14:textId="77777777" w:rsidR="007828D8" w:rsidRPr="00880A61" w:rsidRDefault="007828D8" w:rsidP="00A22B8C">
            <w:pPr>
              <w:spacing w:before="0" w:after="0"/>
              <w:ind w:left="113" w:right="113"/>
              <w:jc w:val="center"/>
              <w:rPr>
                <w:sz w:val="20"/>
              </w:rPr>
            </w:pPr>
            <w:r w:rsidRPr="00880A61">
              <w:rPr>
                <w:sz w:val="20"/>
              </w:rPr>
              <w:t>Vlak</w:t>
            </w:r>
          </w:p>
        </w:tc>
        <w:tc>
          <w:tcPr>
            <w:tcW w:w="1701" w:type="dxa"/>
            <w:vMerge w:val="restart"/>
          </w:tcPr>
          <w:p w14:paraId="3D6EF97F" w14:textId="77777777" w:rsidR="007828D8" w:rsidRPr="00880A61" w:rsidRDefault="007828D8" w:rsidP="00A22B8C">
            <w:pPr>
              <w:spacing w:before="0" w:after="0"/>
            </w:pPr>
            <w:r w:rsidRPr="00880A61">
              <w:t>Brno – Blansko</w:t>
            </w:r>
          </w:p>
        </w:tc>
        <w:tc>
          <w:tcPr>
            <w:tcW w:w="935" w:type="dxa"/>
          </w:tcPr>
          <w:p w14:paraId="65666343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5-8</w:t>
            </w:r>
          </w:p>
        </w:tc>
        <w:tc>
          <w:tcPr>
            <w:tcW w:w="869" w:type="dxa"/>
          </w:tcPr>
          <w:p w14:paraId="23FAF149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69" w:type="dxa"/>
          </w:tcPr>
          <w:p w14:paraId="6D073F3B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70" w:type="dxa"/>
          </w:tcPr>
          <w:p w14:paraId="4A119FB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754" w:type="dxa"/>
          </w:tcPr>
          <w:p w14:paraId="2129DF51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5E68EF1B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7AA9BFF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5D373D4D" w14:textId="77777777" w:rsidR="007828D8" w:rsidRPr="00880A61" w:rsidRDefault="007828D8" w:rsidP="00A22B8C">
            <w:pPr>
              <w:spacing w:before="0" w:after="0"/>
            </w:pPr>
          </w:p>
        </w:tc>
      </w:tr>
      <w:tr w:rsidR="007828D8" w:rsidRPr="00880A61" w14:paraId="5261032E" w14:textId="77777777">
        <w:tc>
          <w:tcPr>
            <w:tcW w:w="449" w:type="dxa"/>
            <w:vMerge/>
            <w:tcMar>
              <w:left w:w="23" w:type="dxa"/>
              <w:right w:w="23" w:type="dxa"/>
            </w:tcMar>
          </w:tcPr>
          <w:p w14:paraId="0FC83AB7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1701" w:type="dxa"/>
            <w:vMerge/>
          </w:tcPr>
          <w:p w14:paraId="0F814A63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6E0F6B83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8-13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609C7F97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6ED7BF8F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70" w:type="dxa"/>
          </w:tcPr>
          <w:p w14:paraId="65DCCCE1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754" w:type="dxa"/>
          </w:tcPr>
          <w:p w14:paraId="62ACBE5C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180FBB79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2E97C196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0EEA6CEA" w14:textId="77777777" w:rsidR="007828D8" w:rsidRPr="00880A61" w:rsidRDefault="007828D8" w:rsidP="00A22B8C">
            <w:pPr>
              <w:spacing w:before="0" w:after="0"/>
            </w:pPr>
          </w:p>
        </w:tc>
      </w:tr>
      <w:tr w:rsidR="007828D8" w:rsidRPr="00880A61" w14:paraId="3B4E66E1" w14:textId="77777777">
        <w:tc>
          <w:tcPr>
            <w:tcW w:w="449" w:type="dxa"/>
            <w:vMerge/>
            <w:tcMar>
              <w:left w:w="23" w:type="dxa"/>
              <w:right w:w="23" w:type="dxa"/>
            </w:tcMar>
          </w:tcPr>
          <w:p w14:paraId="6EC3E20F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1701" w:type="dxa"/>
            <w:vMerge/>
          </w:tcPr>
          <w:p w14:paraId="6BC45E4B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67626565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13-18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44D8C129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4A772A32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70" w:type="dxa"/>
          </w:tcPr>
          <w:p w14:paraId="589A9402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754" w:type="dxa"/>
          </w:tcPr>
          <w:p w14:paraId="3D2CF462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00A81D69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4C7CF566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70DF22FE" w14:textId="77777777" w:rsidR="007828D8" w:rsidRPr="00880A61" w:rsidRDefault="007828D8" w:rsidP="00A22B8C">
            <w:pPr>
              <w:spacing w:before="0" w:after="0"/>
            </w:pPr>
          </w:p>
        </w:tc>
      </w:tr>
      <w:tr w:rsidR="007828D8" w:rsidRPr="00880A61" w14:paraId="2A9B6BC3" w14:textId="77777777">
        <w:tc>
          <w:tcPr>
            <w:tcW w:w="449" w:type="dxa"/>
            <w:vMerge/>
            <w:tcBorders>
              <w:bottom w:val="single" w:sz="4" w:space="0" w:color="auto"/>
            </w:tcBorders>
            <w:tcMar>
              <w:left w:w="23" w:type="dxa"/>
              <w:right w:w="23" w:type="dxa"/>
            </w:tcMar>
          </w:tcPr>
          <w:p w14:paraId="49CDA246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70D73DC7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0C6A0025" w14:textId="77777777" w:rsidR="007828D8" w:rsidRPr="00880A61" w:rsidRDefault="007828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18-21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599440DD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27894BAF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14:paraId="5929338B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14:paraId="1CAB3377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6EE21925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72EB9421" w14:textId="77777777" w:rsidR="007828D8" w:rsidRPr="00880A61" w:rsidRDefault="007828D8" w:rsidP="00A22B8C">
            <w:pPr>
              <w:spacing w:before="0" w:after="0"/>
            </w:pPr>
          </w:p>
        </w:tc>
        <w:tc>
          <w:tcPr>
            <w:tcW w:w="921" w:type="dxa"/>
          </w:tcPr>
          <w:p w14:paraId="529EA136" w14:textId="77777777" w:rsidR="007828D8" w:rsidRPr="00880A61" w:rsidRDefault="007828D8" w:rsidP="00A22B8C">
            <w:pPr>
              <w:spacing w:before="0" w:after="0"/>
            </w:pPr>
          </w:p>
        </w:tc>
      </w:tr>
      <w:tr w:rsidR="00DF3823" w:rsidRPr="00880A61" w14:paraId="157C239B" w14:textId="77777777"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781D4D5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CEC3AD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358496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C45F0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E83BAB1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1624" w:type="dxa"/>
            <w:gridSpan w:val="2"/>
            <w:tcBorders>
              <w:left w:val="single" w:sz="4" w:space="0" w:color="auto"/>
            </w:tcBorders>
          </w:tcPr>
          <w:p w14:paraId="6E9DDC1C" w14:textId="77777777" w:rsidR="00DF3823" w:rsidRPr="00880A61" w:rsidRDefault="00DF3823" w:rsidP="00A22B8C">
            <w:pPr>
              <w:spacing w:before="0" w:after="0"/>
              <w:jc w:val="center"/>
            </w:pPr>
            <w:r w:rsidRPr="00880A61">
              <w:rPr>
                <w:rFonts w:cs="Arial"/>
              </w:rPr>
              <w:t>∑</w:t>
            </w:r>
          </w:p>
        </w:tc>
        <w:tc>
          <w:tcPr>
            <w:tcW w:w="921" w:type="dxa"/>
          </w:tcPr>
          <w:p w14:paraId="391206C6" w14:textId="77777777" w:rsidR="00DF3823" w:rsidRPr="00880A61" w:rsidRDefault="00DF3823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rPr>
                <w:rFonts w:cs="Arial"/>
              </w:rPr>
              <w:t>∑</w:t>
            </w:r>
            <w:r w:rsidRPr="00880A61">
              <w:t>Y</w:t>
            </w:r>
            <w:r w:rsidR="00D30B96" w:rsidRPr="00880A61">
              <w:rPr>
                <w:vertAlign w:val="subscript"/>
              </w:rPr>
              <w:t>P</w:t>
            </w:r>
          </w:p>
        </w:tc>
        <w:tc>
          <w:tcPr>
            <w:tcW w:w="921" w:type="dxa"/>
          </w:tcPr>
          <w:p w14:paraId="039AA34A" w14:textId="77777777" w:rsidR="00DF3823" w:rsidRPr="00880A61" w:rsidRDefault="00DF3823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rPr>
                <w:rFonts w:cs="Arial"/>
              </w:rPr>
              <w:t>∑</w:t>
            </w:r>
            <w:r w:rsidRPr="00880A61">
              <w:t>Y</w:t>
            </w:r>
            <w:r w:rsidRPr="00880A61">
              <w:rPr>
                <w:vertAlign w:val="subscript"/>
              </w:rPr>
              <w:t>JA</w:t>
            </w:r>
          </w:p>
        </w:tc>
        <w:tc>
          <w:tcPr>
            <w:tcW w:w="921" w:type="dxa"/>
          </w:tcPr>
          <w:p w14:paraId="5E76FAB0" w14:textId="77777777" w:rsidR="00DF3823" w:rsidRPr="00880A61" w:rsidRDefault="00DF3823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rPr>
                <w:rFonts w:cs="Arial"/>
              </w:rPr>
              <w:t>∑</w:t>
            </w:r>
            <w:r w:rsidRPr="00880A61">
              <w:t>Y</w:t>
            </w:r>
            <w:r w:rsidRPr="00880A61">
              <w:rPr>
                <w:vertAlign w:val="subscript"/>
              </w:rPr>
              <w:t>JN</w:t>
            </w:r>
          </w:p>
        </w:tc>
      </w:tr>
      <w:tr w:rsidR="00DF3823" w:rsidRPr="00880A61" w14:paraId="5489A0AC" w14:textId="77777777"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66EB9D7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0DC4059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4C9D8EF7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538284A7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27DC39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1624" w:type="dxa"/>
            <w:gridSpan w:val="2"/>
            <w:tcBorders>
              <w:left w:val="single" w:sz="4" w:space="0" w:color="auto"/>
            </w:tcBorders>
          </w:tcPr>
          <w:p w14:paraId="01386395" w14:textId="77777777" w:rsidR="00DF3823" w:rsidRPr="00880A61" w:rsidRDefault="00DF3823" w:rsidP="00A22B8C">
            <w:pPr>
              <w:spacing w:before="0" w:after="0"/>
              <w:jc w:val="center"/>
              <w:rPr>
                <w:rFonts w:cs="Arial"/>
              </w:rPr>
            </w:pPr>
            <w:r w:rsidRPr="00880A61">
              <w:rPr>
                <w:rFonts w:cs="Arial"/>
              </w:rPr>
              <w:t>poměr</w:t>
            </w:r>
          </w:p>
        </w:tc>
        <w:tc>
          <w:tcPr>
            <w:tcW w:w="921" w:type="dxa"/>
            <w:shd w:val="clear" w:color="auto" w:fill="C0C0C0"/>
          </w:tcPr>
          <w:p w14:paraId="6B50FBAE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921" w:type="dxa"/>
            <w:shd w:val="clear" w:color="auto" w:fill="C0C0C0"/>
          </w:tcPr>
          <w:p w14:paraId="1CD43707" w14:textId="77777777" w:rsidR="00DF3823" w:rsidRPr="00880A61" w:rsidRDefault="00DF3823" w:rsidP="00A22B8C">
            <w:pPr>
              <w:spacing w:before="0" w:after="0"/>
            </w:pPr>
          </w:p>
        </w:tc>
        <w:tc>
          <w:tcPr>
            <w:tcW w:w="921" w:type="dxa"/>
          </w:tcPr>
          <w:p w14:paraId="144FCD74" w14:textId="77777777" w:rsidR="00DF3823" w:rsidRPr="00880A61" w:rsidRDefault="006D266E" w:rsidP="00A22B8C">
            <w:pPr>
              <w:spacing w:before="0" w:after="0"/>
              <w:jc w:val="center"/>
              <w:rPr>
                <w:vertAlign w:val="subscript"/>
              </w:rPr>
            </w:pPr>
            <w:r w:rsidRPr="00880A61">
              <w:t>k</w:t>
            </w:r>
            <w:r w:rsidRPr="00880A61">
              <w:rPr>
                <w:vertAlign w:val="subscript"/>
              </w:rPr>
              <w:t>JN</w:t>
            </w:r>
          </w:p>
        </w:tc>
      </w:tr>
    </w:tbl>
    <w:p w14:paraId="3EE5D5E7" w14:textId="77777777" w:rsidR="00D627E9" w:rsidRPr="00880A61" w:rsidRDefault="00D627E9" w:rsidP="00D627E9">
      <w:pPr>
        <w:spacing w:before="0" w:after="0"/>
      </w:pPr>
    </w:p>
    <w:p w14:paraId="124BDC95" w14:textId="77777777" w:rsidR="006D266E" w:rsidRPr="00880A61" w:rsidRDefault="006D266E" w:rsidP="004B482B">
      <w:pPr>
        <w:spacing w:before="0" w:after="0"/>
        <w:outlineLvl w:val="0"/>
        <w:rPr>
          <w:rFonts w:cs="Arial"/>
          <w:b/>
        </w:rPr>
      </w:pPr>
      <w:r w:rsidRPr="00880A61">
        <w:rPr>
          <w:rFonts w:cs="Arial"/>
          <w:b/>
        </w:rPr>
        <w:t>Koeficient přepočtu na všechny spoje v časovém obd</w:t>
      </w:r>
      <w:r w:rsidR="00936DE3" w:rsidRPr="00880A61">
        <w:rPr>
          <w:rFonts w:cs="Arial"/>
          <w:b/>
        </w:rPr>
        <w:t>obí</w:t>
      </w:r>
    </w:p>
    <w:p w14:paraId="0359F58F" w14:textId="77777777" w:rsidR="006D266E" w:rsidRPr="00880A61" w:rsidRDefault="0003373F" w:rsidP="006D6F68">
      <w:pPr>
        <w:spacing w:before="0" w:after="0"/>
        <w:rPr>
          <w:rFonts w:cs="Arial"/>
        </w:rPr>
      </w:pPr>
      <w:r w:rsidRPr="00880A61">
        <w:rPr>
          <w:rFonts w:cs="Arial"/>
          <w:position w:val="-28"/>
        </w:rPr>
        <w:object w:dxaOrig="1140" w:dyaOrig="700" w14:anchorId="7ED54FD5">
          <v:shape id="_x0000_i1026" type="#_x0000_t75" style="width:57.05pt;height:35.3pt" o:ole="">
            <v:imagedata r:id="rId10" o:title=""/>
          </v:shape>
          <o:OLEObject Type="Embed" ProgID="Equation.3" ShapeID="_x0000_i1026" DrawAspect="Content" ObjectID="_1597737197" r:id="rId11"/>
        </w:object>
      </w:r>
    </w:p>
    <w:p w14:paraId="2D2E0F9F" w14:textId="77777777" w:rsidR="006D266E" w:rsidRPr="00880A61" w:rsidRDefault="006D266E" w:rsidP="00CB59A0">
      <w:pPr>
        <w:spacing w:before="0" w:after="0"/>
        <w:ind w:left="1276" w:hanging="1276"/>
        <w:rPr>
          <w:rFonts w:cs="Arial"/>
        </w:rPr>
      </w:pPr>
      <w:r w:rsidRPr="00880A61">
        <w:rPr>
          <w:rFonts w:cs="Arial"/>
        </w:rPr>
        <w:t>kde:</w:t>
      </w:r>
      <w:r w:rsidR="00311025" w:rsidRPr="00880A61">
        <w:rPr>
          <w:rFonts w:cs="Arial"/>
        </w:rPr>
        <w:t xml:space="preserve">   </w:t>
      </w:r>
      <w:r w:rsidRPr="00880A61">
        <w:rPr>
          <w:rFonts w:cs="Arial"/>
        </w:rPr>
        <w:t>P</w:t>
      </w:r>
      <w:r w:rsidR="00311025" w:rsidRPr="00880A61">
        <w:rPr>
          <w:rFonts w:cs="Arial"/>
          <w:vertAlign w:val="subscript"/>
        </w:rPr>
        <w:t>SPD</w:t>
      </w:r>
      <w:r w:rsidR="00311025" w:rsidRPr="00880A61">
        <w:rPr>
          <w:rFonts w:cs="Arial"/>
          <w:szCs w:val="22"/>
        </w:rPr>
        <w:tab/>
      </w:r>
      <w:r w:rsidRPr="00880A61">
        <w:rPr>
          <w:rFonts w:cs="Arial"/>
        </w:rPr>
        <w:t>počet spojů</w:t>
      </w:r>
      <w:r w:rsidR="00876EA7" w:rsidRPr="00880A61">
        <w:rPr>
          <w:rFonts w:cs="Arial"/>
        </w:rPr>
        <w:t>,</w:t>
      </w:r>
      <w:r w:rsidRPr="00880A61">
        <w:rPr>
          <w:rFonts w:cs="Arial"/>
        </w:rPr>
        <w:t xml:space="preserve"> ve kterých proběhl průzkum v daném úseku v daném časovém období</w:t>
      </w:r>
    </w:p>
    <w:p w14:paraId="5B1A01BB" w14:textId="77777777" w:rsidR="00876EA7" w:rsidRPr="00880A61" w:rsidRDefault="00876EA7" w:rsidP="00CB59A0">
      <w:pPr>
        <w:spacing w:before="0" w:after="0"/>
        <w:ind w:left="1276" w:hanging="709"/>
      </w:pPr>
      <w:r w:rsidRPr="00880A61">
        <w:t>P</w:t>
      </w:r>
      <w:r w:rsidRPr="00880A61">
        <w:rPr>
          <w:vertAlign w:val="subscript"/>
        </w:rPr>
        <w:t>SPC</w:t>
      </w:r>
      <w:r w:rsidRPr="00880A61">
        <w:rPr>
          <w:szCs w:val="22"/>
        </w:rPr>
        <w:tab/>
      </w:r>
      <w:r w:rsidRPr="00880A61">
        <w:t>celkový počet spojů v daném úseku v daném časovém období</w:t>
      </w:r>
    </w:p>
    <w:p w14:paraId="0FC13AE7" w14:textId="77777777" w:rsidR="00876EA7" w:rsidRPr="00880A61" w:rsidRDefault="00876EA7" w:rsidP="001E3993">
      <w:pPr>
        <w:spacing w:before="0" w:after="0"/>
      </w:pPr>
    </w:p>
    <w:p w14:paraId="02FD6CD7" w14:textId="77777777" w:rsidR="000A63F2" w:rsidRPr="00880A61" w:rsidRDefault="00876EA7" w:rsidP="006D266E">
      <w:pPr>
        <w:spacing w:before="0" w:after="0"/>
        <w:rPr>
          <w:b/>
        </w:rPr>
      </w:pPr>
      <w:r w:rsidRPr="00880A61">
        <w:rPr>
          <w:b/>
        </w:rPr>
        <w:t xml:space="preserve">Počty </w:t>
      </w:r>
      <w:r w:rsidR="008F5422" w:rsidRPr="00880A61">
        <w:rPr>
          <w:b/>
        </w:rPr>
        <w:t>cestujících s jednotlivými druhy jízdních dokladů po přepočtu na všechny spoje v dan</w:t>
      </w:r>
      <w:r w:rsidR="004D3EF8" w:rsidRPr="00880A61">
        <w:rPr>
          <w:b/>
        </w:rPr>
        <w:t>ém úseku v daném časovém období</w:t>
      </w:r>
    </w:p>
    <w:p w14:paraId="4F451B11" w14:textId="77777777" w:rsidR="004D3EF8" w:rsidRPr="00880A61" w:rsidRDefault="004D3EF8" w:rsidP="006D266E">
      <w:pPr>
        <w:spacing w:before="0" w:after="0"/>
        <w:rPr>
          <w:sz w:val="16"/>
          <w:szCs w:val="16"/>
        </w:rPr>
      </w:pPr>
    </w:p>
    <w:p w14:paraId="292C4667" w14:textId="77777777" w:rsidR="008F5422" w:rsidRPr="00880A61" w:rsidRDefault="003D2D1D" w:rsidP="006D266E">
      <w:pPr>
        <w:spacing w:before="0" w:after="0"/>
      </w:pPr>
      <w:r w:rsidRPr="00880A61">
        <w:t>Příklad vzorce pro</w:t>
      </w:r>
      <w:r w:rsidR="008F5422" w:rsidRPr="00880A61">
        <w:t xml:space="preserve"> jednorázové neadresné</w:t>
      </w:r>
      <w:r w:rsidRPr="00880A61">
        <w:t xml:space="preserve"> jízdenky</w:t>
      </w:r>
      <w:r w:rsidR="008F5422" w:rsidRPr="00880A61">
        <w:t xml:space="preserve"> Y</w:t>
      </w:r>
      <w:r w:rsidR="008F5422" w:rsidRPr="00880A61">
        <w:rPr>
          <w:vertAlign w:val="subscript"/>
        </w:rPr>
        <w:t>JN</w:t>
      </w:r>
      <w:r w:rsidR="008F5422" w:rsidRPr="00880A61">
        <w:t>, pro ostatní druh</w:t>
      </w:r>
      <w:r w:rsidR="0081573B" w:rsidRPr="00880A61">
        <w:t>y jízdenek je vzorec analogický.</w:t>
      </w:r>
    </w:p>
    <w:p w14:paraId="2295A520" w14:textId="77777777" w:rsidR="008F5422" w:rsidRPr="00880A61" w:rsidRDefault="00034F62" w:rsidP="0046564F">
      <w:pPr>
        <w:spacing w:before="0" w:after="0"/>
      </w:pPr>
      <w:r w:rsidRPr="00880A61">
        <w:rPr>
          <w:position w:val="-28"/>
        </w:rPr>
        <w:object w:dxaOrig="1100" w:dyaOrig="700" w14:anchorId="586496DD">
          <v:shape id="_x0000_i1027" type="#_x0000_t75" style="width:55pt;height:35.3pt" o:ole="">
            <v:imagedata r:id="rId12" o:title=""/>
          </v:shape>
          <o:OLEObject Type="Embed" ProgID="Equation.3" ShapeID="_x0000_i1027" DrawAspect="Content" ObjectID="_1597737198" r:id="rId13"/>
        </w:object>
      </w:r>
    </w:p>
    <w:p w14:paraId="61EC8FF2" w14:textId="77777777" w:rsidR="000F4123" w:rsidRPr="00880A61" w:rsidRDefault="00A433B9" w:rsidP="00CB59A0">
      <w:pPr>
        <w:spacing w:before="0" w:after="0"/>
        <w:ind w:left="1276" w:hanging="1276"/>
      </w:pPr>
      <w:r w:rsidRPr="00880A61">
        <w:t>kde:</w:t>
      </w:r>
      <w:r w:rsidR="004D3EF8" w:rsidRPr="00880A61">
        <w:t xml:space="preserve">  </w:t>
      </w:r>
      <w:r w:rsidR="00311025" w:rsidRPr="00880A61">
        <w:t xml:space="preserve"> </w:t>
      </w:r>
      <w:r w:rsidR="000F4123" w:rsidRPr="00880A61">
        <w:t>X</w:t>
      </w:r>
      <w:r w:rsidR="004D3EF8" w:rsidRPr="00880A61">
        <w:rPr>
          <w:vertAlign w:val="subscript"/>
        </w:rPr>
        <w:t>JN</w:t>
      </w:r>
      <w:r w:rsidR="004D3EF8" w:rsidRPr="00880A61">
        <w:rPr>
          <w:szCs w:val="22"/>
        </w:rPr>
        <w:tab/>
      </w:r>
      <w:r w:rsidRPr="00880A61">
        <w:rPr>
          <w:szCs w:val="22"/>
        </w:rPr>
        <w:t xml:space="preserve">počet </w:t>
      </w:r>
      <w:r w:rsidR="000F4123" w:rsidRPr="00880A61">
        <w:rPr>
          <w:szCs w:val="22"/>
        </w:rPr>
        <w:t>cestujících s jednor</w:t>
      </w:r>
      <w:r w:rsidR="00311025" w:rsidRPr="00880A61">
        <w:rPr>
          <w:szCs w:val="22"/>
        </w:rPr>
        <w:t>ázovými neadresnými</w:t>
      </w:r>
      <w:r w:rsidR="003D2D1D" w:rsidRPr="00880A61">
        <w:rPr>
          <w:szCs w:val="22"/>
        </w:rPr>
        <w:t xml:space="preserve"> jízdenkami</w:t>
      </w:r>
    </w:p>
    <w:p w14:paraId="4B5B1027" w14:textId="77777777" w:rsidR="001E3993" w:rsidRPr="00880A61" w:rsidRDefault="00A433B9" w:rsidP="00CB59A0">
      <w:pPr>
        <w:spacing w:before="0" w:after="0"/>
        <w:ind w:left="1276" w:hanging="709"/>
      </w:pPr>
      <w:r w:rsidRPr="00880A61">
        <w:t>k</w:t>
      </w:r>
      <w:r w:rsidRPr="00880A61">
        <w:rPr>
          <w:vertAlign w:val="subscript"/>
        </w:rPr>
        <w:t>PS</w:t>
      </w:r>
      <w:r w:rsidRPr="00880A61">
        <w:rPr>
          <w:szCs w:val="22"/>
        </w:rPr>
        <w:tab/>
      </w:r>
      <w:r w:rsidRPr="00880A61">
        <w:t>koeficient přepočtu na všechny spoje v časovém období</w:t>
      </w:r>
    </w:p>
    <w:p w14:paraId="7F878ED1" w14:textId="77777777" w:rsidR="00D51BF5" w:rsidRPr="00880A61" w:rsidRDefault="00D51BF5" w:rsidP="00D51BF5">
      <w:pPr>
        <w:spacing w:before="0" w:after="0"/>
      </w:pPr>
    </w:p>
    <w:p w14:paraId="0E7EE249" w14:textId="77777777" w:rsidR="004D3EF8" w:rsidRPr="00880A61" w:rsidRDefault="00B0186C" w:rsidP="0053135F">
      <w:pPr>
        <w:spacing w:before="0" w:after="0"/>
        <w:outlineLvl w:val="0"/>
        <w:rPr>
          <w:b/>
        </w:rPr>
      </w:pPr>
      <w:r w:rsidRPr="00880A61">
        <w:rPr>
          <w:b/>
        </w:rPr>
        <w:t>Poměr používání jednorázových neadresných jízdenek k </w:t>
      </w:r>
      <w:r w:rsidR="003D2D1D" w:rsidRPr="00880A61">
        <w:rPr>
          <w:b/>
        </w:rPr>
        <w:t xml:space="preserve">předplatním </w:t>
      </w:r>
      <w:r w:rsidRPr="00880A61">
        <w:rPr>
          <w:b/>
        </w:rPr>
        <w:t>jíz</w:t>
      </w:r>
      <w:r w:rsidR="004D3EF8" w:rsidRPr="00880A61">
        <w:rPr>
          <w:b/>
        </w:rPr>
        <w:t>denkám</w:t>
      </w:r>
    </w:p>
    <w:p w14:paraId="34BBD5D3" w14:textId="77777777" w:rsidR="004D3EF8" w:rsidRPr="00880A61" w:rsidRDefault="004D3EF8" w:rsidP="0053135F">
      <w:pPr>
        <w:spacing w:before="0" w:after="0"/>
        <w:outlineLvl w:val="0"/>
        <w:rPr>
          <w:sz w:val="20"/>
        </w:rPr>
      </w:pPr>
    </w:p>
    <w:p w14:paraId="2506C82F" w14:textId="77777777" w:rsidR="00B0186C" w:rsidRPr="00880A61" w:rsidRDefault="004D3EF8" w:rsidP="00B443BF">
      <w:pPr>
        <w:spacing w:before="0" w:after="0"/>
        <w:outlineLvl w:val="0"/>
      </w:pPr>
      <w:r w:rsidRPr="00880A61">
        <w:t xml:space="preserve">Bylo by </w:t>
      </w:r>
      <w:r w:rsidR="00B0186C" w:rsidRPr="00880A61">
        <w:t>možné jednorázové neadresné jízdenky ještě vztáhnout poměrově k jednorázovým adresným</w:t>
      </w:r>
      <w:r w:rsidR="003D2D1D" w:rsidRPr="00880A61">
        <w:t xml:space="preserve"> jízdenkám</w:t>
      </w:r>
      <w:r w:rsidR="00B0186C" w:rsidRPr="00880A61">
        <w:t>, ale vz</w:t>
      </w:r>
      <w:r w:rsidR="00B443BF" w:rsidRPr="00880A61">
        <w:t>hledem k specifičnosti těchto jízdních dokladů</w:t>
      </w:r>
      <w:r w:rsidR="008500D0" w:rsidRPr="00880A61">
        <w:t xml:space="preserve"> </w:t>
      </w:r>
      <w:r w:rsidR="00B0186C" w:rsidRPr="00880A61">
        <w:t>to</w:t>
      </w:r>
      <w:r w:rsidR="00D258B0" w:rsidRPr="00880A61">
        <w:t>to</w:t>
      </w:r>
      <w:r w:rsidR="008500D0" w:rsidRPr="00880A61">
        <w:t xml:space="preserve"> není</w:t>
      </w:r>
      <w:r w:rsidR="00B0186C" w:rsidRPr="00880A61">
        <w:t xml:space="preserve"> vhodné.</w:t>
      </w:r>
    </w:p>
    <w:p w14:paraId="103A8653" w14:textId="77777777" w:rsidR="00D258B0" w:rsidRPr="00880A61" w:rsidRDefault="00D30B96" w:rsidP="00ED3A1F">
      <w:pPr>
        <w:spacing w:before="0" w:after="0"/>
        <w:rPr>
          <w:rFonts w:cs="Arial"/>
          <w:szCs w:val="22"/>
        </w:rPr>
      </w:pPr>
      <w:r w:rsidRPr="00880A61">
        <w:rPr>
          <w:rFonts w:cs="Arial"/>
          <w:position w:val="-28"/>
          <w:szCs w:val="22"/>
        </w:rPr>
        <w:object w:dxaOrig="1260" w:dyaOrig="700" w14:anchorId="25FC7920">
          <v:shape id="_x0000_i1028" type="#_x0000_t75" style="width:63.15pt;height:35.3pt" o:ole="">
            <v:imagedata r:id="rId14" o:title=""/>
          </v:shape>
          <o:OLEObject Type="Embed" ProgID="Equation.3" ShapeID="_x0000_i1028" DrawAspect="Content" ObjectID="_1597737199" r:id="rId15"/>
        </w:object>
      </w:r>
    </w:p>
    <w:p w14:paraId="303FCA10" w14:textId="77777777" w:rsidR="00D258B0" w:rsidRPr="00880A61" w:rsidRDefault="004D3EF8" w:rsidP="00CB59A0">
      <w:pPr>
        <w:spacing w:before="0" w:after="0"/>
        <w:ind w:left="1418" w:hanging="1418"/>
      </w:pPr>
      <w:r w:rsidRPr="00880A61">
        <w:rPr>
          <w:rFonts w:cs="Arial"/>
          <w:szCs w:val="22"/>
        </w:rPr>
        <w:t xml:space="preserve">kde:   </w:t>
      </w:r>
      <w:r w:rsidR="00D258B0" w:rsidRPr="00880A61">
        <w:rPr>
          <w:rFonts w:cs="Arial"/>
        </w:rPr>
        <w:t>∑</w:t>
      </w:r>
      <w:r w:rsidR="00D258B0" w:rsidRPr="00880A61">
        <w:t>Y</w:t>
      </w:r>
      <w:r w:rsidR="00D258B0" w:rsidRPr="00880A61">
        <w:rPr>
          <w:vertAlign w:val="subscript"/>
        </w:rPr>
        <w:t>JN</w:t>
      </w:r>
      <w:r w:rsidR="00D258B0" w:rsidRPr="00880A61">
        <w:rPr>
          <w:szCs w:val="22"/>
        </w:rPr>
        <w:tab/>
      </w:r>
      <w:r w:rsidR="00D258B0" w:rsidRPr="00880A61">
        <w:t>suma počtu cestujících s</w:t>
      </w:r>
      <w:r w:rsidRPr="00880A61">
        <w:t> </w:t>
      </w:r>
      <w:r w:rsidR="00D258B0" w:rsidRPr="00880A61">
        <w:t>jednorázovými neadresnými jízdenkami po přepočtu na všechny spoje a všechny vybrané úseky</w:t>
      </w:r>
    </w:p>
    <w:p w14:paraId="1A378C3A" w14:textId="77777777" w:rsidR="001D22BD" w:rsidRPr="00880A61" w:rsidRDefault="00D258B0" w:rsidP="00CB59A0">
      <w:pPr>
        <w:spacing w:before="0" w:after="0"/>
        <w:ind w:left="1418" w:hanging="851"/>
      </w:pPr>
      <w:r w:rsidRPr="00880A61">
        <w:rPr>
          <w:rFonts w:cs="Arial"/>
        </w:rPr>
        <w:t>∑</w:t>
      </w:r>
      <w:r w:rsidRPr="00880A61">
        <w:t>Y</w:t>
      </w:r>
      <w:r w:rsidR="00D30B96" w:rsidRPr="00880A61">
        <w:rPr>
          <w:vertAlign w:val="subscript"/>
        </w:rPr>
        <w:t>P</w:t>
      </w:r>
      <w:r w:rsidRPr="00880A61">
        <w:rPr>
          <w:szCs w:val="22"/>
        </w:rPr>
        <w:tab/>
      </w:r>
      <w:r w:rsidRPr="00880A61">
        <w:t>suma počtu cestujících s</w:t>
      </w:r>
      <w:r w:rsidR="004D3EF8" w:rsidRPr="00880A61">
        <w:t> </w:t>
      </w:r>
      <w:r w:rsidR="0088138E" w:rsidRPr="00880A61">
        <w:t>předplatními</w:t>
      </w:r>
      <w:r w:rsidRPr="00880A61">
        <w:t xml:space="preserve"> jízdenkami po přepočtu na všechny spoje a všechny vybrané úseky</w:t>
      </w:r>
    </w:p>
    <w:p w14:paraId="600B3A53" w14:textId="77777777" w:rsidR="00F15435" w:rsidRPr="00880A61" w:rsidRDefault="00F15435" w:rsidP="00F15435">
      <w:pPr>
        <w:spacing w:before="0" w:after="0"/>
      </w:pPr>
    </w:p>
    <w:p w14:paraId="29C97744" w14:textId="77777777" w:rsidR="00EA5913" w:rsidRPr="00880A61" w:rsidRDefault="004D3EF8" w:rsidP="001D22BD">
      <w:pPr>
        <w:spacing w:before="0" w:after="0"/>
        <w:rPr>
          <w:b/>
        </w:rPr>
      </w:pPr>
      <w:r w:rsidRPr="00880A61">
        <w:rPr>
          <w:rFonts w:cs="Arial"/>
          <w:b/>
          <w:szCs w:val="22"/>
        </w:rPr>
        <w:t xml:space="preserve">2. krok: </w:t>
      </w:r>
      <w:r w:rsidR="00EA5913" w:rsidRPr="00880A61">
        <w:rPr>
          <w:b/>
        </w:rPr>
        <w:t xml:space="preserve">Výpočet koeficientu podílu </w:t>
      </w:r>
      <w:r w:rsidR="00971C55" w:rsidRPr="00880A61">
        <w:rPr>
          <w:b/>
        </w:rPr>
        <w:t>výnosů</w:t>
      </w:r>
      <w:r w:rsidR="00EA5913" w:rsidRPr="00880A61">
        <w:rPr>
          <w:b/>
        </w:rPr>
        <w:t xml:space="preserve"> z</w:t>
      </w:r>
      <w:r w:rsidR="003D2D1D" w:rsidRPr="00880A61">
        <w:rPr>
          <w:b/>
        </w:rPr>
        <w:t xml:space="preserve"> jednorázových </w:t>
      </w:r>
      <w:r w:rsidR="00EA5913" w:rsidRPr="00880A61">
        <w:rPr>
          <w:b/>
        </w:rPr>
        <w:t xml:space="preserve">neadresných jízdenek pro danou ekonomickou </w:t>
      </w:r>
      <w:r w:rsidR="008746FD" w:rsidRPr="00880A61">
        <w:rPr>
          <w:b/>
        </w:rPr>
        <w:t>jednotku</w:t>
      </w:r>
    </w:p>
    <w:p w14:paraId="30F141DF" w14:textId="77777777" w:rsidR="004D3EF8" w:rsidRPr="00880A61" w:rsidRDefault="004D3EF8" w:rsidP="004D3EF8">
      <w:pPr>
        <w:spacing w:before="0" w:after="0"/>
        <w:rPr>
          <w:rFonts w:cs="Arial"/>
          <w:sz w:val="16"/>
          <w:szCs w:val="16"/>
        </w:rPr>
      </w:pPr>
    </w:p>
    <w:p w14:paraId="3278DD82" w14:textId="77777777" w:rsidR="00D258B0" w:rsidRPr="00880A61" w:rsidRDefault="00EA5913" w:rsidP="004D3EF8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 xml:space="preserve">Pro výpočet koeficientu podílu </w:t>
      </w:r>
      <w:r w:rsidR="00054180" w:rsidRPr="00880A61">
        <w:rPr>
          <w:rFonts w:cs="Arial"/>
          <w:szCs w:val="22"/>
        </w:rPr>
        <w:t>výnosů</w:t>
      </w:r>
      <w:r w:rsidR="00F37FCD" w:rsidRPr="00880A61">
        <w:rPr>
          <w:rFonts w:cs="Arial"/>
          <w:szCs w:val="22"/>
        </w:rPr>
        <w:t xml:space="preserve"> nej</w:t>
      </w:r>
      <w:r w:rsidR="005B6624" w:rsidRPr="00880A61">
        <w:rPr>
          <w:rFonts w:cs="Arial"/>
          <w:szCs w:val="22"/>
        </w:rPr>
        <w:t>p</w:t>
      </w:r>
      <w:r w:rsidR="00F37FCD" w:rsidRPr="00880A61">
        <w:rPr>
          <w:rFonts w:cs="Arial"/>
          <w:szCs w:val="22"/>
        </w:rPr>
        <w:t>rve nutno vypočítat</w:t>
      </w:r>
      <w:r w:rsidR="004D3EF8" w:rsidRPr="00880A61">
        <w:rPr>
          <w:rFonts w:cs="Arial"/>
          <w:szCs w:val="22"/>
        </w:rPr>
        <w:t xml:space="preserve"> několik pomocných koeficientů.</w:t>
      </w:r>
    </w:p>
    <w:p w14:paraId="61D6815E" w14:textId="77777777" w:rsidR="004D3EF8" w:rsidRPr="00880A61" w:rsidRDefault="004D3EF8" w:rsidP="004D3EF8">
      <w:pPr>
        <w:spacing w:before="0" w:after="0"/>
        <w:outlineLvl w:val="0"/>
        <w:rPr>
          <w:rFonts w:cs="Arial"/>
          <w:szCs w:val="22"/>
        </w:rPr>
      </w:pPr>
    </w:p>
    <w:p w14:paraId="7D2DD560" w14:textId="77777777" w:rsidR="009A5A2E" w:rsidRPr="00880A61" w:rsidRDefault="009A5A2E" w:rsidP="004D3EF8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szCs w:val="22"/>
        </w:rPr>
        <w:lastRenderedPageBreak/>
        <w:t xml:space="preserve">Koeficient poměru </w:t>
      </w:r>
      <w:r w:rsidR="00971C55" w:rsidRPr="00880A61">
        <w:rPr>
          <w:rFonts w:cs="Arial"/>
          <w:b/>
          <w:szCs w:val="22"/>
        </w:rPr>
        <w:t>výnosů</w:t>
      </w:r>
      <w:r w:rsidRPr="00880A61">
        <w:rPr>
          <w:rFonts w:cs="Arial"/>
          <w:b/>
          <w:szCs w:val="22"/>
        </w:rPr>
        <w:t xml:space="preserve"> z p</w:t>
      </w:r>
      <w:r w:rsidR="00E3606F" w:rsidRPr="00880A61">
        <w:rPr>
          <w:rFonts w:cs="Arial"/>
          <w:b/>
          <w:szCs w:val="22"/>
        </w:rPr>
        <w:t>ředplatních jízdenek v ekonomické jednotce</w:t>
      </w:r>
    </w:p>
    <w:p w14:paraId="625FC919" w14:textId="77777777" w:rsidR="009A5A2E" w:rsidRPr="00880A61" w:rsidRDefault="00A1363C" w:rsidP="00F32386">
      <w:pPr>
        <w:spacing w:before="0" w:after="0"/>
        <w:rPr>
          <w:rFonts w:cs="Arial"/>
          <w:szCs w:val="22"/>
        </w:rPr>
      </w:pPr>
      <w:r w:rsidRPr="00880A61">
        <w:rPr>
          <w:rFonts w:cs="Arial"/>
          <w:position w:val="-28"/>
          <w:szCs w:val="22"/>
        </w:rPr>
        <w:object w:dxaOrig="2160" w:dyaOrig="720" w14:anchorId="61BF761F">
          <v:shape id="_x0000_i1029" type="#_x0000_t75" style="width:108pt;height:36pt" o:ole="">
            <v:imagedata r:id="rId16" o:title=""/>
          </v:shape>
          <o:OLEObject Type="Embed" ProgID="Equation.3" ShapeID="_x0000_i1029" DrawAspect="Content" ObjectID="_1597737200" r:id="rId17"/>
        </w:object>
      </w:r>
    </w:p>
    <w:p w14:paraId="0FB29C6D" w14:textId="77777777" w:rsidR="00141D2E" w:rsidRPr="00880A61" w:rsidRDefault="00141D2E" w:rsidP="004D3EF8">
      <w:pPr>
        <w:spacing w:before="0" w:after="0"/>
        <w:ind w:left="1843" w:hanging="1843"/>
      </w:pPr>
      <w:r w:rsidRPr="00880A61">
        <w:t>kde:</w:t>
      </w:r>
      <w:r w:rsidR="004D3EF8" w:rsidRPr="00880A61">
        <w:t xml:space="preserve">   </w:t>
      </w:r>
      <w:r w:rsidR="00ED3F8A" w:rsidRPr="00880A61">
        <w:t>T</w:t>
      </w:r>
      <w:r w:rsidR="00D30B96" w:rsidRPr="00880A61">
        <w:rPr>
          <w:vertAlign w:val="subscript"/>
        </w:rPr>
        <w:t>P</w:t>
      </w:r>
      <w:r w:rsidR="00034F62" w:rsidRPr="00880A61">
        <w:rPr>
          <w:vertAlign w:val="subscript"/>
        </w:rPr>
        <w:t xml:space="preserve"> </w:t>
      </w:r>
      <w:r w:rsidR="00C60391" w:rsidRPr="00880A61">
        <w:rPr>
          <w:vertAlign w:val="subscript"/>
        </w:rPr>
        <w:t>(ek. jedn.</w:t>
      </w:r>
      <w:r w:rsidR="00A374E3" w:rsidRPr="00880A61">
        <w:rPr>
          <w:vertAlign w:val="subscript"/>
        </w:rPr>
        <w:t>)</w:t>
      </w:r>
      <w:r w:rsidRPr="00880A61">
        <w:rPr>
          <w:szCs w:val="22"/>
        </w:rPr>
        <w:tab/>
      </w:r>
      <w:r w:rsidR="00971C55" w:rsidRPr="00880A61">
        <w:rPr>
          <w:szCs w:val="22"/>
        </w:rPr>
        <w:t>výnosy</w:t>
      </w:r>
      <w:r w:rsidR="00ED3F8A" w:rsidRPr="00880A61">
        <w:rPr>
          <w:szCs w:val="22"/>
        </w:rPr>
        <w:t xml:space="preserve"> z předplatních jízd</w:t>
      </w:r>
      <w:r w:rsidR="003D2D1D" w:rsidRPr="00880A61">
        <w:rPr>
          <w:szCs w:val="22"/>
        </w:rPr>
        <w:t>enek</w:t>
      </w:r>
      <w:r w:rsidR="00ED3F8A" w:rsidRPr="00880A61">
        <w:rPr>
          <w:szCs w:val="22"/>
        </w:rPr>
        <w:t xml:space="preserve"> pro </w:t>
      </w:r>
      <w:r w:rsidR="004703B7" w:rsidRPr="00880A61">
        <w:rPr>
          <w:szCs w:val="22"/>
        </w:rPr>
        <w:t xml:space="preserve">danou </w:t>
      </w:r>
      <w:r w:rsidR="008746FD" w:rsidRPr="00880A61">
        <w:rPr>
          <w:szCs w:val="22"/>
        </w:rPr>
        <w:t xml:space="preserve">ekonomickou jednotku </w:t>
      </w:r>
      <w:r w:rsidR="002341F4" w:rsidRPr="00880A61">
        <w:rPr>
          <w:szCs w:val="22"/>
        </w:rPr>
        <w:t>vztažené k ceně</w:t>
      </w:r>
      <w:r w:rsidR="00EF4FA6" w:rsidRPr="00880A61">
        <w:rPr>
          <w:szCs w:val="22"/>
        </w:rPr>
        <w:t xml:space="preserve"> </w:t>
      </w:r>
      <w:r w:rsidR="00ED3F8A" w:rsidRPr="00880A61">
        <w:rPr>
          <w:szCs w:val="22"/>
        </w:rPr>
        <w:t>měsíční jízdenky</w:t>
      </w:r>
      <w:r w:rsidR="005B6624" w:rsidRPr="00880A61">
        <w:rPr>
          <w:szCs w:val="22"/>
        </w:rPr>
        <w:t xml:space="preserve"> (</w:t>
      </w:r>
      <w:r w:rsidR="00054180" w:rsidRPr="00880A61">
        <w:rPr>
          <w:szCs w:val="22"/>
        </w:rPr>
        <w:t>výnosy</w:t>
      </w:r>
      <w:r w:rsidR="005B6624" w:rsidRPr="00880A61">
        <w:rPr>
          <w:szCs w:val="22"/>
        </w:rPr>
        <w:t xml:space="preserve"> z předplatních jízdenek s delší platností než měsíc budou rozpočítány do jedno</w:t>
      </w:r>
      <w:r w:rsidR="002341F4" w:rsidRPr="00880A61">
        <w:rPr>
          <w:szCs w:val="22"/>
        </w:rPr>
        <w:t>tlivých měsíců s fiktivní cenou</w:t>
      </w:r>
      <w:r w:rsidR="00EF4FA6" w:rsidRPr="00880A61">
        <w:rPr>
          <w:szCs w:val="22"/>
        </w:rPr>
        <w:t xml:space="preserve"> </w:t>
      </w:r>
      <w:r w:rsidR="005B6624" w:rsidRPr="00880A61">
        <w:rPr>
          <w:szCs w:val="22"/>
        </w:rPr>
        <w:t>měsíční předplatní jízdenky</w:t>
      </w:r>
      <w:r w:rsidR="00EF4FA6" w:rsidRPr="00880A61">
        <w:rPr>
          <w:szCs w:val="22"/>
        </w:rPr>
        <w:t>, pokud by byla cena předplatní jízdenky pro danou</w:t>
      </w:r>
      <w:r w:rsidR="00644CE2" w:rsidRPr="00880A61">
        <w:rPr>
          <w:szCs w:val="22"/>
        </w:rPr>
        <w:t xml:space="preserve"> tarifní</w:t>
      </w:r>
      <w:r w:rsidR="00EF4FA6" w:rsidRPr="00880A61">
        <w:rPr>
          <w:szCs w:val="22"/>
        </w:rPr>
        <w:t xml:space="preserve"> zónu vyšší než u ostatních </w:t>
      </w:r>
      <w:r w:rsidR="00644CE2" w:rsidRPr="00880A61">
        <w:rPr>
          <w:szCs w:val="22"/>
        </w:rPr>
        <w:t xml:space="preserve">tarifních </w:t>
      </w:r>
      <w:r w:rsidR="00EF4FA6" w:rsidRPr="00880A61">
        <w:rPr>
          <w:szCs w:val="22"/>
        </w:rPr>
        <w:t xml:space="preserve">zón bude </w:t>
      </w:r>
      <w:r w:rsidR="002341F4" w:rsidRPr="00880A61">
        <w:rPr>
          <w:szCs w:val="22"/>
        </w:rPr>
        <w:t>opět přepočtena na cenu</w:t>
      </w:r>
      <w:r w:rsidR="00EF4FA6" w:rsidRPr="00880A61">
        <w:rPr>
          <w:szCs w:val="22"/>
        </w:rPr>
        <w:t xml:space="preserve"> měsíční zónové jízdenky</w:t>
      </w:r>
      <w:r w:rsidR="005B6624" w:rsidRPr="00880A61">
        <w:rPr>
          <w:szCs w:val="22"/>
        </w:rPr>
        <w:t>)</w:t>
      </w:r>
    </w:p>
    <w:p w14:paraId="5227BAFE" w14:textId="77777777" w:rsidR="00ED3F8A" w:rsidRPr="00880A61" w:rsidRDefault="00ED3F8A" w:rsidP="004D3EF8">
      <w:pPr>
        <w:spacing w:before="0" w:after="0"/>
        <w:ind w:left="1843" w:hanging="1276"/>
      </w:pPr>
      <w:r w:rsidRPr="00880A61">
        <w:rPr>
          <w:rFonts w:cs="Arial"/>
        </w:rPr>
        <w:t>∑</w:t>
      </w:r>
      <w:r w:rsidRPr="00880A61">
        <w:t>T</w:t>
      </w:r>
      <w:r w:rsidR="00D30B96" w:rsidRPr="00880A61">
        <w:rPr>
          <w:vertAlign w:val="subscript"/>
        </w:rPr>
        <w:t>P</w:t>
      </w:r>
      <w:r w:rsidR="00141D2E" w:rsidRPr="00880A61">
        <w:rPr>
          <w:szCs w:val="22"/>
        </w:rPr>
        <w:tab/>
      </w:r>
      <w:r w:rsidRPr="00880A61">
        <w:t>suma</w:t>
      </w:r>
      <w:r w:rsidR="004D3EF8" w:rsidRPr="00880A61">
        <w:t xml:space="preserve"> </w:t>
      </w:r>
      <w:r w:rsidR="00557238" w:rsidRPr="00880A61">
        <w:rPr>
          <w:szCs w:val="22"/>
        </w:rPr>
        <w:t>výnosů</w:t>
      </w:r>
      <w:r w:rsidRPr="00880A61">
        <w:rPr>
          <w:szCs w:val="22"/>
        </w:rPr>
        <w:t xml:space="preserve"> z předplatních jízd</w:t>
      </w:r>
      <w:r w:rsidR="003D2D1D" w:rsidRPr="00880A61">
        <w:rPr>
          <w:szCs w:val="22"/>
        </w:rPr>
        <w:t>enek</w:t>
      </w:r>
      <w:r w:rsidR="00C60391" w:rsidRPr="00880A61">
        <w:rPr>
          <w:szCs w:val="22"/>
        </w:rPr>
        <w:t xml:space="preserve"> pro všechny ekonomické jednotky</w:t>
      </w:r>
      <w:r w:rsidRPr="00880A61">
        <w:rPr>
          <w:szCs w:val="22"/>
        </w:rPr>
        <w:t xml:space="preserve"> vztažené k ceně měsíční jízdenky</w:t>
      </w:r>
    </w:p>
    <w:p w14:paraId="593D815B" w14:textId="77777777" w:rsidR="00DB4C3A" w:rsidRPr="00880A61" w:rsidRDefault="00DB4C3A" w:rsidP="00B443BF">
      <w:pPr>
        <w:spacing w:before="0" w:after="0"/>
        <w:rPr>
          <w:rFonts w:cs="Arial"/>
          <w:szCs w:val="22"/>
        </w:rPr>
      </w:pPr>
    </w:p>
    <w:p w14:paraId="27986D28" w14:textId="77777777" w:rsidR="009A5A2E" w:rsidRPr="00880A61" w:rsidRDefault="009A5A2E" w:rsidP="00B443BF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szCs w:val="22"/>
        </w:rPr>
        <w:t>Váhový koe</w:t>
      </w:r>
      <w:r w:rsidR="004703B7" w:rsidRPr="00880A61">
        <w:rPr>
          <w:rFonts w:cs="Arial"/>
          <w:b/>
          <w:szCs w:val="22"/>
        </w:rPr>
        <w:t>ficient pro ekonomickou jednotku</w:t>
      </w:r>
    </w:p>
    <w:p w14:paraId="1DA05CFE" w14:textId="77777777" w:rsidR="009A5A2E" w:rsidRPr="00880A61" w:rsidRDefault="00034F62" w:rsidP="006D6F68">
      <w:pPr>
        <w:spacing w:before="0" w:after="0"/>
        <w:rPr>
          <w:rFonts w:cs="Arial"/>
          <w:szCs w:val="22"/>
        </w:rPr>
      </w:pPr>
      <w:r w:rsidRPr="00880A61">
        <w:rPr>
          <w:rFonts w:cs="Arial"/>
          <w:position w:val="-14"/>
          <w:szCs w:val="22"/>
        </w:rPr>
        <w:object w:dxaOrig="3140" w:dyaOrig="380" w14:anchorId="092377A1">
          <v:shape id="_x0000_i1030" type="#_x0000_t75" style="width:156.25pt;height:19pt" o:ole="">
            <v:imagedata r:id="rId18" o:title=""/>
          </v:shape>
          <o:OLEObject Type="Embed" ProgID="Equation.3" ShapeID="_x0000_i1030" DrawAspect="Content" ObjectID="_1597737201" r:id="rId19"/>
        </w:object>
      </w:r>
    </w:p>
    <w:p w14:paraId="2C1C3E5D" w14:textId="77777777" w:rsidR="00E60D63" w:rsidRPr="00880A61" w:rsidRDefault="00ED3F8A" w:rsidP="00CB59A0">
      <w:pPr>
        <w:spacing w:before="0" w:after="0"/>
        <w:ind w:left="1701" w:hanging="1701"/>
        <w:rPr>
          <w:rFonts w:cs="Arial"/>
          <w:szCs w:val="22"/>
        </w:rPr>
      </w:pPr>
      <w:r w:rsidRPr="00880A61">
        <w:t>kde:</w:t>
      </w:r>
      <w:r w:rsidR="00B443BF" w:rsidRPr="00880A61">
        <w:t xml:space="preserve">   </w:t>
      </w:r>
      <w:r w:rsidR="00E60D63" w:rsidRPr="00880A61">
        <w:t>k</w:t>
      </w:r>
      <w:r w:rsidR="00E60D63" w:rsidRPr="00880A61">
        <w:rPr>
          <w:vertAlign w:val="subscript"/>
        </w:rPr>
        <w:t>T</w:t>
      </w:r>
      <w:r w:rsidR="00034F62" w:rsidRPr="00880A61">
        <w:rPr>
          <w:vertAlign w:val="subscript"/>
        </w:rPr>
        <w:t xml:space="preserve"> </w:t>
      </w:r>
      <w:r w:rsidR="004703B7" w:rsidRPr="00880A61">
        <w:rPr>
          <w:vertAlign w:val="subscript"/>
        </w:rPr>
        <w:t>(ek. jedn.</w:t>
      </w:r>
      <w:r w:rsidR="00E60D63" w:rsidRPr="00880A61">
        <w:rPr>
          <w:vertAlign w:val="subscript"/>
        </w:rPr>
        <w:t>)</w:t>
      </w:r>
      <w:r w:rsidRPr="00880A61">
        <w:rPr>
          <w:szCs w:val="22"/>
        </w:rPr>
        <w:tab/>
      </w:r>
      <w:r w:rsidR="00B443BF" w:rsidRPr="00880A61">
        <w:rPr>
          <w:rFonts w:cs="Arial"/>
          <w:szCs w:val="22"/>
        </w:rPr>
        <w:t>k</w:t>
      </w:r>
      <w:r w:rsidR="00E60D63" w:rsidRPr="00880A61">
        <w:rPr>
          <w:rFonts w:cs="Arial"/>
          <w:szCs w:val="22"/>
        </w:rPr>
        <w:t xml:space="preserve">oeficient poměru </w:t>
      </w:r>
      <w:r w:rsidR="00557238" w:rsidRPr="00880A61">
        <w:rPr>
          <w:rFonts w:cs="Arial"/>
          <w:szCs w:val="22"/>
        </w:rPr>
        <w:t>výnosů</w:t>
      </w:r>
      <w:r w:rsidR="00E60D63" w:rsidRPr="00880A61">
        <w:rPr>
          <w:rFonts w:cs="Arial"/>
          <w:szCs w:val="22"/>
        </w:rPr>
        <w:t xml:space="preserve"> z předplatních jízdenek v</w:t>
      </w:r>
      <w:r w:rsidR="00315FAB" w:rsidRPr="00880A61">
        <w:rPr>
          <w:rFonts w:cs="Arial"/>
          <w:szCs w:val="22"/>
        </w:rPr>
        <w:t xml:space="preserve"> dané </w:t>
      </w:r>
      <w:r w:rsidR="004703B7" w:rsidRPr="00880A61">
        <w:rPr>
          <w:rFonts w:cs="Arial"/>
          <w:szCs w:val="22"/>
        </w:rPr>
        <w:t>ekonomické jednotce</w:t>
      </w:r>
    </w:p>
    <w:p w14:paraId="52913134" w14:textId="77777777" w:rsidR="00F37FCD" w:rsidRPr="00880A61" w:rsidRDefault="00E60D63" w:rsidP="00CB59A0">
      <w:pPr>
        <w:spacing w:before="0" w:after="0"/>
        <w:ind w:left="1701" w:hanging="1134"/>
      </w:pPr>
      <w:r w:rsidRPr="00880A61">
        <w:t>k</w:t>
      </w:r>
      <w:r w:rsidRPr="00880A61">
        <w:rPr>
          <w:vertAlign w:val="subscript"/>
        </w:rPr>
        <w:t>JN</w:t>
      </w:r>
      <w:r w:rsidR="00034F62" w:rsidRPr="00880A61">
        <w:rPr>
          <w:vertAlign w:val="subscript"/>
        </w:rPr>
        <w:t xml:space="preserve"> </w:t>
      </w:r>
      <w:r w:rsidR="004703B7" w:rsidRPr="00880A61">
        <w:rPr>
          <w:vertAlign w:val="subscript"/>
        </w:rPr>
        <w:t>(ek. jedn.</w:t>
      </w:r>
      <w:r w:rsidRPr="00880A61">
        <w:rPr>
          <w:vertAlign w:val="subscript"/>
        </w:rPr>
        <w:t>)</w:t>
      </w:r>
      <w:r w:rsidR="00F37FCD" w:rsidRPr="00880A61">
        <w:rPr>
          <w:szCs w:val="22"/>
        </w:rPr>
        <w:tab/>
      </w:r>
      <w:r w:rsidR="00B443BF" w:rsidRPr="00880A61">
        <w:t>k</w:t>
      </w:r>
      <w:r w:rsidR="00F37FCD" w:rsidRPr="00880A61">
        <w:t>oeficient poměru používání jednor</w:t>
      </w:r>
      <w:r w:rsidR="00B443BF" w:rsidRPr="00880A61">
        <w:t>ázových neadresných jízdenek k </w:t>
      </w:r>
      <w:r w:rsidR="00F37FCD" w:rsidRPr="00880A61">
        <w:t xml:space="preserve">předplatním </w:t>
      </w:r>
      <w:r w:rsidR="00213586" w:rsidRPr="00880A61">
        <w:t xml:space="preserve">jízdenkám </w:t>
      </w:r>
      <w:r w:rsidR="00315FAB" w:rsidRPr="00880A61">
        <w:t>v dané ekonomické jednotce</w:t>
      </w:r>
    </w:p>
    <w:p w14:paraId="2719734E" w14:textId="77777777" w:rsidR="00D627E9" w:rsidRPr="00880A61" w:rsidRDefault="00D627E9" w:rsidP="00D627E9">
      <w:pPr>
        <w:spacing w:before="0" w:after="0"/>
      </w:pPr>
    </w:p>
    <w:p w14:paraId="166941E4" w14:textId="77777777" w:rsidR="00141D2E" w:rsidRPr="00880A61" w:rsidRDefault="00141D2E" w:rsidP="00B443BF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szCs w:val="22"/>
        </w:rPr>
        <w:t xml:space="preserve">Váhový koeficient vztažený k jednici – koeficient podílu </w:t>
      </w:r>
      <w:r w:rsidR="00557238" w:rsidRPr="00880A61">
        <w:rPr>
          <w:rFonts w:cs="Arial"/>
          <w:b/>
          <w:szCs w:val="22"/>
        </w:rPr>
        <w:t>výnosů</w:t>
      </w:r>
    </w:p>
    <w:p w14:paraId="5F119767" w14:textId="77777777" w:rsidR="00141D2E" w:rsidRPr="00880A61" w:rsidRDefault="00034F62" w:rsidP="006D6F68">
      <w:pPr>
        <w:spacing w:before="0" w:after="0"/>
        <w:rPr>
          <w:rFonts w:cs="Arial"/>
          <w:szCs w:val="22"/>
        </w:rPr>
      </w:pPr>
      <w:r w:rsidRPr="00880A61">
        <w:rPr>
          <w:rFonts w:cs="Arial"/>
          <w:position w:val="-28"/>
          <w:szCs w:val="22"/>
        </w:rPr>
        <w:object w:dxaOrig="2240" w:dyaOrig="720" w14:anchorId="30B11256">
          <v:shape id="_x0000_i1031" type="#_x0000_t75" style="width:112.1pt;height:36pt" o:ole="">
            <v:imagedata r:id="rId20" o:title=""/>
          </v:shape>
          <o:OLEObject Type="Embed" ProgID="Equation.3" ShapeID="_x0000_i1031" DrawAspect="Content" ObjectID="_1597737202" r:id="rId21"/>
        </w:object>
      </w:r>
    </w:p>
    <w:p w14:paraId="40EA2083" w14:textId="77777777" w:rsidR="00F37FCD" w:rsidRPr="00880A61" w:rsidRDefault="00F37FCD" w:rsidP="00CB59A0">
      <w:pPr>
        <w:spacing w:before="0" w:after="0"/>
        <w:ind w:left="1701" w:hanging="1701"/>
        <w:rPr>
          <w:rFonts w:cs="Arial"/>
          <w:szCs w:val="22"/>
        </w:rPr>
      </w:pPr>
      <w:r w:rsidRPr="00880A61">
        <w:t>kde:</w:t>
      </w:r>
      <w:r w:rsidR="00B443BF" w:rsidRPr="00880A61">
        <w:t xml:space="preserve"> </w:t>
      </w:r>
      <w:r w:rsidR="00CB59A0" w:rsidRPr="00880A61">
        <w:t xml:space="preserve">  </w:t>
      </w:r>
      <w:r w:rsidRPr="00880A61">
        <w:t>k</w:t>
      </w:r>
      <w:r w:rsidR="00E80E41" w:rsidRPr="00880A61">
        <w:rPr>
          <w:vertAlign w:val="subscript"/>
        </w:rPr>
        <w:t>V (ek. jedn.</w:t>
      </w:r>
      <w:r w:rsidR="00B443BF" w:rsidRPr="00880A61">
        <w:rPr>
          <w:vertAlign w:val="subscript"/>
        </w:rPr>
        <w:t>)</w:t>
      </w:r>
      <w:r w:rsidRPr="00880A61">
        <w:rPr>
          <w:szCs w:val="22"/>
        </w:rPr>
        <w:tab/>
      </w:r>
      <w:r w:rsidR="00315FAB" w:rsidRPr="00880A61">
        <w:rPr>
          <w:rFonts w:cs="Arial"/>
          <w:szCs w:val="22"/>
        </w:rPr>
        <w:t>váhový koeficient pro danou ekonomickou jednotku</w:t>
      </w:r>
    </w:p>
    <w:p w14:paraId="70EE101D" w14:textId="77777777" w:rsidR="00141D2E" w:rsidRPr="00880A61" w:rsidRDefault="00F62E08" w:rsidP="00CB59A0">
      <w:pPr>
        <w:spacing w:before="0" w:after="0"/>
        <w:ind w:left="1701" w:hanging="1100"/>
      </w:pPr>
      <w:r w:rsidRPr="00880A61">
        <w:rPr>
          <w:rFonts w:cs="Arial"/>
        </w:rPr>
        <w:t>∑</w:t>
      </w:r>
      <w:r w:rsidR="00F37FCD" w:rsidRPr="00880A61">
        <w:t>k</w:t>
      </w:r>
      <w:r w:rsidR="00007548" w:rsidRPr="00880A61">
        <w:rPr>
          <w:vertAlign w:val="subscript"/>
        </w:rPr>
        <w:t>V</w:t>
      </w:r>
      <w:r w:rsidR="00F37FCD" w:rsidRPr="00880A61">
        <w:rPr>
          <w:szCs w:val="22"/>
        </w:rPr>
        <w:tab/>
      </w:r>
      <w:r w:rsidR="00F37FCD" w:rsidRPr="00880A61">
        <w:t>suma vá</w:t>
      </w:r>
      <w:r w:rsidR="00E80E41" w:rsidRPr="00880A61">
        <w:t>hových koeficientů všech ekonomických jednotek</w:t>
      </w:r>
    </w:p>
    <w:p w14:paraId="77ED1028" w14:textId="77777777" w:rsidR="00CB6A0E" w:rsidRPr="00880A61" w:rsidRDefault="00CB6A0E" w:rsidP="00CB6A0E">
      <w:pPr>
        <w:tabs>
          <w:tab w:val="left" w:pos="851"/>
        </w:tabs>
        <w:spacing w:before="0" w:after="0"/>
      </w:pPr>
    </w:p>
    <w:p w14:paraId="5C91D6D3" w14:textId="77777777" w:rsidR="00141D2E" w:rsidRPr="00880A61" w:rsidRDefault="004D3EF8" w:rsidP="00CB6A0E">
      <w:pPr>
        <w:tabs>
          <w:tab w:val="left" w:pos="851"/>
        </w:tabs>
        <w:spacing w:before="0" w:after="0"/>
        <w:rPr>
          <w:b/>
        </w:rPr>
      </w:pPr>
      <w:r w:rsidRPr="00880A61">
        <w:rPr>
          <w:b/>
        </w:rPr>
        <w:t xml:space="preserve">3. krok: </w:t>
      </w:r>
      <w:r w:rsidR="00141D2E" w:rsidRPr="00880A61">
        <w:rPr>
          <w:b/>
        </w:rPr>
        <w:t xml:space="preserve">Dělení </w:t>
      </w:r>
      <w:r w:rsidR="00557238" w:rsidRPr="00880A61">
        <w:rPr>
          <w:b/>
        </w:rPr>
        <w:t xml:space="preserve">výnosů </w:t>
      </w:r>
      <w:r w:rsidR="00141D2E" w:rsidRPr="00880A61">
        <w:rPr>
          <w:b/>
        </w:rPr>
        <w:t>z</w:t>
      </w:r>
      <w:r w:rsidR="003D2D1D" w:rsidRPr="00880A61">
        <w:rPr>
          <w:b/>
        </w:rPr>
        <w:t> jednorázových neadresných jízdenek</w:t>
      </w:r>
      <w:r w:rsidR="00141D2E" w:rsidRPr="00880A61">
        <w:rPr>
          <w:b/>
        </w:rPr>
        <w:t xml:space="preserve"> dle koeficientu podílu </w:t>
      </w:r>
      <w:r w:rsidR="00557238" w:rsidRPr="00880A61">
        <w:rPr>
          <w:b/>
        </w:rPr>
        <w:t>výnosů</w:t>
      </w:r>
    </w:p>
    <w:p w14:paraId="61EB4613" w14:textId="77777777" w:rsidR="00B443BF" w:rsidRPr="00880A61" w:rsidRDefault="00B443BF" w:rsidP="00B443BF">
      <w:pPr>
        <w:spacing w:before="0" w:after="0"/>
        <w:rPr>
          <w:rFonts w:cs="Arial"/>
          <w:sz w:val="16"/>
          <w:szCs w:val="16"/>
        </w:rPr>
      </w:pPr>
    </w:p>
    <w:p w14:paraId="19EC368C" w14:textId="77777777" w:rsidR="009A5A2E" w:rsidRPr="00880A61" w:rsidRDefault="005B6624" w:rsidP="00B443BF">
      <w:pPr>
        <w:spacing w:before="0" w:after="0"/>
        <w:rPr>
          <w:rFonts w:cs="Arial"/>
          <w:szCs w:val="22"/>
        </w:rPr>
      </w:pPr>
      <w:r w:rsidRPr="00880A61">
        <w:rPr>
          <w:rFonts w:cs="Arial"/>
          <w:szCs w:val="22"/>
        </w:rPr>
        <w:t>Bude prob</w:t>
      </w:r>
      <w:r w:rsidR="0081573B" w:rsidRPr="00880A61">
        <w:rPr>
          <w:rFonts w:cs="Arial"/>
          <w:szCs w:val="22"/>
        </w:rPr>
        <w:t>íhat podle následujícího vzorce.</w:t>
      </w:r>
    </w:p>
    <w:p w14:paraId="15F56510" w14:textId="77777777" w:rsidR="004639A0" w:rsidRPr="00880A61" w:rsidRDefault="00034F62" w:rsidP="006D6F68">
      <w:pPr>
        <w:spacing w:before="0" w:after="0"/>
      </w:pPr>
      <w:r w:rsidRPr="00880A61">
        <w:rPr>
          <w:b/>
          <w:position w:val="-14"/>
        </w:rPr>
        <w:object w:dxaOrig="2620" w:dyaOrig="380" w14:anchorId="14194596">
          <v:shape id="_x0000_i1032" type="#_x0000_t75" style="width:131.1pt;height:19pt" o:ole="">
            <v:imagedata r:id="rId22" o:title=""/>
          </v:shape>
          <o:OLEObject Type="Embed" ProgID="Equation.3" ShapeID="_x0000_i1032" DrawAspect="Content" ObjectID="_1597737203" r:id="rId23"/>
        </w:object>
      </w:r>
    </w:p>
    <w:p w14:paraId="0232E63E" w14:textId="77777777" w:rsidR="00F37FCD" w:rsidRPr="00880A61" w:rsidRDefault="00F37FCD" w:rsidP="00CB59A0">
      <w:pPr>
        <w:spacing w:before="0" w:after="0"/>
        <w:ind w:left="1701" w:hanging="1701"/>
        <w:rPr>
          <w:rFonts w:cs="Arial"/>
          <w:szCs w:val="22"/>
        </w:rPr>
      </w:pPr>
      <w:r w:rsidRPr="00880A61">
        <w:t>kde:</w:t>
      </w:r>
      <w:r w:rsidR="00B443BF" w:rsidRPr="00880A61">
        <w:t xml:space="preserve">   </w:t>
      </w:r>
      <w:r w:rsidRPr="00880A61">
        <w:t>T</w:t>
      </w:r>
      <w:r w:rsidR="00B443BF" w:rsidRPr="00880A61">
        <w:rPr>
          <w:vertAlign w:val="subscript"/>
        </w:rPr>
        <w:t>JN</w:t>
      </w:r>
      <w:r w:rsidR="00B443BF" w:rsidRPr="00880A61">
        <w:rPr>
          <w:szCs w:val="22"/>
        </w:rPr>
        <w:tab/>
      </w:r>
      <w:r w:rsidR="00C91602" w:rsidRPr="00880A61">
        <w:rPr>
          <w:rFonts w:cs="Arial"/>
          <w:szCs w:val="22"/>
        </w:rPr>
        <w:t xml:space="preserve">celkové </w:t>
      </w:r>
      <w:r w:rsidR="00054180" w:rsidRPr="00880A61">
        <w:rPr>
          <w:rFonts w:cs="Arial"/>
          <w:szCs w:val="22"/>
        </w:rPr>
        <w:t>výnosy</w:t>
      </w:r>
      <w:r w:rsidR="003D2D1D" w:rsidRPr="00880A61">
        <w:rPr>
          <w:rFonts w:cs="Arial"/>
          <w:szCs w:val="22"/>
        </w:rPr>
        <w:t xml:space="preserve"> z jednorázových neadresných </w:t>
      </w:r>
      <w:r w:rsidR="00B443BF" w:rsidRPr="00880A61">
        <w:rPr>
          <w:rFonts w:cs="Arial"/>
          <w:szCs w:val="22"/>
        </w:rPr>
        <w:t>jízdní</w:t>
      </w:r>
      <w:r w:rsidR="003D2D1D" w:rsidRPr="00880A61">
        <w:rPr>
          <w:rFonts w:cs="Arial"/>
          <w:szCs w:val="22"/>
        </w:rPr>
        <w:t>ch dokladů</w:t>
      </w:r>
    </w:p>
    <w:p w14:paraId="75B77A50" w14:textId="77777777" w:rsidR="00F37FCD" w:rsidRPr="00880A61" w:rsidRDefault="00F37FCD" w:rsidP="00AC0F8B">
      <w:pPr>
        <w:spacing w:before="0" w:after="0"/>
        <w:ind w:left="1701" w:hanging="1100"/>
      </w:pPr>
      <w:r w:rsidRPr="00880A61">
        <w:t>k</w:t>
      </w:r>
      <w:r w:rsidRPr="00880A61">
        <w:rPr>
          <w:vertAlign w:val="subscript"/>
        </w:rPr>
        <w:t>V1</w:t>
      </w:r>
      <w:r w:rsidR="00AC0F8B" w:rsidRPr="00880A61">
        <w:rPr>
          <w:vertAlign w:val="subscript"/>
        </w:rPr>
        <w:t xml:space="preserve"> </w:t>
      </w:r>
      <w:r w:rsidR="00E80E41" w:rsidRPr="00880A61">
        <w:rPr>
          <w:vertAlign w:val="subscript"/>
        </w:rPr>
        <w:t>(ek. jedn.</w:t>
      </w:r>
      <w:r w:rsidRPr="00880A61">
        <w:rPr>
          <w:vertAlign w:val="subscript"/>
        </w:rPr>
        <w:t>)</w:t>
      </w:r>
      <w:r w:rsidRPr="00880A61">
        <w:rPr>
          <w:szCs w:val="22"/>
        </w:rPr>
        <w:tab/>
      </w:r>
      <w:r w:rsidRPr="00880A61">
        <w:t xml:space="preserve">koeficient podílu </w:t>
      </w:r>
      <w:r w:rsidR="00557238" w:rsidRPr="00880A61">
        <w:t>výnosů</w:t>
      </w:r>
      <w:r w:rsidRPr="00880A61">
        <w:t xml:space="preserve"> (váhový koeficient vztažený k jednici)</w:t>
      </w:r>
    </w:p>
    <w:p w14:paraId="1ADC4C33" w14:textId="77777777" w:rsidR="00FB243B" w:rsidRPr="00880A61" w:rsidRDefault="00FB243B" w:rsidP="00B443BF">
      <w:pPr>
        <w:spacing w:before="0" w:after="0"/>
      </w:pPr>
    </w:p>
    <w:p w14:paraId="1063F1C2" w14:textId="77777777" w:rsidR="00B443BF" w:rsidRPr="00880A61" w:rsidRDefault="00BD09A6" w:rsidP="00B443BF">
      <w:pPr>
        <w:spacing w:before="0" w:after="0"/>
        <w:outlineLvl w:val="0"/>
        <w:rPr>
          <w:b/>
        </w:rPr>
      </w:pPr>
      <w:r w:rsidRPr="00880A61">
        <w:rPr>
          <w:b/>
        </w:rPr>
        <w:t>Četnost provádění průzkumu</w:t>
      </w:r>
    </w:p>
    <w:p w14:paraId="653E5FEA" w14:textId="77777777" w:rsidR="00B443BF" w:rsidRPr="00880A61" w:rsidRDefault="00B443BF" w:rsidP="00B443BF">
      <w:pPr>
        <w:spacing w:before="0" w:after="0"/>
        <w:outlineLvl w:val="0"/>
        <w:rPr>
          <w:sz w:val="16"/>
          <w:szCs w:val="16"/>
        </w:rPr>
      </w:pPr>
    </w:p>
    <w:p w14:paraId="24F275F1" w14:textId="77777777" w:rsidR="00E12F4D" w:rsidRPr="00880A61" w:rsidRDefault="008746FD" w:rsidP="00B443BF">
      <w:pPr>
        <w:spacing w:before="0" w:after="0"/>
        <w:outlineLvl w:val="0"/>
      </w:pPr>
      <w:r w:rsidRPr="00880A61">
        <w:t xml:space="preserve">Průzkum </w:t>
      </w:r>
      <w:r w:rsidR="003A5564" w:rsidRPr="00880A61">
        <w:t>bude provádě</w:t>
      </w:r>
      <w:r w:rsidR="00F87204" w:rsidRPr="00880A61">
        <w:t xml:space="preserve">n cca </w:t>
      </w:r>
      <w:r w:rsidRPr="00880A61">
        <w:t>3 měsíce po zavedení systé</w:t>
      </w:r>
      <w:r w:rsidR="00B443BF" w:rsidRPr="00880A61">
        <w:t xml:space="preserve">mu </w:t>
      </w:r>
      <w:r w:rsidR="003A5564" w:rsidRPr="00880A61">
        <w:t>v nové oblasti (po spuštění nové etapy), nebo přibližně 3 měsíce po změně tarifu IDS JMK</w:t>
      </w:r>
      <w:r w:rsidR="00B443BF" w:rsidRPr="00880A61">
        <w:t xml:space="preserve">. </w:t>
      </w:r>
      <w:r w:rsidRPr="00880A61">
        <w:t xml:space="preserve">Další opakování průzkumu </w:t>
      </w:r>
      <w:r w:rsidR="00F87204" w:rsidRPr="00880A61">
        <w:t>se předpokládá</w:t>
      </w:r>
      <w:r w:rsidRPr="00880A61">
        <w:t xml:space="preserve"> </w:t>
      </w:r>
      <w:r w:rsidR="00E514E1" w:rsidRPr="00880A61">
        <w:t>maximálně jedenkrát</w:t>
      </w:r>
      <w:r w:rsidR="00B443BF" w:rsidRPr="00880A61">
        <w:t xml:space="preserve"> ročně, četnost opakování</w:t>
      </w:r>
      <w:r w:rsidRPr="00880A61">
        <w:t xml:space="preserve"> bude záviset především na reálné výši </w:t>
      </w:r>
      <w:r w:rsidR="00557238" w:rsidRPr="00880A61">
        <w:t>výnosů</w:t>
      </w:r>
      <w:r w:rsidRPr="00880A61">
        <w:t xml:space="preserve"> z</w:t>
      </w:r>
      <w:r w:rsidR="00B12BFF" w:rsidRPr="00880A61">
        <w:t xml:space="preserve"> jednorázových </w:t>
      </w:r>
      <w:r w:rsidRPr="00880A61">
        <w:t xml:space="preserve">neadresných jízdenek. </w:t>
      </w:r>
      <w:r w:rsidR="00F87204" w:rsidRPr="00880A61">
        <w:t>(</w:t>
      </w:r>
      <w:r w:rsidRPr="00880A61">
        <w:t xml:space="preserve">Pokud by výše těchto </w:t>
      </w:r>
      <w:r w:rsidR="00557238" w:rsidRPr="00880A61">
        <w:t>výnosů</w:t>
      </w:r>
      <w:r w:rsidRPr="00880A61">
        <w:t xml:space="preserve"> mimo město Brno nebyla velká, mohly by být náklady na realizaci průzkumu v nepoměru vůči přerozdělovaným </w:t>
      </w:r>
      <w:r w:rsidR="00557238" w:rsidRPr="00880A61">
        <w:t>výnosům</w:t>
      </w:r>
      <w:r w:rsidR="00F87204" w:rsidRPr="00880A61">
        <w:t>)</w:t>
      </w:r>
      <w:r w:rsidRPr="00880A61">
        <w:t>.</w:t>
      </w:r>
    </w:p>
    <w:p w14:paraId="04A3618A" w14:textId="77777777" w:rsidR="00F15435" w:rsidRPr="00880A61" w:rsidRDefault="00F15435" w:rsidP="00B443BF">
      <w:pPr>
        <w:spacing w:before="0" w:after="0"/>
        <w:outlineLvl w:val="0"/>
      </w:pPr>
    </w:p>
    <w:p w14:paraId="0AE1AD73" w14:textId="77777777" w:rsidR="003D361A" w:rsidRPr="00880A61" w:rsidRDefault="00A17E70" w:rsidP="004B482B">
      <w:pPr>
        <w:spacing w:before="0" w:after="0"/>
        <w:outlineLvl w:val="0"/>
        <w:rPr>
          <w:rFonts w:cs="Arial"/>
          <w:b/>
          <w:szCs w:val="22"/>
        </w:rPr>
      </w:pPr>
      <w:r w:rsidRPr="00880A61">
        <w:rPr>
          <w:rFonts w:cs="Arial"/>
          <w:b/>
          <w:szCs w:val="22"/>
        </w:rPr>
        <w:t>V</w:t>
      </w:r>
      <w:r w:rsidR="00DF631A" w:rsidRPr="00880A61">
        <w:rPr>
          <w:rFonts w:cs="Arial"/>
          <w:b/>
          <w:szCs w:val="22"/>
        </w:rPr>
        <w:t>.</w:t>
      </w:r>
      <w:r w:rsidR="00B443BF" w:rsidRPr="00880A61">
        <w:rPr>
          <w:rFonts w:cs="Arial"/>
          <w:b/>
          <w:szCs w:val="22"/>
        </w:rPr>
        <w:t xml:space="preserve"> </w:t>
      </w:r>
      <w:r w:rsidR="00DF631A" w:rsidRPr="00880A61">
        <w:rPr>
          <w:rFonts w:cs="Arial"/>
          <w:b/>
          <w:szCs w:val="22"/>
        </w:rPr>
        <w:t xml:space="preserve">2. </w:t>
      </w:r>
      <w:r w:rsidR="00EF4FA6" w:rsidRPr="00880A61">
        <w:rPr>
          <w:rFonts w:cs="Arial"/>
          <w:b/>
          <w:szCs w:val="22"/>
        </w:rPr>
        <w:t xml:space="preserve">Průzkum </w:t>
      </w:r>
      <w:r w:rsidR="003D361A" w:rsidRPr="00880A61">
        <w:rPr>
          <w:rFonts w:cs="Arial"/>
          <w:b/>
          <w:szCs w:val="22"/>
        </w:rPr>
        <w:t>využív</w:t>
      </w:r>
      <w:r w:rsidR="00135A22" w:rsidRPr="00880A61">
        <w:rPr>
          <w:rFonts w:cs="Arial"/>
          <w:b/>
          <w:szCs w:val="22"/>
        </w:rPr>
        <w:t>ání jízdních dokladů</w:t>
      </w:r>
      <w:r w:rsidR="000B4544">
        <w:rPr>
          <w:rFonts w:cs="Arial"/>
          <w:b/>
          <w:szCs w:val="22"/>
        </w:rPr>
        <w:t xml:space="preserve"> IDS JMK ve vlacích</w:t>
      </w:r>
    </w:p>
    <w:p w14:paraId="0EC7BEBE" w14:textId="77777777" w:rsidR="00EF4FA6" w:rsidRPr="00880A61" w:rsidRDefault="00EF4FA6" w:rsidP="00B443BF">
      <w:pPr>
        <w:spacing w:before="0" w:after="0"/>
        <w:jc w:val="left"/>
        <w:rPr>
          <w:rFonts w:cs="Arial"/>
          <w:caps/>
          <w:sz w:val="16"/>
          <w:szCs w:val="16"/>
        </w:rPr>
      </w:pPr>
    </w:p>
    <w:p w14:paraId="1FED27B6" w14:textId="77777777" w:rsidR="00EF4FA6" w:rsidRPr="00880A61" w:rsidRDefault="00EF4FA6" w:rsidP="00B443BF">
      <w:pPr>
        <w:spacing w:before="0" w:after="0"/>
      </w:pPr>
      <w:r w:rsidRPr="00880A61">
        <w:t xml:space="preserve">Hlavním cílem průzkumu je </w:t>
      </w:r>
      <w:r w:rsidR="00213586" w:rsidRPr="00880A61">
        <w:t>stanovit</w:t>
      </w:r>
      <w:r w:rsidRPr="00880A61">
        <w:t xml:space="preserve"> počty a strukturu využívaných jízdních dokladů IDS </w:t>
      </w:r>
      <w:r w:rsidR="002319D9" w:rsidRPr="00880A61">
        <w:t xml:space="preserve">JMK </w:t>
      </w:r>
      <w:r w:rsidRPr="00880A61">
        <w:t>na zaintegrovaných ú</w:t>
      </w:r>
      <w:r w:rsidR="00CD5F83" w:rsidRPr="00880A61">
        <w:t xml:space="preserve">secích </w:t>
      </w:r>
      <w:r w:rsidR="000B4544">
        <w:t xml:space="preserve">železničních </w:t>
      </w:r>
      <w:r w:rsidR="00CD5F83" w:rsidRPr="00880A61">
        <w:t>tratí.</w:t>
      </w:r>
      <w:r w:rsidR="00EB7F6A" w:rsidRPr="00880A61">
        <w:t xml:space="preserve"> Výsledky budou sloužit jako </w:t>
      </w:r>
      <w:r w:rsidR="00213586" w:rsidRPr="00880A61">
        <w:t>podklad</w:t>
      </w:r>
      <w:r w:rsidR="00EB7F6A" w:rsidRPr="00880A61">
        <w:t xml:space="preserve"> při dělení </w:t>
      </w:r>
      <w:r w:rsidR="00557238" w:rsidRPr="00880A61">
        <w:t>výnosů</w:t>
      </w:r>
      <w:r w:rsidR="00EB7F6A" w:rsidRPr="00880A61">
        <w:t xml:space="preserve"> mezi dopravci uvnitř </w:t>
      </w:r>
      <w:r w:rsidR="002319D9" w:rsidRPr="00880A61">
        <w:t>ekonomických jednotek</w:t>
      </w:r>
      <w:r w:rsidR="00213586" w:rsidRPr="00880A61">
        <w:t xml:space="preserve">, přesněji pro výpočet </w:t>
      </w:r>
      <w:r w:rsidR="00557238" w:rsidRPr="00880A61">
        <w:t>výnosů</w:t>
      </w:r>
      <w:r w:rsidR="000B4544">
        <w:t xml:space="preserve"> náležících železničním dopravcům</w:t>
      </w:r>
      <w:r w:rsidR="00213586" w:rsidRPr="00880A61">
        <w:t>.</w:t>
      </w:r>
    </w:p>
    <w:p w14:paraId="68193CCB" w14:textId="77777777" w:rsidR="002319D9" w:rsidRPr="00880A61" w:rsidRDefault="002319D9" w:rsidP="004B482B">
      <w:pPr>
        <w:spacing w:before="0" w:after="0"/>
        <w:outlineLvl w:val="0"/>
      </w:pPr>
    </w:p>
    <w:p w14:paraId="2B3E231F" w14:textId="77777777" w:rsidR="00CD5F83" w:rsidRPr="00880A61" w:rsidRDefault="00E06905" w:rsidP="004B482B">
      <w:pPr>
        <w:spacing w:before="0" w:after="0"/>
        <w:outlineLvl w:val="0"/>
        <w:rPr>
          <w:b/>
        </w:rPr>
      </w:pPr>
      <w:r w:rsidRPr="00880A61">
        <w:rPr>
          <w:b/>
        </w:rPr>
        <w:t>Způsob provádění průzkumu</w:t>
      </w:r>
    </w:p>
    <w:p w14:paraId="09D61AE8" w14:textId="77777777" w:rsidR="00E06905" w:rsidRPr="00880A61" w:rsidRDefault="00E06905" w:rsidP="004B482B">
      <w:pPr>
        <w:spacing w:before="0" w:after="0"/>
        <w:outlineLvl w:val="0"/>
        <w:rPr>
          <w:sz w:val="16"/>
          <w:szCs w:val="16"/>
        </w:rPr>
      </w:pPr>
    </w:p>
    <w:p w14:paraId="75D2E40F" w14:textId="77777777" w:rsidR="002E6CFD" w:rsidRPr="00880A61" w:rsidRDefault="002E6CFD" w:rsidP="002E6CFD">
      <w:pPr>
        <w:spacing w:before="0" w:after="0"/>
      </w:pPr>
      <w:r w:rsidRPr="00880A61">
        <w:t>Tazatel bude v jednotlivých spoj</w:t>
      </w:r>
      <w:r w:rsidR="0081573B" w:rsidRPr="00880A61">
        <w:t>ích zjišťovat následující údaje.</w:t>
      </w:r>
    </w:p>
    <w:p w14:paraId="368412FA" w14:textId="77777777" w:rsidR="002E6CFD" w:rsidRPr="00880A61" w:rsidRDefault="00C14D69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d</w:t>
      </w:r>
      <w:r w:rsidR="00D26D30" w:rsidRPr="00880A61">
        <w:t>ruh jízdenky (jednorázová, předplatní nepřenosná, předplatní přenosná</w:t>
      </w:r>
      <w:r w:rsidR="008C184A" w:rsidRPr="00880A61">
        <w:t>)</w:t>
      </w:r>
    </w:p>
    <w:p w14:paraId="03D8E0A8" w14:textId="77777777" w:rsidR="008C184A" w:rsidRPr="00880A61" w:rsidRDefault="00D26D30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u</w:t>
      </w:r>
      <w:r w:rsidR="002E6CFD" w:rsidRPr="00880A61">
        <w:t xml:space="preserve"> jednorázových jízdenek:</w:t>
      </w:r>
    </w:p>
    <w:p w14:paraId="322F4CB9" w14:textId="77777777" w:rsidR="008C184A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8C184A" w:rsidRPr="00880A61">
        <w:t>druh</w:t>
      </w:r>
      <w:r w:rsidR="00D26D30" w:rsidRPr="00880A61">
        <w:t xml:space="preserve"> slevy (základní</w:t>
      </w:r>
      <w:r w:rsidR="00E06905" w:rsidRPr="00880A61">
        <w:t>, zlevněná)</w:t>
      </w:r>
    </w:p>
    <w:p w14:paraId="5B9F17D1" w14:textId="77777777" w:rsidR="008042CA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lastRenderedPageBreak/>
        <w:t xml:space="preserve">- </w:t>
      </w:r>
      <w:r w:rsidR="00D26D30" w:rsidRPr="00880A61">
        <w:t>cenu jízdenky</w:t>
      </w:r>
    </w:p>
    <w:p w14:paraId="01619920" w14:textId="77777777" w:rsidR="00D26D30" w:rsidRPr="00880A61" w:rsidRDefault="00D26D30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u předplatních nepřenosných jízdenek:</w:t>
      </w:r>
    </w:p>
    <w:p w14:paraId="183C1F31" w14:textId="77777777" w:rsidR="00D26D30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D26D30" w:rsidRPr="00880A61">
        <w:t>platnost jízdenky (měsíční, čtvrtletní, roční)</w:t>
      </w:r>
    </w:p>
    <w:p w14:paraId="558567FA" w14:textId="77777777" w:rsidR="00D26D30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D26D30" w:rsidRPr="00880A61">
        <w:t>druh slevy (základní, důchodce, student, dítě)</w:t>
      </w:r>
    </w:p>
    <w:p w14:paraId="79F2CA9B" w14:textId="77777777" w:rsidR="00D26D30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D26D30" w:rsidRPr="00880A61">
        <w:t>pro které</w:t>
      </w:r>
      <w:r w:rsidR="00644CE2" w:rsidRPr="00880A61">
        <w:t xml:space="preserve"> tarifní</w:t>
      </w:r>
      <w:r w:rsidR="00D26D30" w:rsidRPr="00880A61">
        <w:t xml:space="preserve"> zóny byly zakoupeny</w:t>
      </w:r>
    </w:p>
    <w:p w14:paraId="72538A4D" w14:textId="77777777" w:rsidR="00D26D30" w:rsidRPr="00880A61" w:rsidRDefault="00D26D30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u předplatních přenosných jízdenek:</w:t>
      </w:r>
    </w:p>
    <w:p w14:paraId="09ED9EB1" w14:textId="77777777" w:rsidR="00D26D30" w:rsidRPr="00880A61" w:rsidRDefault="00A51DE2" w:rsidP="00A51DE2">
      <w:pPr>
        <w:tabs>
          <w:tab w:val="left" w:leader="dot" w:pos="7797"/>
        </w:tabs>
        <w:spacing w:before="0" w:after="0"/>
        <w:ind w:left="993"/>
      </w:pPr>
      <w:r w:rsidRPr="00880A61">
        <w:t xml:space="preserve">- </w:t>
      </w:r>
      <w:r w:rsidR="00D26D30" w:rsidRPr="00880A61">
        <w:t>cenu jízdenky</w:t>
      </w:r>
    </w:p>
    <w:p w14:paraId="7BEDA35F" w14:textId="77777777" w:rsidR="00D26D30" w:rsidRPr="00880A61" w:rsidRDefault="00D26D30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stanici nástupu do vlaku a výstupu z</w:t>
      </w:r>
      <w:r w:rsidR="00257C21" w:rsidRPr="00880A61">
        <w:t> </w:t>
      </w:r>
      <w:r w:rsidRPr="00880A61">
        <w:t>vlaku</w:t>
      </w:r>
    </w:p>
    <w:p w14:paraId="66A160C1" w14:textId="77777777" w:rsidR="00257C21" w:rsidRPr="00880A61" w:rsidRDefault="00257C21" w:rsidP="00A51DE2">
      <w:pPr>
        <w:numPr>
          <w:ilvl w:val="0"/>
          <w:numId w:val="5"/>
        </w:numPr>
        <w:tabs>
          <w:tab w:val="left" w:leader="dot" w:pos="7797"/>
        </w:tabs>
        <w:spacing w:before="0" w:after="0"/>
        <w:ind w:left="851" w:hanging="284"/>
      </w:pPr>
      <w:r w:rsidRPr="00880A61">
        <w:t>použití jiného spoje IDS JMK před nástupem do vlaku a po výstupu z vlaku</w:t>
      </w:r>
    </w:p>
    <w:p w14:paraId="5809C605" w14:textId="77777777" w:rsidR="002E6CFD" w:rsidRPr="00880A61" w:rsidRDefault="002E6CFD" w:rsidP="002E6CFD">
      <w:pPr>
        <w:spacing w:before="0" w:after="0"/>
        <w:rPr>
          <w:sz w:val="10"/>
          <w:szCs w:val="10"/>
        </w:rPr>
      </w:pPr>
    </w:p>
    <w:p w14:paraId="09FE9BF7" w14:textId="77777777" w:rsidR="00B86CB9" w:rsidRPr="00880A61" w:rsidRDefault="00213586" w:rsidP="00F00864">
      <w:pPr>
        <w:spacing w:before="0" w:after="0"/>
      </w:pPr>
      <w:r w:rsidRPr="00880A61">
        <w:t xml:space="preserve">Průzkum bude probíhat pro vybraný </w:t>
      </w:r>
      <w:r w:rsidR="00C203EE" w:rsidRPr="00880A61">
        <w:t xml:space="preserve">typický pracovní den a v jeden </w:t>
      </w:r>
      <w:r w:rsidR="00E06905" w:rsidRPr="00880A61">
        <w:t>den o víkendu od 4 do 24 hodin.</w:t>
      </w:r>
      <w:r w:rsidR="00F150A5" w:rsidRPr="00880A61">
        <w:t xml:space="preserve"> </w:t>
      </w:r>
      <w:r w:rsidR="008C184A" w:rsidRPr="00880A61">
        <w:t xml:space="preserve">Jako </w:t>
      </w:r>
      <w:r w:rsidR="00C203EE" w:rsidRPr="00880A61">
        <w:t>typický pracovní den bude volena středa.</w:t>
      </w:r>
      <w:r w:rsidR="008C184A" w:rsidRPr="00880A61">
        <w:t xml:space="preserve"> Jedná se o úřední den, kdy cestuje velké množství cestujících i v dopoledních hodinách. Současně však není doprava ovlivněna pondělním</w:t>
      </w:r>
      <w:r w:rsidR="00E74A36" w:rsidRPr="00880A61">
        <w:t xml:space="preserve"> nebo</w:t>
      </w:r>
      <w:r w:rsidR="00693279" w:rsidRPr="00880A61">
        <w:t xml:space="preserve"> </w:t>
      </w:r>
      <w:r w:rsidR="00E74A36" w:rsidRPr="00880A61">
        <w:t>pátečním</w:t>
      </w:r>
      <w:r w:rsidR="00693279" w:rsidRPr="00880A61">
        <w:t xml:space="preserve"> </w:t>
      </w:r>
      <w:r w:rsidR="008C184A" w:rsidRPr="00880A61">
        <w:t>přesunem</w:t>
      </w:r>
      <w:r w:rsidR="00E74A36" w:rsidRPr="00880A61">
        <w:t xml:space="preserve"> občanů.</w:t>
      </w:r>
      <w:r w:rsidR="00693279" w:rsidRPr="00880A61">
        <w:t xml:space="preserve"> </w:t>
      </w:r>
      <w:r w:rsidR="008C184A" w:rsidRPr="00880A61">
        <w:t>V úterý a ve čtvrtek</w:t>
      </w:r>
      <w:r w:rsidR="00E74A36" w:rsidRPr="00880A61">
        <w:t xml:space="preserve"> </w:t>
      </w:r>
      <w:r w:rsidR="008C184A" w:rsidRPr="00880A61">
        <w:t>je počet přepravených</w:t>
      </w:r>
      <w:r w:rsidR="0093545A" w:rsidRPr="00880A61">
        <w:t xml:space="preserve"> </w:t>
      </w:r>
      <w:r w:rsidR="00693279" w:rsidRPr="00880A61">
        <w:t>c</w:t>
      </w:r>
      <w:r w:rsidR="008C184A" w:rsidRPr="00880A61">
        <w:t>estujících nižší. O víkendu bude dotazování provedeno v sobotu.</w:t>
      </w:r>
    </w:p>
    <w:p w14:paraId="07B206A9" w14:textId="77777777" w:rsidR="00F00864" w:rsidRPr="00880A61" w:rsidRDefault="00F00864" w:rsidP="00F00864">
      <w:pPr>
        <w:spacing w:before="0" w:after="0"/>
        <w:rPr>
          <w:sz w:val="10"/>
          <w:szCs w:val="10"/>
        </w:rPr>
      </w:pPr>
    </w:p>
    <w:p w14:paraId="53B63026" w14:textId="77777777" w:rsidR="00DB75A2" w:rsidRPr="00880A61" w:rsidRDefault="000B4544" w:rsidP="00F00864">
      <w:pPr>
        <w:spacing w:before="0" w:after="0"/>
      </w:pPr>
      <w:r>
        <w:t>Ve spolupráci s železničním dopravcem</w:t>
      </w:r>
      <w:r w:rsidR="00B86CB9" w:rsidRPr="00880A61">
        <w:t xml:space="preserve"> budou tazatelé</w:t>
      </w:r>
      <w:r>
        <w:t xml:space="preserve"> ve vlacích doprovázet vlakový doprovod nebo vlakového revizora</w:t>
      </w:r>
      <w:r w:rsidR="005C1C62">
        <w:t xml:space="preserve"> případně pracovníka přepravní kontroly KORDIS</w:t>
      </w:r>
      <w:r>
        <w:t xml:space="preserve"> při jejich kontrole. Ti</w:t>
      </w:r>
      <w:r w:rsidR="00B86CB9" w:rsidRPr="00880A61">
        <w:t xml:space="preserve"> budou instruováni, aby kontrolu prováděli aktivně po celou dobu jízdy vlaku a aby kontrolovali každého cestujícího</w:t>
      </w:r>
      <w:r w:rsidR="008C184A" w:rsidRPr="00880A61">
        <w:t>.</w:t>
      </w:r>
      <w:r w:rsidR="00F634EC" w:rsidRPr="00880A61">
        <w:t xml:space="preserve"> </w:t>
      </w:r>
      <w:r w:rsidR="004E2730" w:rsidRPr="00880A61">
        <w:t>P</w:t>
      </w:r>
      <w:r w:rsidR="008C184A" w:rsidRPr="00880A61">
        <w:t>růzkum</w:t>
      </w:r>
      <w:r w:rsidR="004E2730" w:rsidRPr="00880A61">
        <w:t xml:space="preserve"> je připravován tak, aby během průzkumu byli</w:t>
      </w:r>
      <w:r w:rsidR="008C184A" w:rsidRPr="00880A61">
        <w:t xml:space="preserve"> dotázáni všich</w:t>
      </w:r>
      <w:r>
        <w:t>ni cestující ve všech vlacích</w:t>
      </w:r>
      <w:r w:rsidR="008C184A" w:rsidRPr="00880A61">
        <w:t xml:space="preserve"> v IDS JMK.</w:t>
      </w:r>
      <w:r w:rsidR="004E2730" w:rsidRPr="00880A61">
        <w:t xml:space="preserve"> U frekvenčně více zatížených vlaků bude prováděn více tazateli, kteří budou postupovat z obou konců vlakové soupravy. V případě, že nebudou dotázáni všichni cestující ve vlaku</w:t>
      </w:r>
      <w:r w:rsidR="000106A5" w:rsidRPr="00880A61">
        <w:t>,</w:t>
      </w:r>
      <w:r w:rsidR="004E2730" w:rsidRPr="00880A61">
        <w:t xml:space="preserve"> poznamená tuto skutečnost tazatel do formuláře. Tazatel uvede počet železničních vozů, v kterých byl průzkum uskutečněn, a počet </w:t>
      </w:r>
      <w:r w:rsidR="001F65DF" w:rsidRPr="00880A61">
        <w:t>železničních vozů</w:t>
      </w:r>
      <w:r w:rsidR="004E2730" w:rsidRPr="00880A61">
        <w:t>, ve kterých se nepodařilo průzkum uskutečnit.</w:t>
      </w:r>
      <w:r w:rsidR="00DB0DF5" w:rsidRPr="00880A61">
        <w:t xml:space="preserve"> Na částech tratí, kde je vysoká frekvence cestujících, jsou stanoveny úseky, ve kterých se zvlášť určuje počet zkontrolovaných a nezkontrolovaných vozů.</w:t>
      </w:r>
      <w:r w:rsidR="004E2730" w:rsidRPr="00880A61">
        <w:t xml:space="preserve"> Celkový počet cestujících </w:t>
      </w:r>
      <w:r w:rsidR="001F65DF" w:rsidRPr="00880A61">
        <w:t>s jízdními doklady IDS</w:t>
      </w:r>
      <w:r w:rsidR="00F00864" w:rsidRPr="00880A61">
        <w:t xml:space="preserve"> JMK </w:t>
      </w:r>
      <w:r w:rsidR="0086392D" w:rsidRPr="00880A61">
        <w:t xml:space="preserve">je pak určen poměrově z celkového počtu </w:t>
      </w:r>
      <w:r w:rsidR="001F65DF" w:rsidRPr="00880A61">
        <w:t xml:space="preserve">vozů, </w:t>
      </w:r>
      <w:r w:rsidR="0086392D" w:rsidRPr="00880A61">
        <w:t xml:space="preserve">k počtu vozů, </w:t>
      </w:r>
      <w:r w:rsidR="001F65DF" w:rsidRPr="00880A61">
        <w:t>kde byl průzkum uskutečněn</w:t>
      </w:r>
      <w:r w:rsidR="0086392D" w:rsidRPr="00880A61">
        <w:t>.</w:t>
      </w:r>
      <w:r w:rsidR="00F00864" w:rsidRPr="00880A61">
        <w:t xml:space="preserve"> </w:t>
      </w:r>
      <w:r w:rsidR="004E2730" w:rsidRPr="00880A61">
        <w:t>U vlaků, kde nebylo</w:t>
      </w:r>
      <w:r w:rsidR="009E3F10" w:rsidRPr="00880A61">
        <w:t xml:space="preserve"> z </w:t>
      </w:r>
      <w:r w:rsidR="004E2730" w:rsidRPr="00880A61">
        <w:t>technických důvodů možno provést průzkum</w:t>
      </w:r>
      <w:r w:rsidR="000106A5" w:rsidRPr="00880A61">
        <w:t>,</w:t>
      </w:r>
      <w:r w:rsidR="004E2730" w:rsidRPr="00880A61">
        <w:t xml:space="preserve"> se prove</w:t>
      </w:r>
      <w:r w:rsidR="00F00864" w:rsidRPr="00880A61">
        <w:t xml:space="preserve">de opakovaný průzkum. </w:t>
      </w:r>
      <w:r w:rsidR="00EB7F6A" w:rsidRPr="00880A61">
        <w:t>Vzhledem k tomu, že jednotlivé úseky tratí procházejí nebo jsou ukončeny v Brně, nebude na jeho území nutné realizovat speciální průzkum.</w:t>
      </w:r>
    </w:p>
    <w:p w14:paraId="0F6208D6" w14:textId="77777777" w:rsidR="00F00864" w:rsidRPr="00880A61" w:rsidRDefault="00F00864" w:rsidP="00F00864">
      <w:pPr>
        <w:spacing w:before="0" w:after="0"/>
        <w:rPr>
          <w:sz w:val="10"/>
          <w:szCs w:val="10"/>
        </w:rPr>
      </w:pPr>
    </w:p>
    <w:p w14:paraId="3EF9A3DA" w14:textId="77777777" w:rsidR="00245BC0" w:rsidRPr="00880A61" w:rsidRDefault="00245BC0" w:rsidP="00F00864">
      <w:pPr>
        <w:spacing w:before="0" w:after="0"/>
      </w:pPr>
      <w:r w:rsidRPr="00880A61">
        <w:t>Během dotazování budou tazatelé vyplňovat tabulku</w:t>
      </w:r>
      <w:r w:rsidR="0081573B" w:rsidRPr="00880A61">
        <w:t xml:space="preserve"> podle následujícího vzoru.</w:t>
      </w:r>
    </w:p>
    <w:p w14:paraId="0A0FBF2F" w14:textId="77777777" w:rsidR="00F00864" w:rsidRPr="00880A61" w:rsidRDefault="00F00864" w:rsidP="00F00864">
      <w:pPr>
        <w:spacing w:before="0" w:after="0"/>
        <w:rPr>
          <w:sz w:val="10"/>
          <w:szCs w:val="10"/>
        </w:rPr>
      </w:pPr>
    </w:p>
    <w:tbl>
      <w:tblPr>
        <w:tblpPr w:leftFromText="141" w:rightFromText="141" w:vertAnchor="text" w:horzAnchor="margin" w:tblpX="108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1064"/>
        <w:gridCol w:w="966"/>
        <w:gridCol w:w="1200"/>
        <w:gridCol w:w="2340"/>
        <w:gridCol w:w="2340"/>
      </w:tblGrid>
      <w:tr w:rsidR="00680858" w:rsidRPr="00880A61" w14:paraId="2A6335D1" w14:textId="77777777" w:rsidTr="001C314A">
        <w:trPr>
          <w:trHeight w:val="522"/>
        </w:trPr>
        <w:tc>
          <w:tcPr>
            <w:tcW w:w="127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263183" w14:textId="77777777" w:rsidR="00680858" w:rsidRPr="001C314A" w:rsidRDefault="00680858" w:rsidP="00611F8D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1a Jednorázová</w:t>
            </w:r>
          </w:p>
          <w:p w14:paraId="1D633869" w14:textId="77777777" w:rsidR="001C314A" w:rsidRPr="00611F8D" w:rsidRDefault="001C314A" w:rsidP="00E04E36">
            <w:pPr>
              <w:spacing w:before="0" w:after="0"/>
              <w:jc w:val="left"/>
              <w:rPr>
                <w:rFonts w:ascii="Times New Roman" w:hAnsi="Times New Roman"/>
                <w:sz w:val="6"/>
                <w:szCs w:val="6"/>
              </w:rPr>
            </w:pPr>
          </w:p>
          <w:p w14:paraId="69463459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1b Univerzální</w:t>
            </w:r>
          </w:p>
        </w:tc>
        <w:tc>
          <w:tcPr>
            <w:tcW w:w="2030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53184B" w14:textId="21E92B0A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 Základní</w:t>
            </w:r>
            <w:r w:rsidR="001C314A" w:rsidRPr="001C314A">
              <w:rPr>
                <w:rFonts w:ascii="Times New Roman" w:hAnsi="Times New Roman"/>
                <w:sz w:val="16"/>
                <w:szCs w:val="16"/>
              </w:rPr>
              <w:t xml:space="preserve">      6 Kolo</w:t>
            </w:r>
          </w:p>
          <w:p w14:paraId="0277C59A" w14:textId="77777777" w:rsidR="00680858" w:rsidRPr="001C314A" w:rsidRDefault="001C314A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 Dítě             7 Osoba 65+</w:t>
            </w:r>
          </w:p>
          <w:p w14:paraId="1FD7C68C" w14:textId="0924E36C" w:rsidR="001C314A" w:rsidRPr="001C314A" w:rsidRDefault="001C314A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3 Student        Z ZTP</w:t>
            </w:r>
          </w:p>
        </w:tc>
        <w:tc>
          <w:tcPr>
            <w:tcW w:w="120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E89F69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Cena: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14:paraId="7E383B9C" w14:textId="77777777" w:rsidR="00680858" w:rsidRPr="00880A61" w:rsidRDefault="00680858" w:rsidP="00E04E36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Stanice nástupu do tohoto vlaku:</w:t>
            </w:r>
          </w:p>
          <w:p w14:paraId="4E53BFEA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7DF651BD" w14:textId="77777777" w:rsidR="00680858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28455487" w14:textId="77777777" w:rsidR="00611F8D" w:rsidRDefault="00611F8D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03DB774E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6DAAC8C7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Do stanice nástupu použitý</w:t>
            </w:r>
          </w:p>
          <w:p w14:paraId="4BE563B7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1 Regionální autobus IDS JMK</w:t>
            </w:r>
          </w:p>
          <w:p w14:paraId="3A2F5333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2 Městská doprava IDS JMK</w:t>
            </w:r>
          </w:p>
          <w:p w14:paraId="44979EB3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3 Jiný vlak IDS JMK</w:t>
            </w:r>
          </w:p>
          <w:p w14:paraId="07B00456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4 Žádný spoj, nebo ne IDS JMK</w:t>
            </w:r>
          </w:p>
        </w:tc>
        <w:tc>
          <w:tcPr>
            <w:tcW w:w="2340" w:type="dxa"/>
            <w:vMerge w:val="restar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14:paraId="06A2F96A" w14:textId="77777777" w:rsidR="00680858" w:rsidRPr="00880A61" w:rsidRDefault="00680858" w:rsidP="00E04E36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Stanice výstupu z tohoto vlaku:</w:t>
            </w:r>
          </w:p>
          <w:p w14:paraId="35470464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0080429B" w14:textId="77777777" w:rsidR="00680858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06C878E4" w14:textId="77777777" w:rsidR="00611F8D" w:rsidRDefault="00611F8D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157C9DEA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5387D25B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Ze stanice výstupu použitý</w:t>
            </w:r>
          </w:p>
          <w:p w14:paraId="1C9DC0AF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1 Regionální autobus IDS JMK</w:t>
            </w:r>
          </w:p>
          <w:p w14:paraId="6AF5AD6C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2 Městská doprava IDS JMK</w:t>
            </w:r>
          </w:p>
          <w:p w14:paraId="6E0AFCBF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3 Jiný vlak IDS JMK</w:t>
            </w:r>
          </w:p>
          <w:p w14:paraId="368F169C" w14:textId="0597B5EB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4 Žádný spoj, nebo ne IDS JMK</w:t>
            </w:r>
          </w:p>
        </w:tc>
      </w:tr>
      <w:tr w:rsidR="00680858" w:rsidRPr="00880A61" w14:paraId="6856BE2F" w14:textId="77777777" w:rsidTr="00680858">
        <w:trPr>
          <w:trHeight w:val="488"/>
        </w:trPr>
        <w:tc>
          <w:tcPr>
            <w:tcW w:w="1270" w:type="dxa"/>
            <w:vMerge w:val="restart"/>
            <w:tcBorders>
              <w:top w:val="single" w:sz="8" w:space="0" w:color="auto"/>
              <w:left w:val="single" w:sz="18" w:space="0" w:color="auto"/>
              <w:right w:val="single" w:sz="8" w:space="0" w:color="auto"/>
            </w:tcBorders>
            <w:shd w:val="clear" w:color="auto" w:fill="auto"/>
          </w:tcPr>
          <w:p w14:paraId="32FBEFCF" w14:textId="77777777" w:rsidR="00611F8D" w:rsidRPr="00611F8D" w:rsidRDefault="00611F8D" w:rsidP="00E04E36">
            <w:pPr>
              <w:spacing w:before="0" w:after="0"/>
              <w:jc w:val="left"/>
              <w:rPr>
                <w:rFonts w:ascii="Times New Roman" w:hAnsi="Times New Roman"/>
                <w:sz w:val="6"/>
                <w:szCs w:val="6"/>
              </w:rPr>
            </w:pPr>
          </w:p>
          <w:p w14:paraId="3B144FEB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2a Předplatní</w:t>
            </w:r>
          </w:p>
          <w:p w14:paraId="154ABEAB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 xml:space="preserve">     nepřenosná</w:t>
            </w:r>
          </w:p>
          <w:p w14:paraId="56DC1046" w14:textId="77777777" w:rsidR="00680858" w:rsidRPr="00611F8D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  <w:p w14:paraId="5253DD5D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2b Přenosná</w:t>
            </w:r>
          </w:p>
        </w:tc>
        <w:tc>
          <w:tcPr>
            <w:tcW w:w="106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66011B9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 Základní</w:t>
            </w:r>
          </w:p>
          <w:p w14:paraId="5E94D759" w14:textId="61D9D13F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 Dítě</w:t>
            </w:r>
          </w:p>
          <w:p w14:paraId="0F1655F7" w14:textId="4833A9DD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3 Student</w:t>
            </w:r>
          </w:p>
          <w:p w14:paraId="1EF923B8" w14:textId="006535E4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4 Důchodce</w:t>
            </w:r>
          </w:p>
          <w:p w14:paraId="66EC9608" w14:textId="45D1273F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7 Osoba 65+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449EAE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1 Měsíční</w:t>
            </w:r>
          </w:p>
          <w:p w14:paraId="6C8830A8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2 Čtvrtletní</w:t>
            </w:r>
          </w:p>
          <w:p w14:paraId="3FBF86C1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1C314A">
              <w:rPr>
                <w:rFonts w:ascii="Times New Roman" w:hAnsi="Times New Roman"/>
                <w:sz w:val="16"/>
                <w:szCs w:val="16"/>
              </w:rPr>
              <w:t>3 Roční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FFFFFF" w:themeColor="background1"/>
              <w:right w:val="single" w:sz="8" w:space="0" w:color="auto"/>
            </w:tcBorders>
          </w:tcPr>
          <w:p w14:paraId="31A17F58" w14:textId="77777777" w:rsidR="00680858" w:rsidRPr="00880A61" w:rsidRDefault="00680858" w:rsidP="00E04E36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Zóny platnosti:</w:t>
            </w:r>
          </w:p>
        </w:tc>
        <w:tc>
          <w:tcPr>
            <w:tcW w:w="234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14:paraId="1B9F15A8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14:paraId="410E9AD5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80858" w:rsidRPr="00880A61" w14:paraId="619A93E4" w14:textId="77777777" w:rsidTr="00680858">
        <w:trPr>
          <w:trHeight w:val="256"/>
        </w:trPr>
        <w:tc>
          <w:tcPr>
            <w:tcW w:w="1270" w:type="dxa"/>
            <w:vMerge/>
            <w:tcBorders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C367C4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7085D9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FFFFFF" w:themeColor="background1"/>
            </w:tcBorders>
          </w:tcPr>
          <w:p w14:paraId="69CB9FC9" w14:textId="77777777" w:rsidR="00680858" w:rsidRPr="001C314A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auto"/>
              <w:right w:val="single" w:sz="8" w:space="0" w:color="auto"/>
            </w:tcBorders>
          </w:tcPr>
          <w:p w14:paraId="43BDC693" w14:textId="77777777" w:rsidR="00680858" w:rsidRPr="00880A61" w:rsidRDefault="00680858" w:rsidP="00E04E36">
            <w:pPr>
              <w:spacing w:before="6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14:paraId="6277C619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14:paraId="27F79EFA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80858" w:rsidRPr="00880A61" w14:paraId="0B62B9D8" w14:textId="77777777" w:rsidTr="00EE0924">
        <w:trPr>
          <w:trHeight w:val="377"/>
        </w:trPr>
        <w:tc>
          <w:tcPr>
            <w:tcW w:w="127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62CB04FD" w14:textId="56A628AD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3 Předplatní</w:t>
            </w:r>
          </w:p>
          <w:p w14:paraId="218B37AD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 xml:space="preserve">   přenosná</w:t>
            </w:r>
          </w:p>
        </w:tc>
        <w:tc>
          <w:tcPr>
            <w:tcW w:w="2030" w:type="dxa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74E3B28C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1 Základní</w:t>
            </w:r>
          </w:p>
          <w:p w14:paraId="5E45A8BB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2 Zlevněná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31670226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0A61">
              <w:rPr>
                <w:rFonts w:ascii="Times New Roman" w:hAnsi="Times New Roman"/>
                <w:sz w:val="16"/>
                <w:szCs w:val="16"/>
              </w:rPr>
              <w:t>Cena:</w:t>
            </w:r>
          </w:p>
        </w:tc>
        <w:tc>
          <w:tcPr>
            <w:tcW w:w="2340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14:paraId="57CA3B14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4494EDA" w14:textId="77777777" w:rsidR="00680858" w:rsidRPr="00880A61" w:rsidRDefault="00680858" w:rsidP="00E04E36">
            <w:pPr>
              <w:spacing w:before="0" w:after="0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580533B" w14:textId="77777777" w:rsidR="00E12F4D" w:rsidRPr="00880A61" w:rsidRDefault="00E12F4D" w:rsidP="00F00864">
      <w:pPr>
        <w:spacing w:before="0" w:after="0"/>
        <w:jc w:val="left"/>
        <w:outlineLvl w:val="0"/>
        <w:rPr>
          <w:szCs w:val="22"/>
        </w:rPr>
      </w:pPr>
    </w:p>
    <w:p w14:paraId="0705EE61" w14:textId="77777777" w:rsidR="00C203EE" w:rsidRPr="00880A61" w:rsidRDefault="00C203EE" w:rsidP="00F00864">
      <w:pPr>
        <w:spacing w:before="0" w:after="0"/>
        <w:jc w:val="left"/>
        <w:outlineLvl w:val="0"/>
        <w:rPr>
          <w:b/>
        </w:rPr>
      </w:pPr>
      <w:r w:rsidRPr="00880A61">
        <w:rPr>
          <w:b/>
        </w:rPr>
        <w:t>Vyhodnocení průzkumu</w:t>
      </w:r>
    </w:p>
    <w:p w14:paraId="0996C0F4" w14:textId="77777777" w:rsidR="000A5F13" w:rsidRPr="00880A61" w:rsidRDefault="000A5F13" w:rsidP="00F00864">
      <w:pPr>
        <w:spacing w:before="0" w:after="0"/>
        <w:jc w:val="left"/>
        <w:outlineLvl w:val="0"/>
        <w:rPr>
          <w:sz w:val="16"/>
          <w:szCs w:val="16"/>
        </w:rPr>
      </w:pPr>
    </w:p>
    <w:p w14:paraId="77750F94" w14:textId="77777777" w:rsidR="00353A2C" w:rsidRPr="00880A61" w:rsidRDefault="00353A2C" w:rsidP="004B482B">
      <w:pPr>
        <w:spacing w:before="0" w:after="0"/>
        <w:outlineLvl w:val="0"/>
      </w:pPr>
      <w:r w:rsidRPr="00880A61">
        <w:t>Vyhodnocení průzkumu se bude skládat ze tří kroků</w:t>
      </w:r>
      <w:r w:rsidR="0081573B" w:rsidRPr="00880A61">
        <w:t>.</w:t>
      </w:r>
    </w:p>
    <w:p w14:paraId="60E390C8" w14:textId="77777777" w:rsidR="00353A2C" w:rsidRPr="00880A61" w:rsidRDefault="000A5F13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7" w:hanging="1140"/>
      </w:pPr>
      <w:r w:rsidRPr="00880A61">
        <w:t>1. krok:</w:t>
      </w:r>
      <w:r w:rsidRPr="00880A61">
        <w:tab/>
      </w:r>
      <w:r w:rsidR="00353A2C" w:rsidRPr="00880A61">
        <w:t xml:space="preserve">Přerozdělení </w:t>
      </w:r>
      <w:r w:rsidR="00054180" w:rsidRPr="00880A61">
        <w:t>výnosů</w:t>
      </w:r>
      <w:r w:rsidR="00353A2C" w:rsidRPr="00880A61">
        <w:t xml:space="preserve"> do jedn</w:t>
      </w:r>
      <w:r w:rsidR="00F13799" w:rsidRPr="00880A61">
        <w:t>otlivých ekonomických jednotek</w:t>
      </w:r>
    </w:p>
    <w:p w14:paraId="153637C7" w14:textId="77777777" w:rsidR="00353A2C" w:rsidRPr="00880A61" w:rsidRDefault="00353A2C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7" w:hanging="1140"/>
      </w:pPr>
      <w:r w:rsidRPr="00880A61">
        <w:t>2. krok:</w:t>
      </w:r>
      <w:r w:rsidRPr="00880A61">
        <w:tab/>
        <w:t xml:space="preserve">Podíl </w:t>
      </w:r>
      <w:r w:rsidR="00054180" w:rsidRPr="00880A61">
        <w:t xml:space="preserve">výnosů v </w:t>
      </w:r>
      <w:r w:rsidRPr="00880A61">
        <w:t xml:space="preserve">ekonomických jednotkách </w:t>
      </w:r>
      <w:r w:rsidR="000B4544">
        <w:t>náležící železničnímu dopravci</w:t>
      </w:r>
    </w:p>
    <w:p w14:paraId="5C068F14" w14:textId="77777777" w:rsidR="00353A2C" w:rsidRPr="00880A61" w:rsidRDefault="00353A2C" w:rsidP="00A51DE2">
      <w:pPr>
        <w:numPr>
          <w:ilvl w:val="0"/>
          <w:numId w:val="9"/>
        </w:numPr>
        <w:tabs>
          <w:tab w:val="clear" w:pos="780"/>
          <w:tab w:val="num" w:pos="851"/>
        </w:tabs>
        <w:spacing w:before="0" w:after="0"/>
        <w:ind w:left="1707" w:hanging="1140"/>
      </w:pPr>
      <w:r w:rsidRPr="00880A61">
        <w:t>3. krok:</w:t>
      </w:r>
      <w:r w:rsidRPr="00880A61">
        <w:tab/>
      </w:r>
      <w:r w:rsidR="00070DAC" w:rsidRPr="00880A61">
        <w:t xml:space="preserve">Koeficient podílu </w:t>
      </w:r>
      <w:r w:rsidR="00054180" w:rsidRPr="00880A61">
        <w:t>výnosů</w:t>
      </w:r>
      <w:r w:rsidR="000B4544">
        <w:t xml:space="preserve"> náležící železničnímu dopravci</w:t>
      </w:r>
      <w:r w:rsidR="00C86E42" w:rsidRPr="00880A61">
        <w:t xml:space="preserve"> v dané ekonomické jednotce</w:t>
      </w:r>
    </w:p>
    <w:p w14:paraId="02ABDE8B" w14:textId="77777777" w:rsidR="00F13799" w:rsidRPr="00880A61" w:rsidRDefault="00F13799" w:rsidP="001E3993">
      <w:pPr>
        <w:spacing w:before="0" w:after="0"/>
        <w:rPr>
          <w:sz w:val="10"/>
          <w:szCs w:val="10"/>
        </w:rPr>
      </w:pPr>
    </w:p>
    <w:p w14:paraId="168519AB" w14:textId="77777777" w:rsidR="00070DAC" w:rsidRPr="00880A61" w:rsidRDefault="00F13799" w:rsidP="001E3993">
      <w:pPr>
        <w:spacing w:before="0" w:after="0"/>
      </w:pPr>
      <w:r w:rsidRPr="00880A61">
        <w:t xml:space="preserve">Kroky </w:t>
      </w:r>
      <w:smartTag w:uri="urn:schemas-microsoft-com:office:smarttags" w:element="metricconverter">
        <w:smartTagPr>
          <w:attr w:name="ProductID" w:val="1 a"/>
        </w:smartTagPr>
        <w:r w:rsidRPr="00880A61">
          <w:t>1 a</w:t>
        </w:r>
      </w:smartTag>
      <w:r w:rsidRPr="00880A61">
        <w:t xml:space="preserve"> 2 bud</w:t>
      </w:r>
      <w:r w:rsidR="00ED6A65" w:rsidRPr="00880A61">
        <w:t>ou</w:t>
      </w:r>
      <w:r w:rsidRPr="00880A61">
        <w:t xml:space="preserve"> probíhat pouze po provedení průzkumu, krok 3 bude probíhat s měsíční periodou a bude součástí měsíčních vyúčtování výnosů.</w:t>
      </w:r>
    </w:p>
    <w:p w14:paraId="0B367E2F" w14:textId="77777777" w:rsidR="00F13799" w:rsidRPr="00880A61" w:rsidRDefault="00F13799" w:rsidP="001E3993">
      <w:pPr>
        <w:spacing w:before="0" w:after="0"/>
      </w:pPr>
    </w:p>
    <w:p w14:paraId="44937903" w14:textId="77777777" w:rsidR="00070DAC" w:rsidRPr="00880A61" w:rsidRDefault="000A5F13" w:rsidP="000A5F13">
      <w:pPr>
        <w:spacing w:before="0" w:after="0"/>
        <w:rPr>
          <w:b/>
        </w:rPr>
      </w:pPr>
      <w:r w:rsidRPr="00880A61">
        <w:rPr>
          <w:b/>
        </w:rPr>
        <w:t>1. krok:</w:t>
      </w:r>
      <w:r w:rsidR="00070DAC" w:rsidRPr="00880A61">
        <w:rPr>
          <w:b/>
        </w:rPr>
        <w:t xml:space="preserve"> Přerozdělení </w:t>
      </w:r>
      <w:r w:rsidR="00557238" w:rsidRPr="00880A61">
        <w:rPr>
          <w:b/>
        </w:rPr>
        <w:t>výnosů</w:t>
      </w:r>
      <w:r w:rsidR="00070DAC" w:rsidRPr="00880A61">
        <w:rPr>
          <w:b/>
        </w:rPr>
        <w:t xml:space="preserve"> do jed</w:t>
      </w:r>
      <w:r w:rsidRPr="00880A61">
        <w:rPr>
          <w:b/>
        </w:rPr>
        <w:t>notlivých ekonomických jednotek</w:t>
      </w:r>
    </w:p>
    <w:p w14:paraId="68963ACF" w14:textId="77777777" w:rsidR="000A5F13" w:rsidRPr="00880A61" w:rsidRDefault="000A5F13" w:rsidP="000A5F13">
      <w:pPr>
        <w:spacing w:before="0" w:after="0"/>
        <w:rPr>
          <w:sz w:val="16"/>
          <w:szCs w:val="16"/>
        </w:rPr>
      </w:pPr>
    </w:p>
    <w:p w14:paraId="665B056B" w14:textId="77777777" w:rsidR="00070DAC" w:rsidRPr="00880A61" w:rsidRDefault="00070DAC" w:rsidP="000A5F13">
      <w:pPr>
        <w:spacing w:before="0" w:after="0"/>
        <w:outlineLvl w:val="0"/>
        <w:rPr>
          <w:b/>
        </w:rPr>
      </w:pPr>
      <w:r w:rsidRPr="00880A61">
        <w:rPr>
          <w:b/>
        </w:rPr>
        <w:t>Předplatní jízdenky</w:t>
      </w:r>
    </w:p>
    <w:p w14:paraId="4CEBBB21" w14:textId="77777777" w:rsidR="000A5F13" w:rsidRPr="00880A61" w:rsidRDefault="000A5F13" w:rsidP="000A5F13">
      <w:pPr>
        <w:spacing w:before="0" w:after="0"/>
        <w:outlineLvl w:val="0"/>
        <w:rPr>
          <w:sz w:val="16"/>
          <w:szCs w:val="16"/>
        </w:rPr>
      </w:pPr>
    </w:p>
    <w:p w14:paraId="0A76B1FD" w14:textId="77777777" w:rsidR="009717A8" w:rsidRPr="00880A61" w:rsidRDefault="00070DAC" w:rsidP="000A5F13">
      <w:pPr>
        <w:spacing w:before="0" w:after="0"/>
      </w:pPr>
      <w:r w:rsidRPr="00880A61">
        <w:t>Podle čísel</w:t>
      </w:r>
      <w:r w:rsidR="00644CE2" w:rsidRPr="00880A61">
        <w:t xml:space="preserve"> tarifních</w:t>
      </w:r>
      <w:r w:rsidRPr="00880A61">
        <w:t xml:space="preserve"> zón, ve kterých předplatní jízdenka platí</w:t>
      </w:r>
      <w:r w:rsidR="007E319F" w:rsidRPr="00880A61">
        <w:t>,</w:t>
      </w:r>
      <w:r w:rsidRPr="00880A61">
        <w:t xml:space="preserve"> </w:t>
      </w:r>
      <w:r w:rsidR="00EA2149" w:rsidRPr="00880A61">
        <w:t>se urč</w:t>
      </w:r>
      <w:r w:rsidR="007E319F" w:rsidRPr="00880A61">
        <w:t>í</w:t>
      </w:r>
      <w:r w:rsidR="00EA2149" w:rsidRPr="00880A61">
        <w:t xml:space="preserve"> částky náležící do jednotlivých</w:t>
      </w:r>
      <w:r w:rsidR="00B12BFF" w:rsidRPr="00880A61">
        <w:t xml:space="preserve"> ekonomických jednotek</w:t>
      </w:r>
      <w:r w:rsidR="00EA2149" w:rsidRPr="00880A61">
        <w:t>. Výpočet bude probí</w:t>
      </w:r>
      <w:r w:rsidR="0081573B" w:rsidRPr="00880A61">
        <w:t>hat podle následujícího vzorce.</w:t>
      </w:r>
    </w:p>
    <w:p w14:paraId="0696F7F4" w14:textId="77777777" w:rsidR="00070DAC" w:rsidRPr="00880A61" w:rsidRDefault="003C2DEF" w:rsidP="006D6F68">
      <w:pPr>
        <w:spacing w:before="0" w:after="0"/>
      </w:pPr>
      <w:r w:rsidRPr="00880A61">
        <w:rPr>
          <w:rFonts w:cs="Arial"/>
          <w:position w:val="-28"/>
        </w:rPr>
        <w:object w:dxaOrig="6240" w:dyaOrig="700" w14:anchorId="288F44E4">
          <v:shape id="_x0000_i1033" type="#_x0000_t75" style="width:311.75pt;height:35.3pt" o:ole="">
            <v:imagedata r:id="rId24" o:title=""/>
          </v:shape>
          <o:OLEObject Type="Embed" ProgID="Equation.3" ShapeID="_x0000_i1033" DrawAspect="Content" ObjectID="_1597737204" r:id="rId25"/>
        </w:object>
      </w:r>
    </w:p>
    <w:p w14:paraId="68B2F23A" w14:textId="77777777" w:rsidR="009717A8" w:rsidRPr="00880A61" w:rsidRDefault="00475EFD" w:rsidP="008F4821">
      <w:pPr>
        <w:tabs>
          <w:tab w:val="left" w:pos="567"/>
        </w:tabs>
        <w:spacing w:before="0" w:after="0"/>
      </w:pPr>
      <w:r w:rsidRPr="00880A61">
        <w:t xml:space="preserve">kde:   </w:t>
      </w:r>
      <w:r w:rsidR="009717A8" w:rsidRPr="00880A61">
        <w:t>C</w:t>
      </w:r>
      <w:r w:rsidR="009717A8" w:rsidRPr="00880A61">
        <w:rPr>
          <w:szCs w:val="22"/>
        </w:rPr>
        <w:tab/>
      </w:r>
      <w:r w:rsidR="00B707D7" w:rsidRPr="00880A61">
        <w:rPr>
          <w:szCs w:val="22"/>
        </w:rPr>
        <w:tab/>
      </w:r>
      <w:r w:rsidR="000C0231" w:rsidRPr="00880A61">
        <w:rPr>
          <w:szCs w:val="22"/>
        </w:rPr>
        <w:t xml:space="preserve">celková </w:t>
      </w:r>
      <w:r w:rsidR="009717A8" w:rsidRPr="00880A61">
        <w:t>cena jízd</w:t>
      </w:r>
      <w:r w:rsidR="000C0231" w:rsidRPr="00880A61">
        <w:t>enky</w:t>
      </w:r>
    </w:p>
    <w:p w14:paraId="340389D1" w14:textId="77777777" w:rsidR="009717A8" w:rsidRPr="00880A61" w:rsidRDefault="009717A8" w:rsidP="008F4821">
      <w:pPr>
        <w:tabs>
          <w:tab w:val="left" w:pos="567"/>
        </w:tabs>
        <w:spacing w:before="0" w:after="0"/>
        <w:ind w:left="601"/>
      </w:pPr>
      <w:r w:rsidRPr="00880A61">
        <w:t>C</w:t>
      </w:r>
      <w:r w:rsidRPr="00880A61">
        <w:rPr>
          <w:vertAlign w:val="subscript"/>
        </w:rPr>
        <w:t>B</w:t>
      </w:r>
      <w:r w:rsidR="00B707D7" w:rsidRPr="00880A61">
        <w:rPr>
          <w:szCs w:val="22"/>
        </w:rPr>
        <w:tab/>
      </w:r>
      <w:r w:rsidR="00B707D7" w:rsidRPr="00880A61">
        <w:rPr>
          <w:szCs w:val="22"/>
        </w:rPr>
        <w:tab/>
      </w:r>
      <w:r w:rsidR="00DC0706" w:rsidRPr="00880A61">
        <w:t>cena ekvivalentní jízdenky platné pouze v zónách 100 + 101</w:t>
      </w:r>
    </w:p>
    <w:p w14:paraId="06CADC3D" w14:textId="77777777" w:rsidR="009717A8" w:rsidRPr="00880A61" w:rsidRDefault="007518E9" w:rsidP="008F4821">
      <w:pPr>
        <w:tabs>
          <w:tab w:val="left" w:pos="567"/>
        </w:tabs>
        <w:spacing w:before="0" w:after="0"/>
        <w:ind w:left="1696" w:hanging="1095"/>
        <w:rPr>
          <w:szCs w:val="22"/>
        </w:rPr>
      </w:pPr>
      <w:r w:rsidRPr="00880A61">
        <w:t>k</w:t>
      </w:r>
      <w:r w:rsidRPr="00880A61">
        <w:rPr>
          <w:vertAlign w:val="subscript"/>
        </w:rPr>
        <w:t>B</w:t>
      </w:r>
      <w:r w:rsidR="00B707D7" w:rsidRPr="00880A61">
        <w:rPr>
          <w:szCs w:val="22"/>
        </w:rPr>
        <w:tab/>
      </w:r>
      <w:r w:rsidR="00BD7CC4" w:rsidRPr="00880A61">
        <w:t xml:space="preserve">koeficient platnosti jízdenky v Brně – pokud jízdní doklad </w:t>
      </w:r>
      <w:r w:rsidRPr="00880A61">
        <w:t xml:space="preserve">platí </w:t>
      </w:r>
      <w:r w:rsidR="00BD7CC4" w:rsidRPr="00880A61">
        <w:t xml:space="preserve">současně </w:t>
      </w:r>
      <w:r w:rsidRPr="00880A61">
        <w:t>v</w:t>
      </w:r>
      <w:r w:rsidR="00644CE2" w:rsidRPr="00880A61">
        <w:t xml:space="preserve"> tarifních </w:t>
      </w:r>
      <w:r w:rsidR="00BD7CC4" w:rsidRPr="00880A61">
        <w:t>zónách 100 +</w:t>
      </w:r>
      <w:r w:rsidRPr="00880A61">
        <w:t xml:space="preserve"> 101</w:t>
      </w:r>
      <w:r w:rsidR="00BD7CC4" w:rsidRPr="00880A61">
        <w:t>, pak</w:t>
      </w:r>
      <w:r w:rsidRPr="00880A61">
        <w:t xml:space="preserve"> k</w:t>
      </w:r>
      <w:r w:rsidRPr="00880A61">
        <w:rPr>
          <w:vertAlign w:val="subscript"/>
        </w:rPr>
        <w:t>B</w:t>
      </w:r>
      <w:r w:rsidR="00BD7CC4" w:rsidRPr="00880A61">
        <w:t xml:space="preserve"> = 1, v ostatních případech je </w:t>
      </w:r>
      <w:r w:rsidRPr="00880A61">
        <w:t>k</w:t>
      </w:r>
      <w:r w:rsidRPr="00880A61">
        <w:rPr>
          <w:vertAlign w:val="subscript"/>
        </w:rPr>
        <w:t>B</w:t>
      </w:r>
      <w:r w:rsidR="00BD7CC4" w:rsidRPr="00880A61">
        <w:t xml:space="preserve"> = 0</w:t>
      </w:r>
    </w:p>
    <w:p w14:paraId="2F6FC450" w14:textId="77777777" w:rsidR="007518E9" w:rsidRPr="00880A61" w:rsidRDefault="007518E9" w:rsidP="008F4821">
      <w:pPr>
        <w:tabs>
          <w:tab w:val="left" w:pos="567"/>
        </w:tabs>
        <w:spacing w:before="0" w:after="0"/>
        <w:ind w:left="601"/>
      </w:pPr>
      <w:r w:rsidRPr="00880A61">
        <w:t>P</w:t>
      </w:r>
      <w:r w:rsidR="00805A0C" w:rsidRPr="00880A61">
        <w:rPr>
          <w:vertAlign w:val="subscript"/>
        </w:rPr>
        <w:t>Z</w:t>
      </w:r>
      <w:r w:rsidRPr="00880A61">
        <w:rPr>
          <w:szCs w:val="22"/>
        </w:rPr>
        <w:tab/>
      </w:r>
      <w:r w:rsidR="00B707D7" w:rsidRPr="00880A61">
        <w:rPr>
          <w:szCs w:val="22"/>
        </w:rPr>
        <w:tab/>
      </w:r>
      <w:r w:rsidRPr="00880A61">
        <w:t>počet</w:t>
      </w:r>
      <w:r w:rsidR="00644CE2" w:rsidRPr="00880A61">
        <w:t xml:space="preserve"> tarifních</w:t>
      </w:r>
      <w:r w:rsidRPr="00880A61">
        <w:t xml:space="preserve"> zón, ve kterých je jízdenka platná</w:t>
      </w:r>
    </w:p>
    <w:p w14:paraId="6DCAF4B8" w14:textId="77777777" w:rsidR="007518E9" w:rsidRPr="00880A61" w:rsidRDefault="007518E9" w:rsidP="008F4821">
      <w:pPr>
        <w:tabs>
          <w:tab w:val="left" w:pos="567"/>
        </w:tabs>
        <w:spacing w:before="0" w:after="0"/>
        <w:ind w:left="601"/>
      </w:pPr>
      <w:r w:rsidRPr="00880A61">
        <w:t>P</w:t>
      </w:r>
      <w:r w:rsidRPr="00880A61">
        <w:rPr>
          <w:vertAlign w:val="subscript"/>
        </w:rPr>
        <w:t>Z</w:t>
      </w:r>
      <w:r w:rsidR="009076A8" w:rsidRPr="00880A61">
        <w:rPr>
          <w:vertAlign w:val="subscript"/>
        </w:rPr>
        <w:t xml:space="preserve"> </w:t>
      </w:r>
      <w:r w:rsidR="00B12BFF" w:rsidRPr="00880A61">
        <w:rPr>
          <w:vertAlign w:val="subscript"/>
        </w:rPr>
        <w:t>(ek. jedn.</w:t>
      </w:r>
      <w:r w:rsidRPr="00880A61">
        <w:rPr>
          <w:vertAlign w:val="subscript"/>
        </w:rPr>
        <w:t>)</w:t>
      </w:r>
      <w:r w:rsidRPr="00880A61">
        <w:rPr>
          <w:vertAlign w:val="subscript"/>
        </w:rPr>
        <w:tab/>
      </w:r>
      <w:r w:rsidR="00B12BFF" w:rsidRPr="00880A61">
        <w:t xml:space="preserve">počet </w:t>
      </w:r>
      <w:r w:rsidR="00644CE2" w:rsidRPr="00880A61">
        <w:t xml:space="preserve">tarifních </w:t>
      </w:r>
      <w:r w:rsidR="00B12BFF" w:rsidRPr="00880A61">
        <w:t>zón v ekonomické jednotce</w:t>
      </w:r>
      <w:r w:rsidRPr="00880A61">
        <w:t>, ve kterých je jízdenka platná</w:t>
      </w:r>
    </w:p>
    <w:p w14:paraId="1E1B37DF" w14:textId="77777777" w:rsidR="007518E9" w:rsidRPr="00880A61" w:rsidRDefault="007518E9" w:rsidP="008F4821">
      <w:pPr>
        <w:tabs>
          <w:tab w:val="left" w:pos="567"/>
        </w:tabs>
        <w:spacing w:before="0" w:after="0"/>
        <w:ind w:left="1696" w:hanging="1095"/>
      </w:pPr>
      <w:r w:rsidRPr="00880A61">
        <w:t>k</w:t>
      </w:r>
      <w:r w:rsidR="00B12BFF" w:rsidRPr="00880A61">
        <w:rPr>
          <w:vertAlign w:val="subscript"/>
        </w:rPr>
        <w:t>(ek. jedn.</w:t>
      </w:r>
      <w:r w:rsidRPr="00880A61">
        <w:rPr>
          <w:vertAlign w:val="subscript"/>
        </w:rPr>
        <w:t>)</w:t>
      </w:r>
      <w:r w:rsidR="00B707D7" w:rsidRPr="00880A61">
        <w:rPr>
          <w:szCs w:val="22"/>
        </w:rPr>
        <w:tab/>
      </w:r>
      <w:r w:rsidR="009503D7" w:rsidRPr="00880A61">
        <w:t>koeficient pro ekonomickou jednotku</w:t>
      </w:r>
      <w:r w:rsidRPr="00880A61">
        <w:t xml:space="preserve"> Brno – pokud se jedná o výpočet podílu ceny </w:t>
      </w:r>
      <w:r w:rsidR="00B12BFF" w:rsidRPr="00880A61">
        <w:t>pro</w:t>
      </w:r>
      <w:r w:rsidR="009503D7" w:rsidRPr="00880A61">
        <w:t xml:space="preserve"> Brno, pak </w:t>
      </w:r>
      <w:r w:rsidRPr="00880A61">
        <w:t>k</w:t>
      </w:r>
      <w:r w:rsidR="009503D7" w:rsidRPr="00880A61">
        <w:rPr>
          <w:vertAlign w:val="subscript"/>
        </w:rPr>
        <w:t>(</w:t>
      </w:r>
      <w:r w:rsidRPr="00880A61">
        <w:rPr>
          <w:vertAlign w:val="subscript"/>
        </w:rPr>
        <w:t>B</w:t>
      </w:r>
      <w:r w:rsidR="009503D7" w:rsidRPr="00880A61">
        <w:rPr>
          <w:vertAlign w:val="subscript"/>
        </w:rPr>
        <w:t>rno)</w:t>
      </w:r>
      <w:r w:rsidR="009503D7" w:rsidRPr="00880A61">
        <w:t xml:space="preserve"> = 1</w:t>
      </w:r>
      <w:r w:rsidRPr="00880A61">
        <w:t xml:space="preserve">, </w:t>
      </w:r>
      <w:r w:rsidR="009503D7" w:rsidRPr="00880A61">
        <w:t>pro ostatní ekonomické jednotky je hodnota</w:t>
      </w:r>
      <w:r w:rsidR="003B74E6" w:rsidRPr="00880A61">
        <w:t xml:space="preserve"> k</w:t>
      </w:r>
      <w:r w:rsidR="009503D7" w:rsidRPr="00880A61">
        <w:rPr>
          <w:vertAlign w:val="subscript"/>
        </w:rPr>
        <w:t>(ek. jedn.)</w:t>
      </w:r>
      <w:r w:rsidR="003B74E6" w:rsidRPr="00880A61">
        <w:t xml:space="preserve"> = 0</w:t>
      </w:r>
    </w:p>
    <w:p w14:paraId="153B37C3" w14:textId="77777777" w:rsidR="0093545A" w:rsidRPr="00880A61" w:rsidRDefault="0093545A" w:rsidP="009A53F4">
      <w:pPr>
        <w:tabs>
          <w:tab w:val="left" w:pos="567"/>
        </w:tabs>
        <w:spacing w:before="0" w:after="0"/>
      </w:pPr>
    </w:p>
    <w:p w14:paraId="1BD6EDD6" w14:textId="77777777" w:rsidR="003B74E6" w:rsidRPr="00880A61" w:rsidRDefault="003B74E6" w:rsidP="009A53F4">
      <w:pPr>
        <w:tabs>
          <w:tab w:val="left" w:pos="567"/>
        </w:tabs>
        <w:spacing w:before="0" w:after="0"/>
        <w:rPr>
          <w:b/>
        </w:rPr>
      </w:pPr>
      <w:r w:rsidRPr="00880A61">
        <w:rPr>
          <w:b/>
        </w:rPr>
        <w:t>Jednorázové jízdenky</w:t>
      </w:r>
    </w:p>
    <w:p w14:paraId="1F6EF4D9" w14:textId="77777777" w:rsidR="00C636C0" w:rsidRPr="00880A61" w:rsidRDefault="00C636C0" w:rsidP="00C636C0">
      <w:pPr>
        <w:spacing w:before="0" w:after="0"/>
        <w:rPr>
          <w:sz w:val="16"/>
          <w:szCs w:val="16"/>
        </w:rPr>
      </w:pPr>
    </w:p>
    <w:p w14:paraId="7EB3F4F5" w14:textId="77777777" w:rsidR="003B74E6" w:rsidRPr="00880A61" w:rsidRDefault="003B74E6" w:rsidP="00CB59A0">
      <w:pPr>
        <w:spacing w:before="0" w:after="0"/>
      </w:pPr>
      <w:r w:rsidRPr="00880A61">
        <w:t>Na základě</w:t>
      </w:r>
      <w:r w:rsidR="00257C21" w:rsidRPr="00880A61">
        <w:t xml:space="preserve"> stanice nástupu do vlaku a výstupu z vlaku</w:t>
      </w:r>
      <w:r w:rsidR="007E319F" w:rsidRPr="00880A61">
        <w:t xml:space="preserve"> se odvodí</w:t>
      </w:r>
      <w:r w:rsidRPr="00880A61">
        <w:t xml:space="preserve"> čísla</w:t>
      </w:r>
      <w:r w:rsidR="00644CE2" w:rsidRPr="00880A61">
        <w:t xml:space="preserve"> tarifních</w:t>
      </w:r>
      <w:r w:rsidRPr="00880A61">
        <w:t xml:space="preserve"> zón</w:t>
      </w:r>
      <w:r w:rsidR="00257C21" w:rsidRPr="00880A61">
        <w:t xml:space="preserve">, kterými cestující projíždí. </w:t>
      </w:r>
      <w:r w:rsidR="00AF2A5B" w:rsidRPr="00880A61">
        <w:t xml:space="preserve">Následující zpracování je podle stejného vzorce jako </w:t>
      </w:r>
      <w:r w:rsidR="00AC02D7" w:rsidRPr="00880A61">
        <w:t>u předplatních jízdenek, pouze k</w:t>
      </w:r>
      <w:r w:rsidR="00AF2A5B" w:rsidRPr="00880A61">
        <w:rPr>
          <w:vertAlign w:val="subscript"/>
        </w:rPr>
        <w:t>B</w:t>
      </w:r>
      <w:r w:rsidR="00AF2A5B" w:rsidRPr="00880A61">
        <w:t xml:space="preserve"> = 0</w:t>
      </w:r>
      <w:r w:rsidR="00524828" w:rsidRPr="00880A61">
        <w:t xml:space="preserve"> </w:t>
      </w:r>
      <w:r w:rsidR="00AC02D7" w:rsidRPr="00880A61">
        <w:t>ve všech případech</w:t>
      </w:r>
      <w:r w:rsidR="006413E9">
        <w:t xml:space="preserve"> vyjma jízdenek Zlevněných B na 3 a více zón</w:t>
      </w:r>
      <w:r w:rsidR="00AF2A5B" w:rsidRPr="00880A61">
        <w:t>.</w:t>
      </w:r>
    </w:p>
    <w:p w14:paraId="58C949D2" w14:textId="77777777" w:rsidR="009A53F4" w:rsidRPr="00880A61" w:rsidRDefault="009A53F4" w:rsidP="00CB59A0">
      <w:pPr>
        <w:spacing w:before="0" w:after="0"/>
      </w:pPr>
    </w:p>
    <w:p w14:paraId="3D21F001" w14:textId="77777777" w:rsidR="00AF2A5B" w:rsidRPr="00880A61" w:rsidRDefault="00257C21" w:rsidP="00257C21">
      <w:pPr>
        <w:spacing w:before="0" w:after="0"/>
        <w:rPr>
          <w:b/>
        </w:rPr>
      </w:pPr>
      <w:r w:rsidRPr="00880A61">
        <w:rPr>
          <w:b/>
        </w:rPr>
        <w:t>2. krok:</w:t>
      </w:r>
      <w:r w:rsidR="00AF2A5B" w:rsidRPr="00880A61">
        <w:rPr>
          <w:b/>
        </w:rPr>
        <w:t xml:space="preserve"> </w:t>
      </w:r>
      <w:r w:rsidR="002732A6" w:rsidRPr="00880A61">
        <w:rPr>
          <w:b/>
        </w:rPr>
        <w:t xml:space="preserve">Podíl </w:t>
      </w:r>
      <w:r w:rsidR="00557238" w:rsidRPr="00880A61">
        <w:rPr>
          <w:b/>
        </w:rPr>
        <w:t>výnosů</w:t>
      </w:r>
      <w:r w:rsidR="002732A6" w:rsidRPr="00880A61">
        <w:rPr>
          <w:b/>
        </w:rPr>
        <w:t xml:space="preserve"> v eko</w:t>
      </w:r>
      <w:r w:rsidR="001A7164" w:rsidRPr="00880A61">
        <w:rPr>
          <w:b/>
        </w:rPr>
        <w:t>nomický</w:t>
      </w:r>
      <w:r w:rsidR="000B4544">
        <w:rPr>
          <w:b/>
        </w:rPr>
        <w:t>ch jednotkách náležící železničnímu dopravci</w:t>
      </w:r>
    </w:p>
    <w:p w14:paraId="5A0133B9" w14:textId="77777777" w:rsidR="00A35C48" w:rsidRPr="00880A61" w:rsidRDefault="00A35C48" w:rsidP="00A35C48">
      <w:pPr>
        <w:spacing w:before="0" w:after="0"/>
        <w:rPr>
          <w:sz w:val="16"/>
          <w:szCs w:val="16"/>
        </w:rPr>
      </w:pPr>
    </w:p>
    <w:p w14:paraId="7B2A267B" w14:textId="77777777" w:rsidR="00D3267E" w:rsidRPr="00880A61" w:rsidRDefault="007F09A6" w:rsidP="00E56830">
      <w:pPr>
        <w:spacing w:before="0" w:after="0"/>
        <w:outlineLvl w:val="0"/>
        <w:rPr>
          <w:b/>
        </w:rPr>
      </w:pPr>
      <w:r w:rsidRPr="00880A61">
        <w:rPr>
          <w:b/>
        </w:rPr>
        <w:t>Výnosy</w:t>
      </w:r>
      <w:r w:rsidR="00D3267E" w:rsidRPr="00880A61">
        <w:rPr>
          <w:b/>
        </w:rPr>
        <w:t xml:space="preserve"> za </w:t>
      </w:r>
      <w:r w:rsidR="004A4B5C" w:rsidRPr="00880A61">
        <w:rPr>
          <w:b/>
        </w:rPr>
        <w:t>předplatní</w:t>
      </w:r>
      <w:r w:rsidR="00D3267E" w:rsidRPr="00880A61">
        <w:rPr>
          <w:b/>
        </w:rPr>
        <w:t xml:space="preserve"> jízdenky</w:t>
      </w:r>
    </w:p>
    <w:p w14:paraId="1B133A91" w14:textId="77777777" w:rsidR="00E56830" w:rsidRPr="00880A61" w:rsidRDefault="00E56830" w:rsidP="00E56830">
      <w:pPr>
        <w:spacing w:before="0" w:after="0"/>
        <w:outlineLvl w:val="0"/>
        <w:rPr>
          <w:sz w:val="16"/>
          <w:szCs w:val="16"/>
        </w:rPr>
      </w:pPr>
    </w:p>
    <w:p w14:paraId="4BBA8625" w14:textId="77777777" w:rsidR="00D306C3" w:rsidRPr="00880A61" w:rsidRDefault="008951FB" w:rsidP="00D306C3">
      <w:pPr>
        <w:spacing w:before="0" w:after="0"/>
        <w:rPr>
          <w:szCs w:val="22"/>
        </w:rPr>
      </w:pPr>
      <w:r w:rsidRPr="00880A61">
        <w:rPr>
          <w:szCs w:val="22"/>
        </w:rPr>
        <w:t>Část ceny z předplatní jízdenky</w:t>
      </w:r>
      <w:r w:rsidR="007972C6" w:rsidRPr="00880A61">
        <w:rPr>
          <w:szCs w:val="22"/>
        </w:rPr>
        <w:t xml:space="preserve"> </w:t>
      </w:r>
      <w:r w:rsidR="000B4544">
        <w:rPr>
          <w:szCs w:val="22"/>
        </w:rPr>
        <w:t>náležící železničnímu dopravci</w:t>
      </w:r>
      <w:r w:rsidR="00D306C3" w:rsidRPr="00880A61">
        <w:rPr>
          <w:szCs w:val="22"/>
        </w:rPr>
        <w:t xml:space="preserve"> v dané ekonomické jednotce bu</w:t>
      </w:r>
      <w:r w:rsidR="00B038FB" w:rsidRPr="00880A61">
        <w:rPr>
          <w:szCs w:val="22"/>
        </w:rPr>
        <w:t>de určen z následujícího vzorce.</w:t>
      </w:r>
    </w:p>
    <w:p w14:paraId="4DB91F7E" w14:textId="77777777" w:rsidR="00D306C3" w:rsidRPr="00880A61" w:rsidRDefault="00022D83" w:rsidP="006D6F68">
      <w:pPr>
        <w:spacing w:before="0" w:after="0"/>
        <w:rPr>
          <w:szCs w:val="22"/>
        </w:rPr>
      </w:pPr>
      <w:r w:rsidRPr="000B4544">
        <w:rPr>
          <w:position w:val="-32"/>
          <w:szCs w:val="22"/>
        </w:rPr>
        <w:object w:dxaOrig="3440" w:dyaOrig="780" w14:anchorId="1B52978D">
          <v:shape id="_x0000_i1034" type="#_x0000_t75" style="width:171.15pt;height:38.7pt" o:ole="">
            <v:imagedata r:id="rId26" o:title=""/>
          </v:shape>
          <o:OLEObject Type="Embed" ProgID="Equation.3" ShapeID="_x0000_i1034" DrawAspect="Content" ObjectID="_1597737205" r:id="rId27"/>
        </w:object>
      </w:r>
    </w:p>
    <w:p w14:paraId="51FA0DBF" w14:textId="77777777" w:rsidR="00D306C3" w:rsidRPr="00880A61" w:rsidRDefault="00D97D14" w:rsidP="00D306C3">
      <w:pPr>
        <w:tabs>
          <w:tab w:val="left" w:pos="567"/>
        </w:tabs>
        <w:spacing w:before="20" w:after="20"/>
      </w:pPr>
      <w:r w:rsidRPr="00880A61">
        <w:t xml:space="preserve">kde:   </w:t>
      </w:r>
      <w:r w:rsidR="00D306C3" w:rsidRPr="00880A61">
        <w:t>C</w:t>
      </w:r>
      <w:r w:rsidR="00805A0C" w:rsidRPr="00880A61">
        <w:rPr>
          <w:vertAlign w:val="subscript"/>
        </w:rPr>
        <w:t>P</w:t>
      </w:r>
      <w:r w:rsidRPr="00880A61">
        <w:rPr>
          <w:vertAlign w:val="subscript"/>
        </w:rPr>
        <w:t xml:space="preserve"> </w:t>
      </w:r>
      <w:r w:rsidR="004E69DE" w:rsidRPr="00880A61">
        <w:rPr>
          <w:vertAlign w:val="subscript"/>
        </w:rPr>
        <w:t>(ek. jedn.</w:t>
      </w:r>
      <w:r w:rsidR="00D306C3" w:rsidRPr="00880A61">
        <w:rPr>
          <w:vertAlign w:val="subscript"/>
        </w:rPr>
        <w:t>)</w:t>
      </w:r>
      <w:r w:rsidR="004E69DE" w:rsidRPr="00880A61">
        <w:tab/>
        <w:t>část ceny předplatní jízdenky</w:t>
      </w:r>
      <w:r w:rsidR="00D306C3" w:rsidRPr="00880A61">
        <w:t xml:space="preserve"> připadající do dané ekonomické jednotky</w:t>
      </w:r>
    </w:p>
    <w:p w14:paraId="00EE4496" w14:textId="77777777" w:rsidR="001658FA" w:rsidRPr="00880A61" w:rsidRDefault="001658FA" w:rsidP="001658FA">
      <w:pPr>
        <w:tabs>
          <w:tab w:val="left" w:pos="567"/>
        </w:tabs>
        <w:spacing w:before="0" w:after="0"/>
        <w:ind w:left="601"/>
      </w:pPr>
      <w:r w:rsidRPr="00880A61">
        <w:t>P</w:t>
      </w:r>
      <w:r w:rsidR="00034F62" w:rsidRPr="00880A61">
        <w:rPr>
          <w:vertAlign w:val="subscript"/>
        </w:rPr>
        <w:t xml:space="preserve">Z </w:t>
      </w:r>
      <w:r w:rsidRPr="00880A61">
        <w:rPr>
          <w:vertAlign w:val="subscript"/>
        </w:rPr>
        <w:t>(ek. jedn.)</w:t>
      </w:r>
      <w:r w:rsidRPr="00880A61">
        <w:rPr>
          <w:vertAlign w:val="subscript"/>
        </w:rPr>
        <w:tab/>
      </w:r>
      <w:r w:rsidRPr="00880A61">
        <w:t>počet tarifních zón v ekonomické jednotce, ve kterých je jízdenka platná</w:t>
      </w:r>
    </w:p>
    <w:p w14:paraId="4FC9ED0F" w14:textId="77777777" w:rsidR="00D306C3" w:rsidRPr="00880A61" w:rsidRDefault="001658FA" w:rsidP="001F6F11">
      <w:pPr>
        <w:tabs>
          <w:tab w:val="left" w:pos="567"/>
        </w:tabs>
        <w:spacing w:before="0" w:after="0"/>
        <w:ind w:left="1701" w:hanging="1100"/>
        <w:rPr>
          <w:szCs w:val="22"/>
        </w:rPr>
      </w:pPr>
      <w:r w:rsidRPr="00880A61">
        <w:rPr>
          <w:szCs w:val="22"/>
        </w:rPr>
        <w:t>k</w:t>
      </w:r>
      <w:r w:rsidRPr="00880A61">
        <w:rPr>
          <w:szCs w:val="22"/>
          <w:vertAlign w:val="subscript"/>
        </w:rPr>
        <w:t>K (Z)</w:t>
      </w:r>
      <w:r w:rsidR="001F6F11" w:rsidRPr="00880A61">
        <w:rPr>
          <w:szCs w:val="22"/>
          <w:vertAlign w:val="subscript"/>
        </w:rPr>
        <w:tab/>
      </w:r>
      <w:r w:rsidR="00D306C3" w:rsidRPr="00880A61">
        <w:rPr>
          <w:szCs w:val="22"/>
        </w:rPr>
        <w:t>koef</w:t>
      </w:r>
      <w:r w:rsidR="00903D51" w:rsidRPr="00880A61">
        <w:rPr>
          <w:szCs w:val="22"/>
        </w:rPr>
        <w:t>icient kombinace vlak</w:t>
      </w:r>
      <w:r w:rsidR="00B95F7F" w:rsidRPr="00880A61">
        <w:rPr>
          <w:szCs w:val="22"/>
        </w:rPr>
        <w:t xml:space="preserve"> </w:t>
      </w:r>
      <w:r w:rsidR="00903D51" w:rsidRPr="00880A61">
        <w:rPr>
          <w:szCs w:val="22"/>
        </w:rPr>
        <w:t>/</w:t>
      </w:r>
      <w:r w:rsidR="00B95F7F" w:rsidRPr="00880A61">
        <w:rPr>
          <w:szCs w:val="22"/>
        </w:rPr>
        <w:t xml:space="preserve"> </w:t>
      </w:r>
      <w:r w:rsidR="00903D51" w:rsidRPr="00880A61">
        <w:rPr>
          <w:szCs w:val="22"/>
        </w:rPr>
        <w:t>ostatní dopravní prostředky</w:t>
      </w:r>
      <w:r w:rsidR="00D306C3" w:rsidRPr="00880A61">
        <w:rPr>
          <w:szCs w:val="22"/>
        </w:rPr>
        <w:t xml:space="preserve"> </w:t>
      </w:r>
      <w:r w:rsidR="00903D51" w:rsidRPr="00880A61">
        <w:rPr>
          <w:szCs w:val="22"/>
        </w:rPr>
        <w:t>v jednotlivých tarifních zónách dané ekonomické jednotky,</w:t>
      </w:r>
      <w:r w:rsidR="00EF37CC" w:rsidRPr="00880A61">
        <w:rPr>
          <w:szCs w:val="22"/>
        </w:rPr>
        <w:t xml:space="preserve"> ve kterých je jízdenka platná.</w:t>
      </w:r>
      <w:r w:rsidR="00903D51" w:rsidRPr="00880A61">
        <w:rPr>
          <w:szCs w:val="22"/>
        </w:rPr>
        <w:t xml:space="preserve"> </w:t>
      </w:r>
      <w:r w:rsidR="003532F0" w:rsidRPr="00880A61">
        <w:rPr>
          <w:szCs w:val="22"/>
        </w:rPr>
        <w:t>Hodnota</w:t>
      </w:r>
      <w:r w:rsidR="003F1C17" w:rsidRPr="00880A61">
        <w:rPr>
          <w:szCs w:val="22"/>
        </w:rPr>
        <w:t xml:space="preserve"> tohoto koeficientu se urč</w:t>
      </w:r>
      <w:r w:rsidR="003532F0" w:rsidRPr="00880A61">
        <w:rPr>
          <w:szCs w:val="22"/>
        </w:rPr>
        <w:t>í podle způsobu</w:t>
      </w:r>
      <w:r w:rsidR="00EF37CC" w:rsidRPr="00880A61">
        <w:rPr>
          <w:szCs w:val="22"/>
        </w:rPr>
        <w:t xml:space="preserve"> cesty v tarifní zóně</w:t>
      </w:r>
      <w:r w:rsidR="00B038FB" w:rsidRPr="00880A61">
        <w:rPr>
          <w:szCs w:val="22"/>
        </w:rPr>
        <w:t>.</w:t>
      </w:r>
    </w:p>
    <w:p w14:paraId="109825A1" w14:textId="77777777" w:rsidR="00E14BA3" w:rsidRPr="00880A61" w:rsidRDefault="00E14BA3" w:rsidP="00E14BA3">
      <w:pPr>
        <w:spacing w:before="0" w:after="0"/>
        <w:rPr>
          <w:szCs w:val="22"/>
        </w:rPr>
      </w:pPr>
    </w:p>
    <w:p w14:paraId="37E853E0" w14:textId="77777777" w:rsidR="00E14BA3" w:rsidRPr="00880A61" w:rsidRDefault="00E14BA3" w:rsidP="004B482B">
      <w:pPr>
        <w:spacing w:before="0" w:after="0"/>
        <w:outlineLvl w:val="0"/>
        <w:rPr>
          <w:b/>
          <w:szCs w:val="22"/>
        </w:rPr>
      </w:pPr>
      <w:r w:rsidRPr="00880A61">
        <w:rPr>
          <w:b/>
          <w:szCs w:val="22"/>
        </w:rPr>
        <w:t xml:space="preserve">Určení koeficientu </w:t>
      </w:r>
      <w:r w:rsidR="0043214B" w:rsidRPr="00880A61">
        <w:rPr>
          <w:b/>
          <w:szCs w:val="22"/>
        </w:rPr>
        <w:t>k</w:t>
      </w:r>
      <w:r w:rsidR="0043214B" w:rsidRPr="00880A61">
        <w:rPr>
          <w:b/>
          <w:szCs w:val="22"/>
          <w:vertAlign w:val="subscript"/>
        </w:rPr>
        <w:t>K (Z)</w:t>
      </w:r>
    </w:p>
    <w:p w14:paraId="66E68FAA" w14:textId="77777777" w:rsidR="00E14BA3" w:rsidRPr="00880A61" w:rsidRDefault="00E14BA3" w:rsidP="00E14BA3">
      <w:pPr>
        <w:spacing w:before="0" w:after="0"/>
        <w:rPr>
          <w:sz w:val="16"/>
          <w:szCs w:val="16"/>
        </w:rPr>
      </w:pPr>
    </w:p>
    <w:p w14:paraId="36225E0D" w14:textId="77777777" w:rsidR="00E16F47" w:rsidRPr="00880A61" w:rsidRDefault="00E16F47" w:rsidP="00E14BA3">
      <w:pPr>
        <w:spacing w:before="0" w:after="0"/>
        <w:rPr>
          <w:szCs w:val="22"/>
        </w:rPr>
      </w:pPr>
      <w:r w:rsidRPr="00880A61">
        <w:rPr>
          <w:szCs w:val="22"/>
        </w:rPr>
        <w:t xml:space="preserve">Z vyplněné tabulky se odvodí, v kterých tarifních zónách a jakým způsobem použil cestující na své cestě </w:t>
      </w:r>
      <w:r w:rsidR="00386646" w:rsidRPr="00880A61">
        <w:rPr>
          <w:szCs w:val="22"/>
        </w:rPr>
        <w:t xml:space="preserve">daný </w:t>
      </w:r>
      <w:r w:rsidRPr="00880A61">
        <w:rPr>
          <w:szCs w:val="22"/>
        </w:rPr>
        <w:t>vlak</w:t>
      </w:r>
      <w:r w:rsidR="00386646" w:rsidRPr="00880A61">
        <w:rPr>
          <w:szCs w:val="22"/>
        </w:rPr>
        <w:t>ový spoj</w:t>
      </w:r>
      <w:r w:rsidRPr="00880A61">
        <w:rPr>
          <w:szCs w:val="22"/>
        </w:rPr>
        <w:t>.</w:t>
      </w:r>
    </w:p>
    <w:p w14:paraId="5F7EE4C6" w14:textId="77777777" w:rsidR="00F03C8D" w:rsidRPr="00880A61" w:rsidRDefault="00F03C8D" w:rsidP="00E14BA3">
      <w:pPr>
        <w:spacing w:before="0" w:after="0"/>
        <w:rPr>
          <w:sz w:val="10"/>
          <w:szCs w:val="1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1842"/>
      </w:tblGrid>
      <w:tr w:rsidR="008F07D8" w:rsidRPr="00880A61" w14:paraId="2EFED31B" w14:textId="77777777">
        <w:tc>
          <w:tcPr>
            <w:tcW w:w="7230" w:type="dxa"/>
            <w:vAlign w:val="center"/>
          </w:tcPr>
          <w:p w14:paraId="221B67C8" w14:textId="77777777" w:rsidR="008F07D8" w:rsidRPr="00880A61" w:rsidRDefault="008F07D8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>Způsob cesty v tarifní zóně</w:t>
            </w:r>
          </w:p>
        </w:tc>
        <w:tc>
          <w:tcPr>
            <w:tcW w:w="1842" w:type="dxa"/>
            <w:vAlign w:val="center"/>
          </w:tcPr>
          <w:p w14:paraId="1069340F" w14:textId="77777777" w:rsidR="008F07D8" w:rsidRPr="00880A61" w:rsidRDefault="008F07D8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>Koeficient k</w:t>
            </w:r>
            <w:r w:rsidRPr="00880A61">
              <w:rPr>
                <w:b/>
                <w:szCs w:val="22"/>
                <w:vertAlign w:val="subscript"/>
              </w:rPr>
              <w:t>K (Z)</w:t>
            </w:r>
          </w:p>
        </w:tc>
      </w:tr>
      <w:tr w:rsidR="008F07D8" w:rsidRPr="00880A61" w14:paraId="72339BE3" w14:textId="77777777">
        <w:tc>
          <w:tcPr>
            <w:tcW w:w="7230" w:type="dxa"/>
            <w:vAlign w:val="center"/>
          </w:tcPr>
          <w:p w14:paraId="00F57A5F" w14:textId="77777777" w:rsidR="008F07D8" w:rsidRPr="00880A61" w:rsidRDefault="008F07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Cestující v dané tarifní zóně použil na předplatní jízdenku IDS JMK pouze </w:t>
            </w:r>
            <w:r w:rsidR="00386646" w:rsidRPr="00880A61">
              <w:rPr>
                <w:szCs w:val="22"/>
              </w:rPr>
              <w:t xml:space="preserve">tento </w:t>
            </w:r>
            <w:r w:rsidRPr="00880A61">
              <w:rPr>
                <w:szCs w:val="22"/>
              </w:rPr>
              <w:t>vlak</w:t>
            </w:r>
            <w:r w:rsidR="00386646" w:rsidRPr="00880A61">
              <w:rPr>
                <w:szCs w:val="22"/>
              </w:rPr>
              <w:t>ový spoj</w:t>
            </w:r>
            <w:r w:rsidRPr="00880A61">
              <w:rPr>
                <w:szCs w:val="22"/>
              </w:rPr>
              <w:t>.</w:t>
            </w:r>
          </w:p>
        </w:tc>
        <w:tc>
          <w:tcPr>
            <w:tcW w:w="1842" w:type="dxa"/>
            <w:vAlign w:val="center"/>
          </w:tcPr>
          <w:p w14:paraId="64642D88" w14:textId="77777777" w:rsidR="008F07D8" w:rsidRPr="00880A61" w:rsidRDefault="008F07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1,00</w:t>
            </w:r>
          </w:p>
        </w:tc>
      </w:tr>
      <w:tr w:rsidR="008F07D8" w:rsidRPr="00880A61" w14:paraId="396D76A8" w14:textId="77777777">
        <w:tc>
          <w:tcPr>
            <w:tcW w:w="7230" w:type="dxa"/>
            <w:vAlign w:val="center"/>
          </w:tcPr>
          <w:p w14:paraId="40F044D5" w14:textId="77777777" w:rsidR="008F07D8" w:rsidRPr="00880A61" w:rsidRDefault="008F07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Cestující v dané tarifní zóně mimo zón </w:t>
            </w:r>
            <w:smartTag w:uri="urn:schemas-microsoft-com:office:smarttags" w:element="metricconverter">
              <w:smartTagPr>
                <w:attr w:name="ProductID" w:val="100 a"/>
              </w:smartTagPr>
              <w:r w:rsidRPr="00880A61">
                <w:rPr>
                  <w:szCs w:val="22"/>
                </w:rPr>
                <w:t>100 a</w:t>
              </w:r>
            </w:smartTag>
            <w:r w:rsidR="00A43CA8" w:rsidRPr="00880A61">
              <w:rPr>
                <w:szCs w:val="22"/>
              </w:rPr>
              <w:t xml:space="preserve"> 101 použ</w:t>
            </w:r>
            <w:r w:rsidRPr="00880A61">
              <w:rPr>
                <w:szCs w:val="22"/>
              </w:rPr>
              <w:t xml:space="preserve">il </w:t>
            </w:r>
            <w:r w:rsidR="00A43CA8" w:rsidRPr="00880A61">
              <w:rPr>
                <w:szCs w:val="22"/>
              </w:rPr>
              <w:t xml:space="preserve">kromě </w:t>
            </w:r>
            <w:r w:rsidR="00FC6A98" w:rsidRPr="00880A61">
              <w:rPr>
                <w:szCs w:val="22"/>
              </w:rPr>
              <w:t xml:space="preserve">tohoto vlakového spoje </w:t>
            </w:r>
            <w:r w:rsidR="00A43CA8" w:rsidRPr="00880A61">
              <w:rPr>
                <w:szCs w:val="22"/>
              </w:rPr>
              <w:t>i</w:t>
            </w:r>
            <w:r w:rsidRPr="00880A61">
              <w:rPr>
                <w:szCs w:val="22"/>
              </w:rPr>
              <w:t xml:space="preserve"> jiný spoj zařazený do IDS JMK.</w:t>
            </w:r>
          </w:p>
        </w:tc>
        <w:tc>
          <w:tcPr>
            <w:tcW w:w="1842" w:type="dxa"/>
            <w:vAlign w:val="center"/>
          </w:tcPr>
          <w:p w14:paraId="5C8D7279" w14:textId="77777777" w:rsidR="008F07D8" w:rsidRPr="00880A61" w:rsidRDefault="008F07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0,50</w:t>
            </w:r>
          </w:p>
        </w:tc>
      </w:tr>
      <w:tr w:rsidR="008F07D8" w:rsidRPr="00880A61" w14:paraId="4A0E1635" w14:textId="77777777">
        <w:tc>
          <w:tcPr>
            <w:tcW w:w="7230" w:type="dxa"/>
            <w:vAlign w:val="center"/>
          </w:tcPr>
          <w:p w14:paraId="376DD7AF" w14:textId="77777777" w:rsidR="008F07D8" w:rsidRPr="00880A61" w:rsidRDefault="008F07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Cestující v tarifní zóně 100, nebo 101 p</w:t>
            </w:r>
            <w:r w:rsidR="00A43CA8" w:rsidRPr="00880A61">
              <w:rPr>
                <w:szCs w:val="22"/>
              </w:rPr>
              <w:t xml:space="preserve">oužil kromě </w:t>
            </w:r>
            <w:r w:rsidR="00FC6A98" w:rsidRPr="00880A61">
              <w:rPr>
                <w:szCs w:val="22"/>
              </w:rPr>
              <w:t>tohoto vlakového spoje</w:t>
            </w:r>
            <w:r w:rsidR="00A43CA8" w:rsidRPr="00880A61">
              <w:rPr>
                <w:szCs w:val="22"/>
              </w:rPr>
              <w:t xml:space="preserve"> i </w:t>
            </w:r>
            <w:r w:rsidRPr="00880A61">
              <w:rPr>
                <w:szCs w:val="22"/>
              </w:rPr>
              <w:t xml:space="preserve">jiný </w:t>
            </w:r>
            <w:r w:rsidR="00C07814" w:rsidRPr="00880A61">
              <w:rPr>
                <w:szCs w:val="22"/>
              </w:rPr>
              <w:t xml:space="preserve">vlakový či regionální autobusový </w:t>
            </w:r>
            <w:r w:rsidRPr="00880A61">
              <w:rPr>
                <w:szCs w:val="22"/>
              </w:rPr>
              <w:t>spoj zařazený do IDS JMK.</w:t>
            </w:r>
          </w:p>
        </w:tc>
        <w:tc>
          <w:tcPr>
            <w:tcW w:w="1842" w:type="dxa"/>
            <w:vAlign w:val="center"/>
          </w:tcPr>
          <w:p w14:paraId="0BF82773" w14:textId="77777777" w:rsidR="008F07D8" w:rsidRPr="00880A61" w:rsidRDefault="00C07814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0,5</w:t>
            </w:r>
            <w:r w:rsidR="008F07D8" w:rsidRPr="00880A61">
              <w:rPr>
                <w:szCs w:val="22"/>
              </w:rPr>
              <w:t>0</w:t>
            </w:r>
          </w:p>
        </w:tc>
      </w:tr>
      <w:tr w:rsidR="00C07814" w:rsidRPr="00880A61" w14:paraId="4A709BEC" w14:textId="77777777">
        <w:tc>
          <w:tcPr>
            <w:tcW w:w="7230" w:type="dxa"/>
            <w:vAlign w:val="center"/>
          </w:tcPr>
          <w:p w14:paraId="1976C845" w14:textId="77777777" w:rsidR="00C07814" w:rsidRPr="00880A61" w:rsidRDefault="00C07814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Cestující v tarifní zóně 100, nebo 101 použil kromě tohoto vlakového spoje i spoj městské hromadné dopravy zařazený do IDS JMK.</w:t>
            </w:r>
          </w:p>
        </w:tc>
        <w:tc>
          <w:tcPr>
            <w:tcW w:w="1842" w:type="dxa"/>
            <w:vAlign w:val="center"/>
          </w:tcPr>
          <w:p w14:paraId="7CEDD0CF" w14:textId="77777777" w:rsidR="00C07814" w:rsidRPr="00880A61" w:rsidRDefault="00C07814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0,40</w:t>
            </w:r>
          </w:p>
        </w:tc>
      </w:tr>
      <w:tr w:rsidR="008F07D8" w:rsidRPr="00880A61" w14:paraId="3279B409" w14:textId="77777777">
        <w:tc>
          <w:tcPr>
            <w:tcW w:w="7230" w:type="dxa"/>
            <w:vAlign w:val="center"/>
          </w:tcPr>
          <w:p w14:paraId="5D1A76FD" w14:textId="77777777" w:rsidR="008F07D8" w:rsidRPr="00880A61" w:rsidRDefault="008F07D8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Cestující v dané tarifní zóně nepoužil na předplatní jízdenku IDS JMK </w:t>
            </w:r>
            <w:r w:rsidR="00386646" w:rsidRPr="00880A61">
              <w:rPr>
                <w:szCs w:val="22"/>
              </w:rPr>
              <w:t xml:space="preserve">tento </w:t>
            </w:r>
            <w:r w:rsidRPr="00880A61">
              <w:rPr>
                <w:szCs w:val="22"/>
              </w:rPr>
              <w:t>vlak</w:t>
            </w:r>
            <w:r w:rsidR="00386646" w:rsidRPr="00880A61">
              <w:rPr>
                <w:szCs w:val="22"/>
              </w:rPr>
              <w:t>ový spoj</w:t>
            </w:r>
            <w:r w:rsidRPr="00880A61">
              <w:rPr>
                <w:szCs w:val="22"/>
              </w:rPr>
              <w:t>.</w:t>
            </w:r>
          </w:p>
        </w:tc>
        <w:tc>
          <w:tcPr>
            <w:tcW w:w="1842" w:type="dxa"/>
            <w:vAlign w:val="center"/>
          </w:tcPr>
          <w:p w14:paraId="5B53A1F9" w14:textId="77777777" w:rsidR="008F07D8" w:rsidRPr="00880A61" w:rsidRDefault="008F07D8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0,00</w:t>
            </w:r>
          </w:p>
        </w:tc>
      </w:tr>
    </w:tbl>
    <w:p w14:paraId="01FC8A4D" w14:textId="77777777" w:rsidR="00667793" w:rsidRPr="00880A61" w:rsidRDefault="00667793" w:rsidP="00436CE2">
      <w:pPr>
        <w:spacing w:before="0" w:after="0"/>
        <w:outlineLvl w:val="0"/>
        <w:rPr>
          <w:sz w:val="10"/>
          <w:szCs w:val="10"/>
        </w:rPr>
      </w:pPr>
    </w:p>
    <w:p w14:paraId="505254F5" w14:textId="77777777" w:rsidR="00D3267E" w:rsidRPr="00880A61" w:rsidRDefault="00D306C3" w:rsidP="00436CE2">
      <w:pPr>
        <w:spacing w:before="0" w:after="0"/>
        <w:outlineLvl w:val="0"/>
        <w:rPr>
          <w:szCs w:val="22"/>
        </w:rPr>
      </w:pPr>
      <w:r w:rsidRPr="00880A61">
        <w:t>Předpokládáme, že k</w:t>
      </w:r>
      <w:r w:rsidR="00E071C6" w:rsidRPr="00880A61">
        <w:t>aždý cestující s předplatní</w:t>
      </w:r>
      <w:r w:rsidR="00D3267E" w:rsidRPr="00880A61">
        <w:t xml:space="preserve"> jízdenkou vykoná denně </w:t>
      </w:r>
      <w:r w:rsidR="00A35C48" w:rsidRPr="00880A61">
        <w:t xml:space="preserve">stejným způsobem </w:t>
      </w:r>
      <w:r w:rsidR="00D3267E" w:rsidRPr="00880A61">
        <w:t>a</w:t>
      </w:r>
      <w:r w:rsidR="001125B4" w:rsidRPr="00880A61">
        <w:t>le</w:t>
      </w:r>
      <w:r w:rsidR="00D3267E" w:rsidRPr="00880A61">
        <w:t>spoň dvě cesty</w:t>
      </w:r>
      <w:r w:rsidR="00A35C48" w:rsidRPr="00880A61">
        <w:t>.</w:t>
      </w:r>
      <w:r w:rsidR="00D3267E" w:rsidRPr="00880A61">
        <w:t xml:space="preserve"> To způsobí, že při sčítání ve vlacích každý držitel předplatní jízdenky </w:t>
      </w:r>
      <w:r w:rsidR="00A35C48" w:rsidRPr="00880A61">
        <w:t xml:space="preserve">bude </w:t>
      </w:r>
      <w:r w:rsidR="00D3267E" w:rsidRPr="00880A61">
        <w:t>započítán nejméně dvakrát.</w:t>
      </w:r>
      <w:r w:rsidR="00A35C48" w:rsidRPr="00880A61">
        <w:t xml:space="preserve"> Proto je částk</w:t>
      </w:r>
      <w:r w:rsidRPr="00880A61">
        <w:t>a</w:t>
      </w:r>
      <w:r w:rsidR="00A35C48" w:rsidRPr="00880A61">
        <w:t xml:space="preserve"> </w:t>
      </w:r>
      <w:r w:rsidR="00E071C6" w:rsidRPr="00880A61">
        <w:rPr>
          <w:szCs w:val="22"/>
        </w:rPr>
        <w:t>z předplatní jízdenky</w:t>
      </w:r>
      <w:r w:rsidR="007972C6" w:rsidRPr="00880A61">
        <w:rPr>
          <w:szCs w:val="22"/>
        </w:rPr>
        <w:t xml:space="preserve"> </w:t>
      </w:r>
      <w:r w:rsidR="00022D83">
        <w:rPr>
          <w:szCs w:val="22"/>
        </w:rPr>
        <w:t>náležící železničnímu dopravci</w:t>
      </w:r>
      <w:r w:rsidRPr="00880A61">
        <w:t xml:space="preserve"> v dané ekonomické jednotce </w:t>
      </w:r>
      <w:r w:rsidR="00A35C48" w:rsidRPr="00880A61">
        <w:t>děl</w:t>
      </w:r>
      <w:r w:rsidRPr="00880A61">
        <w:t>ena</w:t>
      </w:r>
      <w:r w:rsidR="00A35C48" w:rsidRPr="00880A61">
        <w:t xml:space="preserve"> dvěma.</w:t>
      </w:r>
    </w:p>
    <w:p w14:paraId="01922290" w14:textId="77777777" w:rsidR="007972C6" w:rsidRPr="00880A61" w:rsidRDefault="007972C6" w:rsidP="007972C6">
      <w:pPr>
        <w:spacing w:before="0" w:after="0"/>
      </w:pPr>
    </w:p>
    <w:p w14:paraId="5E44937A" w14:textId="77777777" w:rsidR="00667793" w:rsidRPr="00880A61" w:rsidRDefault="00667793" w:rsidP="00667793">
      <w:pPr>
        <w:spacing w:before="0" w:after="0"/>
        <w:outlineLvl w:val="0"/>
        <w:rPr>
          <w:b/>
        </w:rPr>
      </w:pPr>
      <w:r w:rsidRPr="00880A61">
        <w:rPr>
          <w:b/>
        </w:rPr>
        <w:t>Výnosy za jednorázové jízdenky</w:t>
      </w:r>
    </w:p>
    <w:p w14:paraId="07DA8CC3" w14:textId="77777777" w:rsidR="00667793" w:rsidRPr="00880A61" w:rsidRDefault="00667793" w:rsidP="00667793">
      <w:pPr>
        <w:spacing w:before="0" w:after="0"/>
        <w:outlineLvl w:val="0"/>
        <w:rPr>
          <w:sz w:val="16"/>
          <w:szCs w:val="16"/>
        </w:rPr>
      </w:pPr>
    </w:p>
    <w:p w14:paraId="6656C0D2" w14:textId="77777777" w:rsidR="00667793" w:rsidRPr="00880A61" w:rsidRDefault="00667793" w:rsidP="00667793">
      <w:pPr>
        <w:spacing w:before="0" w:after="0"/>
        <w:rPr>
          <w:szCs w:val="22"/>
        </w:rPr>
      </w:pPr>
      <w:r w:rsidRPr="00880A61">
        <w:rPr>
          <w:szCs w:val="22"/>
        </w:rPr>
        <w:lastRenderedPageBreak/>
        <w:t>Část ceny z jednorá</w:t>
      </w:r>
      <w:r w:rsidR="00022D83">
        <w:rPr>
          <w:szCs w:val="22"/>
        </w:rPr>
        <w:t>zové jízdenky náležící železničnímu dopravci</w:t>
      </w:r>
      <w:r w:rsidRPr="00880A61">
        <w:rPr>
          <w:szCs w:val="22"/>
        </w:rPr>
        <w:t xml:space="preserve"> v dané ekonomické jednotce bude určen z následujícího vzorce.</w:t>
      </w:r>
    </w:p>
    <w:p w14:paraId="29302A08" w14:textId="77777777" w:rsidR="00667793" w:rsidRPr="00880A61" w:rsidRDefault="00022D83" w:rsidP="00667793">
      <w:pPr>
        <w:spacing w:before="0" w:after="0"/>
        <w:rPr>
          <w:szCs w:val="22"/>
        </w:rPr>
      </w:pPr>
      <w:r w:rsidRPr="00022D83">
        <w:rPr>
          <w:position w:val="-32"/>
          <w:szCs w:val="22"/>
        </w:rPr>
        <w:object w:dxaOrig="3280" w:dyaOrig="780" w14:anchorId="4A8CC2F4">
          <v:shape id="_x0000_i1035" type="#_x0000_t75" style="width:163.7pt;height:38.7pt" o:ole="">
            <v:imagedata r:id="rId28" o:title=""/>
          </v:shape>
          <o:OLEObject Type="Embed" ProgID="Equation.3" ShapeID="_x0000_i1035" DrawAspect="Content" ObjectID="_1597737206" r:id="rId29"/>
        </w:object>
      </w:r>
    </w:p>
    <w:p w14:paraId="37C94468" w14:textId="77777777" w:rsidR="00F13799" w:rsidRPr="00880A61" w:rsidRDefault="00667793" w:rsidP="00F13799">
      <w:pPr>
        <w:tabs>
          <w:tab w:val="left" w:pos="567"/>
        </w:tabs>
        <w:spacing w:before="20" w:after="20"/>
      </w:pPr>
      <w:r w:rsidRPr="00880A61">
        <w:t xml:space="preserve">kde:   </w:t>
      </w:r>
      <w:r w:rsidR="00F13799" w:rsidRPr="00880A61">
        <w:t>C</w:t>
      </w:r>
      <w:r w:rsidR="00F13799" w:rsidRPr="00880A61">
        <w:rPr>
          <w:vertAlign w:val="subscript"/>
        </w:rPr>
        <w:t>J (ek. jedn.)</w:t>
      </w:r>
      <w:r w:rsidR="00F13799" w:rsidRPr="00880A61">
        <w:tab/>
        <w:t>část ceny jednorázové jízdenky připadající do dané ekonomické jednotky</w:t>
      </w:r>
    </w:p>
    <w:p w14:paraId="3F5218E8" w14:textId="77777777" w:rsidR="00F13799" w:rsidRPr="00880A61" w:rsidRDefault="00F13799" w:rsidP="00F13799">
      <w:pPr>
        <w:tabs>
          <w:tab w:val="left" w:pos="567"/>
        </w:tabs>
        <w:spacing w:before="0" w:after="0"/>
        <w:ind w:left="601"/>
      </w:pPr>
      <w:r w:rsidRPr="00880A61">
        <w:t>P</w:t>
      </w:r>
      <w:r w:rsidRPr="00880A61">
        <w:rPr>
          <w:vertAlign w:val="subscript"/>
        </w:rPr>
        <w:t>Z (ek. jedn.)</w:t>
      </w:r>
      <w:r w:rsidRPr="00880A61">
        <w:rPr>
          <w:vertAlign w:val="subscript"/>
        </w:rPr>
        <w:tab/>
      </w:r>
      <w:r w:rsidRPr="00880A61">
        <w:t>počet tarifních zón v ekonomické jednotce, ve kterých je jízdenka platná</w:t>
      </w:r>
    </w:p>
    <w:p w14:paraId="4B924EED" w14:textId="77777777" w:rsidR="003532F0" w:rsidRPr="00880A61" w:rsidRDefault="00F13799" w:rsidP="003532F0">
      <w:pPr>
        <w:tabs>
          <w:tab w:val="left" w:pos="567"/>
        </w:tabs>
        <w:spacing w:before="0" w:after="0"/>
        <w:ind w:left="1701" w:hanging="1100"/>
        <w:rPr>
          <w:szCs w:val="22"/>
        </w:rPr>
      </w:pPr>
      <w:r w:rsidRPr="00880A61">
        <w:rPr>
          <w:szCs w:val="22"/>
        </w:rPr>
        <w:t>k</w:t>
      </w:r>
      <w:r w:rsidRPr="00880A61">
        <w:rPr>
          <w:szCs w:val="22"/>
          <w:vertAlign w:val="subscript"/>
        </w:rPr>
        <w:t>K (Z)</w:t>
      </w:r>
      <w:r w:rsidRPr="00880A61">
        <w:rPr>
          <w:szCs w:val="22"/>
          <w:vertAlign w:val="subscript"/>
        </w:rPr>
        <w:tab/>
      </w:r>
      <w:r w:rsidRPr="00880A61">
        <w:rPr>
          <w:szCs w:val="22"/>
        </w:rPr>
        <w:t xml:space="preserve">koeficient kombinace vlak / ostatní dopravní prostředky v jednotlivých tarifních zónách dané ekonomické jednotky, ve kterých je jízdenka platná. </w:t>
      </w:r>
      <w:r w:rsidR="003532F0" w:rsidRPr="00880A61">
        <w:rPr>
          <w:szCs w:val="22"/>
        </w:rPr>
        <w:t>Hodnota tohoto koeficientu se určí podle způsobu cesty v tarifní zóně.</w:t>
      </w:r>
    </w:p>
    <w:p w14:paraId="46EAC159" w14:textId="77777777" w:rsidR="00EF1AAD" w:rsidRPr="00880A61" w:rsidRDefault="00EF1AAD" w:rsidP="00EF1AAD">
      <w:pPr>
        <w:tabs>
          <w:tab w:val="left" w:pos="567"/>
        </w:tabs>
        <w:spacing w:before="0" w:after="0"/>
        <w:rPr>
          <w:szCs w:val="22"/>
        </w:rPr>
      </w:pPr>
    </w:p>
    <w:p w14:paraId="370858B6" w14:textId="77777777" w:rsidR="00F13799" w:rsidRPr="00880A61" w:rsidRDefault="00F13799" w:rsidP="003532F0">
      <w:pPr>
        <w:tabs>
          <w:tab w:val="left" w:pos="567"/>
        </w:tabs>
        <w:spacing w:before="0" w:after="0"/>
        <w:rPr>
          <w:b/>
          <w:szCs w:val="22"/>
        </w:rPr>
      </w:pPr>
      <w:r w:rsidRPr="00880A61">
        <w:rPr>
          <w:b/>
          <w:szCs w:val="22"/>
        </w:rPr>
        <w:t>Určení koeficientu k</w:t>
      </w:r>
      <w:r w:rsidRPr="00880A61">
        <w:rPr>
          <w:b/>
          <w:szCs w:val="22"/>
          <w:vertAlign w:val="subscript"/>
        </w:rPr>
        <w:t>K (Z)</w:t>
      </w:r>
    </w:p>
    <w:p w14:paraId="56400EBD" w14:textId="77777777" w:rsidR="00F13799" w:rsidRPr="00880A61" w:rsidRDefault="00F13799" w:rsidP="00F13799">
      <w:pPr>
        <w:spacing w:before="0" w:after="0"/>
        <w:rPr>
          <w:sz w:val="16"/>
          <w:szCs w:val="16"/>
        </w:rPr>
      </w:pPr>
    </w:p>
    <w:p w14:paraId="72825394" w14:textId="77777777" w:rsidR="00F03C8D" w:rsidRPr="00880A61" w:rsidRDefault="00F13799" w:rsidP="00F13799">
      <w:pPr>
        <w:spacing w:before="0" w:after="0"/>
        <w:rPr>
          <w:szCs w:val="22"/>
        </w:rPr>
      </w:pPr>
      <w:r w:rsidRPr="00880A61">
        <w:rPr>
          <w:szCs w:val="22"/>
        </w:rPr>
        <w:t>Z vyplněné tabulky se odvodí, v kterých tarifních zónách a jakým způsobem použil cestující na své cestě daný vlakový spoj.</w:t>
      </w:r>
    </w:p>
    <w:p w14:paraId="0CCD5CB0" w14:textId="77777777" w:rsidR="009A53F4" w:rsidRPr="00880A61" w:rsidRDefault="009A53F4" w:rsidP="00F13799">
      <w:pPr>
        <w:spacing w:before="0" w:after="0"/>
        <w:rPr>
          <w:sz w:val="10"/>
          <w:szCs w:val="1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1984"/>
      </w:tblGrid>
      <w:tr w:rsidR="00F13799" w:rsidRPr="00880A61" w14:paraId="593ABD1C" w14:textId="77777777">
        <w:tc>
          <w:tcPr>
            <w:tcW w:w="7088" w:type="dxa"/>
            <w:vAlign w:val="center"/>
          </w:tcPr>
          <w:p w14:paraId="3D699298" w14:textId="77777777" w:rsidR="00F13799" w:rsidRPr="00880A61" w:rsidRDefault="00F03C8D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szCs w:val="22"/>
              </w:rPr>
              <w:br w:type="page"/>
            </w:r>
            <w:r w:rsidR="00F13799" w:rsidRPr="00880A61">
              <w:rPr>
                <w:b/>
                <w:szCs w:val="22"/>
              </w:rPr>
              <w:t>Způsob cesty v tarifní zóně</w:t>
            </w:r>
          </w:p>
        </w:tc>
        <w:tc>
          <w:tcPr>
            <w:tcW w:w="1984" w:type="dxa"/>
            <w:vAlign w:val="center"/>
          </w:tcPr>
          <w:p w14:paraId="1629B613" w14:textId="77777777" w:rsidR="00F13799" w:rsidRPr="00880A61" w:rsidRDefault="00F13799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>Koeficient k</w:t>
            </w:r>
            <w:r w:rsidRPr="00880A61">
              <w:rPr>
                <w:b/>
                <w:szCs w:val="22"/>
                <w:vertAlign w:val="subscript"/>
              </w:rPr>
              <w:t>K (Z)</w:t>
            </w:r>
          </w:p>
        </w:tc>
      </w:tr>
      <w:tr w:rsidR="00F13799" w:rsidRPr="00880A61" w14:paraId="1BE7AA30" w14:textId="77777777">
        <w:tc>
          <w:tcPr>
            <w:tcW w:w="7088" w:type="dxa"/>
            <w:vAlign w:val="center"/>
          </w:tcPr>
          <w:p w14:paraId="3D75BC94" w14:textId="77777777" w:rsidR="00F13799" w:rsidRPr="00880A61" w:rsidRDefault="00F13799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Cestující v dané tarifní zóně použil na jednorázovou jízdenku IDS JMK pouze tento vlakový spoj.</w:t>
            </w:r>
          </w:p>
        </w:tc>
        <w:tc>
          <w:tcPr>
            <w:tcW w:w="1984" w:type="dxa"/>
            <w:vAlign w:val="center"/>
          </w:tcPr>
          <w:p w14:paraId="68D058B3" w14:textId="77777777" w:rsidR="00F13799" w:rsidRPr="00880A61" w:rsidRDefault="00F13799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1,00</w:t>
            </w:r>
          </w:p>
        </w:tc>
      </w:tr>
      <w:tr w:rsidR="00F13799" w:rsidRPr="00880A61" w14:paraId="0FA52256" w14:textId="77777777">
        <w:tc>
          <w:tcPr>
            <w:tcW w:w="7088" w:type="dxa"/>
            <w:vAlign w:val="center"/>
          </w:tcPr>
          <w:p w14:paraId="2178C124" w14:textId="77777777" w:rsidR="00F13799" w:rsidRPr="00880A61" w:rsidRDefault="00F13799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</w:t>
            </w:r>
            <w:r w:rsidR="00A43CA8" w:rsidRPr="00880A61">
              <w:rPr>
                <w:szCs w:val="22"/>
              </w:rPr>
              <w:t>í v dané tarifní zóně použil kromě</w:t>
            </w:r>
            <w:r w:rsidRPr="00880A61">
              <w:rPr>
                <w:szCs w:val="22"/>
              </w:rPr>
              <w:t xml:space="preserve"> </w:t>
            </w:r>
            <w:r w:rsidR="00A43CA8" w:rsidRPr="00880A61">
              <w:rPr>
                <w:szCs w:val="22"/>
              </w:rPr>
              <w:t>tohoto vlakového spoje i</w:t>
            </w:r>
            <w:r w:rsidRPr="00880A61">
              <w:rPr>
                <w:szCs w:val="22"/>
              </w:rPr>
              <w:t xml:space="preserve"> jiný spoj zařazený do IDS JMK.</w:t>
            </w:r>
          </w:p>
        </w:tc>
        <w:tc>
          <w:tcPr>
            <w:tcW w:w="1984" w:type="dxa"/>
            <w:vAlign w:val="center"/>
          </w:tcPr>
          <w:p w14:paraId="3096436B" w14:textId="77777777" w:rsidR="00F13799" w:rsidRPr="00880A61" w:rsidRDefault="00F13799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0,50</w:t>
            </w:r>
          </w:p>
        </w:tc>
      </w:tr>
      <w:tr w:rsidR="00F13799" w:rsidRPr="00880A61" w14:paraId="4D7DCCE4" w14:textId="77777777">
        <w:tc>
          <w:tcPr>
            <w:tcW w:w="7088" w:type="dxa"/>
            <w:vAlign w:val="center"/>
          </w:tcPr>
          <w:p w14:paraId="4D22F523" w14:textId="77777777" w:rsidR="00F13799" w:rsidRPr="00880A61" w:rsidRDefault="00F13799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Cestující v dané tarifní zóně nepoužil na jednorázovou jízdenku IDS JMK tento vlakový spoj.</w:t>
            </w:r>
          </w:p>
        </w:tc>
        <w:tc>
          <w:tcPr>
            <w:tcW w:w="1984" w:type="dxa"/>
            <w:vAlign w:val="center"/>
          </w:tcPr>
          <w:p w14:paraId="51232CE2" w14:textId="77777777" w:rsidR="00F13799" w:rsidRPr="00880A61" w:rsidRDefault="00F13799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0,00</w:t>
            </w:r>
          </w:p>
        </w:tc>
      </w:tr>
    </w:tbl>
    <w:p w14:paraId="6E2A2B28" w14:textId="77777777" w:rsidR="00F13799" w:rsidRDefault="00F13799" w:rsidP="00F13799">
      <w:pPr>
        <w:spacing w:before="0" w:after="0"/>
        <w:outlineLvl w:val="0"/>
        <w:rPr>
          <w:sz w:val="10"/>
          <w:szCs w:val="10"/>
        </w:rPr>
      </w:pPr>
    </w:p>
    <w:p w14:paraId="62C67FAF" w14:textId="77777777" w:rsidR="00992F83" w:rsidRPr="00992F83" w:rsidRDefault="00992F83" w:rsidP="00F13799">
      <w:pPr>
        <w:spacing w:before="0" w:after="0"/>
        <w:outlineLvl w:val="0"/>
        <w:rPr>
          <w:szCs w:val="22"/>
        </w:rPr>
      </w:pPr>
      <w:r>
        <w:rPr>
          <w:szCs w:val="22"/>
        </w:rPr>
        <w:t xml:space="preserve">U zlevněných jízdních dokladů je navíc nutné </w:t>
      </w:r>
      <w:r w:rsidR="00975089">
        <w:rPr>
          <w:szCs w:val="22"/>
        </w:rPr>
        <w:t>oddělit výnosy náležící železničnímu dopravci v ekonomické jednotce Brno na základě odlišné výše poskytované slevy.</w:t>
      </w:r>
    </w:p>
    <w:p w14:paraId="741D5AFA" w14:textId="77777777" w:rsidR="00992F83" w:rsidRPr="00880A61" w:rsidRDefault="00992F83" w:rsidP="00F13799">
      <w:pPr>
        <w:spacing w:before="0" w:after="0"/>
        <w:outlineLvl w:val="0"/>
        <w:rPr>
          <w:sz w:val="10"/>
          <w:szCs w:val="10"/>
        </w:rPr>
      </w:pPr>
    </w:p>
    <w:p w14:paraId="25381312" w14:textId="77777777" w:rsidR="00997942" w:rsidRPr="00880A61" w:rsidRDefault="00D306C3" w:rsidP="007972C6">
      <w:pPr>
        <w:spacing w:before="0" w:after="0"/>
      </w:pPr>
      <w:r w:rsidRPr="00880A61">
        <w:t>Z víkendového průzkumu budou zpracovávány výsledky pouze pro jednorázov</w:t>
      </w:r>
      <w:r w:rsidR="001125B4" w:rsidRPr="00880A61">
        <w:t>é</w:t>
      </w:r>
      <w:r w:rsidRPr="00880A61">
        <w:t xml:space="preserve"> jízdenk</w:t>
      </w:r>
      <w:r w:rsidR="001125B4" w:rsidRPr="00880A61">
        <w:t>y</w:t>
      </w:r>
      <w:r w:rsidRPr="00880A61">
        <w:t>.</w:t>
      </w:r>
      <w:r w:rsidR="00997942" w:rsidRPr="00880A61">
        <w:t xml:space="preserve"> </w:t>
      </w:r>
      <w:r w:rsidRPr="00880A61">
        <w:t xml:space="preserve">Z hlediska předplatních jízdenek se dá předpokládat, že </w:t>
      </w:r>
      <w:r w:rsidR="001125B4" w:rsidRPr="00880A61">
        <w:t>c</w:t>
      </w:r>
      <w:r w:rsidRPr="00880A61">
        <w:t>estující n</w:t>
      </w:r>
      <w:r w:rsidR="001125B4" w:rsidRPr="00880A61">
        <w:t>e</w:t>
      </w:r>
      <w:r w:rsidRPr="00880A61">
        <w:t xml:space="preserve">koná cesty na předplatní jízdenky pouze o víkendu, ale i </w:t>
      </w:r>
      <w:r w:rsidR="001125B4" w:rsidRPr="00880A61">
        <w:t>v pracovní dny, tedy již je započítán v průzkumu, který proběhl v pracovní den.</w:t>
      </w:r>
    </w:p>
    <w:p w14:paraId="734062E4" w14:textId="77777777" w:rsidR="007972C6" w:rsidRPr="00880A61" w:rsidRDefault="007972C6" w:rsidP="007972C6">
      <w:pPr>
        <w:spacing w:before="0" w:after="0"/>
        <w:rPr>
          <w:sz w:val="10"/>
          <w:szCs w:val="10"/>
        </w:rPr>
      </w:pPr>
    </w:p>
    <w:p w14:paraId="081EBE5E" w14:textId="77777777" w:rsidR="00291C77" w:rsidRPr="00880A61" w:rsidRDefault="00886AF4" w:rsidP="006D6F68">
      <w:pPr>
        <w:spacing w:before="0" w:after="0"/>
      </w:pPr>
      <w:r w:rsidRPr="00880A61">
        <w:t>V dané ekonomické jednotce budou p</w:t>
      </w:r>
      <w:r w:rsidR="00252AF0" w:rsidRPr="00880A61">
        <w:t>řepočtené v</w:t>
      </w:r>
      <w:r w:rsidR="00054180" w:rsidRPr="00880A61">
        <w:t>ýnosy</w:t>
      </w:r>
      <w:r w:rsidR="00252AF0" w:rsidRPr="00880A61">
        <w:t xml:space="preserve"> na měsíc, kdy proběhl průzkum,</w:t>
      </w:r>
      <w:r w:rsidR="00022D83">
        <w:t xml:space="preserve"> náležící železničnímu dopravci</w:t>
      </w:r>
      <w:r w:rsidR="00252AF0" w:rsidRPr="00880A61">
        <w:t xml:space="preserve"> </w:t>
      </w:r>
      <w:r w:rsidR="001125B4" w:rsidRPr="00880A61">
        <w:t xml:space="preserve">vypočteny jako suma </w:t>
      </w:r>
      <w:r w:rsidR="00054180" w:rsidRPr="00880A61">
        <w:t>výnosů</w:t>
      </w:r>
      <w:r w:rsidR="001125B4" w:rsidRPr="00880A61">
        <w:t xml:space="preserve"> z jednotlivých jízdních dokladů</w:t>
      </w:r>
      <w:r w:rsidR="00022D83">
        <w:t xml:space="preserve"> náležící železničnímu dopravci </w:t>
      </w:r>
      <w:r w:rsidR="00291C77" w:rsidRPr="00880A61">
        <w:t>dle následujícího vzorce.</w:t>
      </w:r>
    </w:p>
    <w:p w14:paraId="1E79C13E" w14:textId="77777777" w:rsidR="00744761" w:rsidRPr="00880A61" w:rsidRDefault="00022D83" w:rsidP="007F6DC6">
      <w:pPr>
        <w:spacing w:before="0" w:after="0"/>
        <w:ind w:left="1077" w:hanging="1077"/>
      </w:pPr>
      <w:r w:rsidRPr="00022D83">
        <w:rPr>
          <w:position w:val="-24"/>
        </w:rPr>
        <w:object w:dxaOrig="6900" w:dyaOrig="620" w14:anchorId="151FF677">
          <v:shape id="_x0000_i1036" type="#_x0000_t75" style="width:345.05pt;height:30.55pt" o:ole="">
            <v:imagedata r:id="rId30" o:title=""/>
          </v:shape>
          <o:OLEObject Type="Embed" ProgID="Equation.3" ShapeID="_x0000_i1036" DrawAspect="Content" ObjectID="_1597737207" r:id="rId31"/>
        </w:object>
      </w:r>
      <w:r w:rsidRPr="00880A61">
        <w:rPr>
          <w:position w:val="-16"/>
        </w:rPr>
        <w:object w:dxaOrig="5140" w:dyaOrig="400" w14:anchorId="063EF552">
          <v:shape id="_x0000_i1037" type="#_x0000_t75" style="width:256.75pt;height:21.05pt" o:ole="">
            <v:imagedata r:id="rId32" o:title=""/>
          </v:shape>
          <o:OLEObject Type="Embed" ProgID="Equation.3" ShapeID="_x0000_i1037" DrawAspect="Content" ObjectID="_1597737208" r:id="rId33"/>
        </w:object>
      </w:r>
    </w:p>
    <w:p w14:paraId="3FF717A1" w14:textId="77777777" w:rsidR="00AF377E" w:rsidRPr="00880A61" w:rsidRDefault="00AF377E" w:rsidP="004F0F78">
      <w:pPr>
        <w:tabs>
          <w:tab w:val="left" w:pos="2268"/>
        </w:tabs>
        <w:spacing w:before="20" w:after="20"/>
        <w:ind w:left="2268" w:hanging="2268"/>
        <w:rPr>
          <w:szCs w:val="22"/>
        </w:rPr>
      </w:pPr>
      <w:r w:rsidRPr="00880A61">
        <w:t>kde:   C</w:t>
      </w:r>
      <w:r w:rsidR="00022D83">
        <w:rPr>
          <w:vertAlign w:val="subscript"/>
        </w:rPr>
        <w:t>ŽD</w:t>
      </w:r>
      <w:r w:rsidRPr="00880A61">
        <w:rPr>
          <w:vertAlign w:val="subscript"/>
        </w:rPr>
        <w:t xml:space="preserve"> P</w:t>
      </w:r>
      <w:r w:rsidR="00AD556D" w:rsidRPr="00880A61">
        <w:rPr>
          <w:vertAlign w:val="subscript"/>
        </w:rPr>
        <w:t>?</w:t>
      </w:r>
      <w:r w:rsidR="000226B5" w:rsidRPr="00880A61">
        <w:rPr>
          <w:vertAlign w:val="subscript"/>
        </w:rPr>
        <w:t>X</w:t>
      </w:r>
      <w:r w:rsidRPr="00880A61">
        <w:rPr>
          <w:vertAlign w:val="subscript"/>
        </w:rPr>
        <w:t xml:space="preserve"> (ek. jedn.)</w:t>
      </w:r>
      <w:r w:rsidRPr="00880A61">
        <w:tab/>
        <w:t>č</w:t>
      </w:r>
      <w:r w:rsidRPr="00880A61">
        <w:rPr>
          <w:szCs w:val="22"/>
        </w:rPr>
        <w:t xml:space="preserve">ást ceny z předplatní jízdenky </w:t>
      </w:r>
      <w:r w:rsidR="00AD556D" w:rsidRPr="00880A61">
        <w:rPr>
          <w:szCs w:val="22"/>
        </w:rPr>
        <w:t xml:space="preserve">(M = měsíční, Q = čtvrtletní, R = roční) </w:t>
      </w:r>
      <w:r w:rsidR="00022D83">
        <w:rPr>
          <w:szCs w:val="22"/>
        </w:rPr>
        <w:t>náležící železničnímu dopravci</w:t>
      </w:r>
      <w:r w:rsidRPr="00880A61">
        <w:rPr>
          <w:szCs w:val="22"/>
        </w:rPr>
        <w:t xml:space="preserve"> v dané ekonomické jednotce zaznamenané v pracovní den</w:t>
      </w:r>
    </w:p>
    <w:p w14:paraId="0552467F" w14:textId="77777777" w:rsidR="004F0F78" w:rsidRPr="00880A61" w:rsidRDefault="004F0F78" w:rsidP="004F0F78">
      <w:pPr>
        <w:tabs>
          <w:tab w:val="left" w:pos="2268"/>
        </w:tabs>
        <w:spacing w:before="20" w:after="20"/>
        <w:ind w:left="2268" w:hanging="1667"/>
        <w:rPr>
          <w:szCs w:val="22"/>
        </w:rPr>
      </w:pPr>
      <w:r w:rsidRPr="00880A61">
        <w:t>C</w:t>
      </w:r>
      <w:r w:rsidR="00022D83">
        <w:rPr>
          <w:vertAlign w:val="subscript"/>
        </w:rPr>
        <w:t>ŽD</w:t>
      </w:r>
      <w:r w:rsidRPr="00880A61">
        <w:rPr>
          <w:vertAlign w:val="subscript"/>
        </w:rPr>
        <w:t xml:space="preserve"> JX (ek. jedn.)</w:t>
      </w:r>
      <w:r w:rsidRPr="00880A61">
        <w:tab/>
        <w:t>č</w:t>
      </w:r>
      <w:r w:rsidRPr="00880A61">
        <w:rPr>
          <w:szCs w:val="22"/>
        </w:rPr>
        <w:t xml:space="preserve">ást ceny z jednorázové </w:t>
      </w:r>
      <w:r w:rsidR="00022D83">
        <w:rPr>
          <w:szCs w:val="22"/>
        </w:rPr>
        <w:t>jízdenky náležící železničnímu dopravci</w:t>
      </w:r>
      <w:r w:rsidRPr="00880A61">
        <w:rPr>
          <w:szCs w:val="22"/>
        </w:rPr>
        <w:t xml:space="preserve"> v dané ekonomické jednotce zaznamenané v pracovní den</w:t>
      </w:r>
    </w:p>
    <w:p w14:paraId="406722CB" w14:textId="77777777" w:rsidR="006C56B6" w:rsidRPr="00880A61" w:rsidRDefault="006C56B6" w:rsidP="006C56B6">
      <w:pPr>
        <w:tabs>
          <w:tab w:val="left" w:pos="2268"/>
        </w:tabs>
        <w:spacing w:before="20" w:after="20"/>
        <w:ind w:left="2268" w:hanging="1667"/>
        <w:rPr>
          <w:szCs w:val="22"/>
        </w:rPr>
      </w:pPr>
      <w:r w:rsidRPr="00880A61">
        <w:t>C</w:t>
      </w:r>
      <w:r w:rsidR="00022D83">
        <w:rPr>
          <w:vertAlign w:val="subscript"/>
        </w:rPr>
        <w:t>ŽD</w:t>
      </w:r>
      <w:r w:rsidRPr="00880A61">
        <w:rPr>
          <w:vertAlign w:val="subscript"/>
        </w:rPr>
        <w:t xml:space="preserve"> JV (ek. jedn.)</w:t>
      </w:r>
      <w:r w:rsidRPr="00880A61">
        <w:tab/>
        <w:t>č</w:t>
      </w:r>
      <w:r w:rsidRPr="00880A61">
        <w:rPr>
          <w:szCs w:val="22"/>
        </w:rPr>
        <w:t>ást ceny z jednorá</w:t>
      </w:r>
      <w:r w:rsidR="00022D83">
        <w:rPr>
          <w:szCs w:val="22"/>
        </w:rPr>
        <w:t>zové jízdenky náležící železničnímu dopravci</w:t>
      </w:r>
      <w:r w:rsidRPr="00880A61">
        <w:rPr>
          <w:szCs w:val="22"/>
        </w:rPr>
        <w:t xml:space="preserve"> v dané ekonomické jednotce zaznamenané ve víkendovém průzkumu</w:t>
      </w:r>
    </w:p>
    <w:p w14:paraId="4FAEA97A" w14:textId="77777777" w:rsidR="006C56B6" w:rsidRPr="00880A61" w:rsidRDefault="006C56B6" w:rsidP="006C56B6">
      <w:pPr>
        <w:tabs>
          <w:tab w:val="left" w:pos="567"/>
        </w:tabs>
        <w:spacing w:before="0" w:after="0"/>
        <w:ind w:left="601"/>
      </w:pPr>
      <w:r w:rsidRPr="00880A61">
        <w:t>P</w:t>
      </w:r>
      <w:r w:rsidRPr="00880A61">
        <w:rPr>
          <w:vertAlign w:val="subscript"/>
        </w:rPr>
        <w:t>DX</w:t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t>počet pracovních dnů v měsíci, kdy proběhl průzkum</w:t>
      </w:r>
    </w:p>
    <w:p w14:paraId="7AA87E17" w14:textId="77777777" w:rsidR="00F94868" w:rsidRPr="00880A61" w:rsidRDefault="00F94868" w:rsidP="006C56B6">
      <w:pPr>
        <w:tabs>
          <w:tab w:val="left" w:pos="567"/>
        </w:tabs>
        <w:spacing w:before="0" w:after="0"/>
        <w:ind w:left="601"/>
        <w:rPr>
          <w:szCs w:val="22"/>
        </w:rPr>
      </w:pPr>
      <w:r w:rsidRPr="00880A61">
        <w:t>P</w:t>
      </w:r>
      <w:r w:rsidRPr="00880A61">
        <w:rPr>
          <w:vertAlign w:val="subscript"/>
        </w:rPr>
        <w:t>DP</w:t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t>počet pracovních pátečních dnů v měsíci, kdy proběhl průzkum</w:t>
      </w:r>
    </w:p>
    <w:p w14:paraId="2CFA3137" w14:textId="77777777" w:rsidR="004F0F78" w:rsidRPr="00880A61" w:rsidRDefault="004F0F78" w:rsidP="00AD556D">
      <w:pPr>
        <w:tabs>
          <w:tab w:val="left" w:pos="567"/>
        </w:tabs>
        <w:spacing w:before="0" w:after="0"/>
        <w:ind w:left="601"/>
      </w:pPr>
      <w:r w:rsidRPr="00880A61">
        <w:t>P</w:t>
      </w:r>
      <w:r w:rsidRPr="00880A61">
        <w:rPr>
          <w:vertAlign w:val="subscript"/>
        </w:rPr>
        <w:t>DV</w:t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rPr>
          <w:vertAlign w:val="subscript"/>
        </w:rPr>
        <w:tab/>
      </w:r>
      <w:r w:rsidRPr="00880A61">
        <w:t>počet nepracovních dnů v měsíci, kdy proběhl průzkum</w:t>
      </w:r>
    </w:p>
    <w:p w14:paraId="153EE45F" w14:textId="77777777" w:rsidR="00291C77" w:rsidRPr="00880A61" w:rsidRDefault="00291C77" w:rsidP="007972C6">
      <w:pPr>
        <w:spacing w:before="0" w:after="0"/>
      </w:pPr>
    </w:p>
    <w:p w14:paraId="28CBDEBD" w14:textId="77777777" w:rsidR="001125B4" w:rsidRPr="00880A61" w:rsidRDefault="007972C6" w:rsidP="007972C6">
      <w:pPr>
        <w:spacing w:before="0" w:after="0"/>
        <w:rPr>
          <w:b/>
        </w:rPr>
      </w:pPr>
      <w:r w:rsidRPr="00880A61">
        <w:rPr>
          <w:b/>
        </w:rPr>
        <w:t xml:space="preserve">3. krok: </w:t>
      </w:r>
      <w:r w:rsidR="001125B4" w:rsidRPr="00880A61">
        <w:rPr>
          <w:b/>
        </w:rPr>
        <w:t xml:space="preserve">Koeficient podílu </w:t>
      </w:r>
      <w:r w:rsidR="007F09A6" w:rsidRPr="00880A61">
        <w:rPr>
          <w:b/>
        </w:rPr>
        <w:t>výnosů</w:t>
      </w:r>
      <w:r w:rsidR="001125B4" w:rsidRPr="00880A61">
        <w:rPr>
          <w:b/>
        </w:rPr>
        <w:t xml:space="preserve"> nálež</w:t>
      </w:r>
      <w:r w:rsidRPr="00880A61">
        <w:rPr>
          <w:b/>
        </w:rPr>
        <w:t>ící</w:t>
      </w:r>
      <w:r w:rsidR="001125B4" w:rsidRPr="00880A61">
        <w:rPr>
          <w:b/>
        </w:rPr>
        <w:t xml:space="preserve"> železnici</w:t>
      </w:r>
      <w:r w:rsidR="00C62FE0" w:rsidRPr="00880A61">
        <w:rPr>
          <w:b/>
        </w:rPr>
        <w:t xml:space="preserve"> v dané ekonomické jednotce</w:t>
      </w:r>
    </w:p>
    <w:p w14:paraId="302CC46A" w14:textId="77777777" w:rsidR="007972C6" w:rsidRPr="00880A61" w:rsidRDefault="007972C6" w:rsidP="007972C6">
      <w:pPr>
        <w:spacing w:before="0" w:after="0"/>
        <w:rPr>
          <w:sz w:val="16"/>
          <w:szCs w:val="16"/>
        </w:rPr>
      </w:pPr>
    </w:p>
    <w:p w14:paraId="4077E27C" w14:textId="77777777" w:rsidR="001B2AE9" w:rsidRPr="00880A61" w:rsidRDefault="00252AF0" w:rsidP="007972C6">
      <w:pPr>
        <w:spacing w:before="0" w:after="0"/>
      </w:pPr>
      <w:r w:rsidRPr="00880A61">
        <w:t>V každém měsíci</w:t>
      </w:r>
      <w:r w:rsidR="0064653C" w:rsidRPr="00880A61">
        <w:t xml:space="preserve"> budou</w:t>
      </w:r>
      <w:r w:rsidR="001125B4" w:rsidRPr="00880A61">
        <w:t xml:space="preserve"> </w:t>
      </w:r>
      <w:r w:rsidR="0064653C" w:rsidRPr="00880A61">
        <w:t>výnosy</w:t>
      </w:r>
      <w:r w:rsidR="00FF6612" w:rsidRPr="00880A61">
        <w:t xml:space="preserve"> nál</w:t>
      </w:r>
      <w:r w:rsidR="00022D83">
        <w:t>ežící železničnímu dopravci</w:t>
      </w:r>
      <w:r w:rsidR="001125B4" w:rsidRPr="00880A61">
        <w:t xml:space="preserve"> v dané ekonomické </w:t>
      </w:r>
      <w:r w:rsidR="00FF6612" w:rsidRPr="00880A61">
        <w:t xml:space="preserve">jednotce </w:t>
      </w:r>
      <w:r w:rsidR="0064653C" w:rsidRPr="00880A61">
        <w:t>vztaženy</w:t>
      </w:r>
      <w:r w:rsidR="00416DE6" w:rsidRPr="00880A61">
        <w:t xml:space="preserve"> poměrově k</w:t>
      </w:r>
      <w:r w:rsidRPr="00880A61">
        <w:t> </w:t>
      </w:r>
      <w:r w:rsidR="00FF6612" w:rsidRPr="00880A61">
        <w:t>celkovým</w:t>
      </w:r>
      <w:r w:rsidRPr="00880A61">
        <w:t xml:space="preserve"> reálným</w:t>
      </w:r>
      <w:r w:rsidR="00FF6612" w:rsidRPr="00880A61">
        <w:t xml:space="preserve"> </w:t>
      </w:r>
      <w:r w:rsidR="007F09A6" w:rsidRPr="00880A61">
        <w:t>výnosům</w:t>
      </w:r>
      <w:r w:rsidR="007972C6" w:rsidRPr="00880A61">
        <w:t xml:space="preserve"> </w:t>
      </w:r>
      <w:r w:rsidR="00FF6612" w:rsidRPr="00880A61">
        <w:t xml:space="preserve">v dané ekonomické jednotce </w:t>
      </w:r>
      <w:r w:rsidR="00B038FB" w:rsidRPr="00880A61">
        <w:t>v daném měsíci.</w:t>
      </w:r>
    </w:p>
    <w:p w14:paraId="52388FEE" w14:textId="77777777" w:rsidR="001E3993" w:rsidRPr="00880A61" w:rsidRDefault="00022D83" w:rsidP="00ED3A1F">
      <w:pPr>
        <w:spacing w:before="0" w:after="0"/>
      </w:pPr>
      <w:r w:rsidRPr="00022D83">
        <w:rPr>
          <w:position w:val="-32"/>
        </w:rPr>
        <w:object w:dxaOrig="3400" w:dyaOrig="760" w14:anchorId="38560635">
          <v:shape id="_x0000_i1038" type="#_x0000_t75" style="width:170.5pt;height:38.05pt" o:ole="">
            <v:imagedata r:id="rId34" o:title=""/>
          </v:shape>
          <o:OLEObject Type="Embed" ProgID="Equation.3" ShapeID="_x0000_i1038" DrawAspect="Content" ObjectID="_1597737209" r:id="rId35"/>
        </w:object>
      </w:r>
    </w:p>
    <w:p w14:paraId="5EF671FA" w14:textId="77777777" w:rsidR="0064653C" w:rsidRPr="00880A61" w:rsidRDefault="0064653C" w:rsidP="0051330E">
      <w:pPr>
        <w:spacing w:before="0" w:after="0"/>
        <w:ind w:left="1701" w:hanging="1701"/>
        <w:rPr>
          <w:szCs w:val="22"/>
        </w:rPr>
      </w:pPr>
      <w:r w:rsidRPr="00880A61">
        <w:rPr>
          <w:szCs w:val="22"/>
        </w:rPr>
        <w:lastRenderedPageBreak/>
        <w:t>kde:   T</w:t>
      </w:r>
      <w:r w:rsidR="00022D83">
        <w:rPr>
          <w:szCs w:val="22"/>
          <w:vertAlign w:val="subscript"/>
        </w:rPr>
        <w:t>ŽD</w:t>
      </w:r>
      <w:r w:rsidRPr="00880A61">
        <w:rPr>
          <w:szCs w:val="22"/>
          <w:vertAlign w:val="subscript"/>
        </w:rPr>
        <w:t xml:space="preserve"> (ek. jedn.)</w:t>
      </w:r>
      <w:r w:rsidRPr="00880A61">
        <w:rPr>
          <w:szCs w:val="22"/>
        </w:rPr>
        <w:tab/>
      </w:r>
      <w:r w:rsidR="004269F1" w:rsidRPr="00880A61">
        <w:rPr>
          <w:szCs w:val="22"/>
        </w:rPr>
        <w:t xml:space="preserve">přepočtené </w:t>
      </w:r>
      <w:r w:rsidRPr="00880A61">
        <w:rPr>
          <w:szCs w:val="22"/>
        </w:rPr>
        <w:t>výnosy</w:t>
      </w:r>
      <w:r w:rsidR="004269F1" w:rsidRPr="00880A61">
        <w:rPr>
          <w:szCs w:val="22"/>
        </w:rPr>
        <w:t xml:space="preserve"> na měsíc,</w:t>
      </w:r>
      <w:r w:rsidRPr="00880A61">
        <w:rPr>
          <w:szCs w:val="22"/>
        </w:rPr>
        <w:t xml:space="preserve"> </w:t>
      </w:r>
      <w:r w:rsidR="004269F1" w:rsidRPr="00880A61">
        <w:rPr>
          <w:szCs w:val="22"/>
        </w:rPr>
        <w:t xml:space="preserve">kdy proběhl průzkum, </w:t>
      </w:r>
      <w:r w:rsidR="00022D83">
        <w:rPr>
          <w:szCs w:val="22"/>
        </w:rPr>
        <w:t>náležící železničnímu dopravci</w:t>
      </w:r>
      <w:r w:rsidR="0051330E" w:rsidRPr="00880A61">
        <w:rPr>
          <w:szCs w:val="22"/>
        </w:rPr>
        <w:t xml:space="preserve"> </w:t>
      </w:r>
      <w:r w:rsidRPr="00880A61">
        <w:rPr>
          <w:szCs w:val="22"/>
        </w:rPr>
        <w:t>v dan</w:t>
      </w:r>
      <w:r w:rsidR="004269F1" w:rsidRPr="00880A61">
        <w:rPr>
          <w:szCs w:val="22"/>
        </w:rPr>
        <w:t>é ekonomické jednotce</w:t>
      </w:r>
    </w:p>
    <w:p w14:paraId="2F7F7FD4" w14:textId="77777777" w:rsidR="0064653C" w:rsidRPr="00880A61" w:rsidRDefault="0064653C" w:rsidP="002F59A5">
      <w:pPr>
        <w:spacing w:before="0" w:after="0"/>
        <w:ind w:left="1696" w:hanging="1095"/>
        <w:rPr>
          <w:szCs w:val="22"/>
        </w:rPr>
      </w:pPr>
      <w:r w:rsidRPr="00880A61">
        <w:rPr>
          <w:szCs w:val="22"/>
        </w:rPr>
        <w:t>T</w:t>
      </w:r>
      <w:r w:rsidRPr="00880A61">
        <w:rPr>
          <w:szCs w:val="22"/>
          <w:vertAlign w:val="subscript"/>
        </w:rPr>
        <w:t>C (ek. jedn.)</w:t>
      </w:r>
      <w:r w:rsidRPr="00880A61">
        <w:rPr>
          <w:szCs w:val="22"/>
        </w:rPr>
        <w:tab/>
        <w:t xml:space="preserve">celkové </w:t>
      </w:r>
      <w:r w:rsidR="00ED406C" w:rsidRPr="00880A61">
        <w:rPr>
          <w:szCs w:val="22"/>
        </w:rPr>
        <w:t xml:space="preserve">přepočtené </w:t>
      </w:r>
      <w:r w:rsidRPr="00880A61">
        <w:rPr>
          <w:szCs w:val="22"/>
        </w:rPr>
        <w:t xml:space="preserve">výnosy </w:t>
      </w:r>
      <w:r w:rsidR="002F59A5" w:rsidRPr="00880A61">
        <w:rPr>
          <w:szCs w:val="22"/>
        </w:rPr>
        <w:t xml:space="preserve">na měsíc, kdy proběhl průzkum, v dané ekonomické jednotce </w:t>
      </w:r>
    </w:p>
    <w:p w14:paraId="4957B318" w14:textId="77777777" w:rsidR="00E12F4D" w:rsidRPr="00880A61" w:rsidRDefault="0064653C" w:rsidP="0051330E">
      <w:pPr>
        <w:spacing w:before="0" w:after="0"/>
        <w:ind w:left="1696" w:hanging="1095"/>
        <w:rPr>
          <w:caps/>
        </w:rPr>
      </w:pPr>
      <w:r w:rsidRPr="00880A61">
        <w:rPr>
          <w:szCs w:val="22"/>
        </w:rPr>
        <w:t>T</w:t>
      </w:r>
      <w:r w:rsidR="00034F62" w:rsidRPr="00880A61">
        <w:rPr>
          <w:szCs w:val="22"/>
          <w:vertAlign w:val="subscript"/>
        </w:rPr>
        <w:t>C</w:t>
      </w:r>
      <w:r w:rsidRPr="00880A61">
        <w:rPr>
          <w:szCs w:val="22"/>
          <w:vertAlign w:val="subscript"/>
        </w:rPr>
        <w:t xml:space="preserve">M (ek. jedn.) </w:t>
      </w:r>
      <w:r w:rsidRPr="00880A61">
        <w:rPr>
          <w:szCs w:val="22"/>
        </w:rPr>
        <w:tab/>
      </w:r>
      <w:r w:rsidRPr="00880A61">
        <w:rPr>
          <w:szCs w:val="22"/>
        </w:rPr>
        <w:tab/>
      </w:r>
      <w:r w:rsidR="0051330E" w:rsidRPr="00880A61">
        <w:rPr>
          <w:szCs w:val="22"/>
        </w:rPr>
        <w:t xml:space="preserve">celkové </w:t>
      </w:r>
      <w:r w:rsidR="003529AD" w:rsidRPr="00880A61">
        <w:rPr>
          <w:szCs w:val="22"/>
        </w:rPr>
        <w:t xml:space="preserve">reálné </w:t>
      </w:r>
      <w:r w:rsidR="0051330E" w:rsidRPr="00880A61">
        <w:rPr>
          <w:szCs w:val="22"/>
        </w:rPr>
        <w:t>výnosy v </w:t>
      </w:r>
      <w:r w:rsidR="002F59A5" w:rsidRPr="00880A61">
        <w:rPr>
          <w:szCs w:val="22"/>
        </w:rPr>
        <w:t>dané ekonomické jednotce v dané</w:t>
      </w:r>
      <w:r w:rsidR="0051330E" w:rsidRPr="00880A61">
        <w:rPr>
          <w:szCs w:val="22"/>
        </w:rPr>
        <w:t>m měsíci</w:t>
      </w:r>
    </w:p>
    <w:p w14:paraId="447E79B5" w14:textId="77777777" w:rsidR="003A5564" w:rsidRPr="00880A61" w:rsidRDefault="003A5564" w:rsidP="003A5564">
      <w:pPr>
        <w:spacing w:before="0" w:after="0"/>
      </w:pPr>
    </w:p>
    <w:p w14:paraId="430FF45D" w14:textId="77777777" w:rsidR="003A5564" w:rsidRPr="00880A61" w:rsidRDefault="003A5564" w:rsidP="003A5564">
      <w:pPr>
        <w:spacing w:before="0" w:after="0"/>
        <w:outlineLvl w:val="0"/>
        <w:rPr>
          <w:b/>
        </w:rPr>
      </w:pPr>
      <w:r w:rsidRPr="00880A61">
        <w:rPr>
          <w:b/>
        </w:rPr>
        <w:t>Četnost provádění průzkumu</w:t>
      </w:r>
    </w:p>
    <w:p w14:paraId="561E64EE" w14:textId="77777777" w:rsidR="003A5564" w:rsidRPr="00880A61" w:rsidRDefault="003A5564" w:rsidP="003A5564">
      <w:pPr>
        <w:spacing w:before="0" w:after="0"/>
        <w:outlineLvl w:val="0"/>
        <w:rPr>
          <w:sz w:val="16"/>
          <w:szCs w:val="16"/>
        </w:rPr>
      </w:pPr>
    </w:p>
    <w:p w14:paraId="6712F3CC" w14:textId="77777777" w:rsidR="003A5564" w:rsidRPr="00880A61" w:rsidRDefault="003A5564" w:rsidP="003A5564">
      <w:pPr>
        <w:spacing w:before="0" w:after="0"/>
        <w:outlineLvl w:val="0"/>
      </w:pPr>
      <w:r w:rsidRPr="00880A61">
        <w:t xml:space="preserve">Průzkum bude prováděn cca 3 měsíce po zavedení systému v nové oblasti (po spuštění nové etapy), nebo přibližně 3 měsíce po změně tarifu IDS JMK. Další opakování průzkumu se předpokládá </w:t>
      </w:r>
      <w:r w:rsidR="00E514E1" w:rsidRPr="00880A61">
        <w:t>maximálně jedenkrát ročně.</w:t>
      </w:r>
    </w:p>
    <w:p w14:paraId="5D1FC42E" w14:textId="77777777" w:rsidR="003A5564" w:rsidRPr="00C965D0" w:rsidRDefault="003A5564" w:rsidP="001E3993">
      <w:pPr>
        <w:spacing w:before="0" w:after="0"/>
        <w:rPr>
          <w:caps/>
          <w:szCs w:val="22"/>
        </w:rPr>
      </w:pPr>
    </w:p>
    <w:p w14:paraId="26B60835" w14:textId="77777777" w:rsidR="007F6DC6" w:rsidRPr="00880A61" w:rsidRDefault="007F6DC6" w:rsidP="001E3993">
      <w:pPr>
        <w:spacing w:before="0" w:after="0"/>
        <w:rPr>
          <w:caps/>
        </w:rPr>
      </w:pPr>
    </w:p>
    <w:p w14:paraId="30659785" w14:textId="77777777" w:rsidR="001B2AE9" w:rsidRPr="00880A61" w:rsidRDefault="00A17E70" w:rsidP="001E3993">
      <w:pPr>
        <w:spacing w:before="0" w:after="0"/>
        <w:rPr>
          <w:b/>
          <w:caps/>
        </w:rPr>
      </w:pPr>
      <w:r w:rsidRPr="00880A61">
        <w:rPr>
          <w:b/>
          <w:caps/>
        </w:rPr>
        <w:t>VI</w:t>
      </w:r>
      <w:r w:rsidR="00DF631A" w:rsidRPr="00880A61">
        <w:rPr>
          <w:b/>
          <w:caps/>
        </w:rPr>
        <w:t xml:space="preserve">. </w:t>
      </w:r>
      <w:r w:rsidR="001B2AE9" w:rsidRPr="00880A61">
        <w:rPr>
          <w:b/>
          <w:caps/>
        </w:rPr>
        <w:t xml:space="preserve">Dělení </w:t>
      </w:r>
      <w:r w:rsidR="007F09A6" w:rsidRPr="00880A61">
        <w:rPr>
          <w:b/>
          <w:caps/>
        </w:rPr>
        <w:t>výnosů</w:t>
      </w:r>
      <w:r w:rsidR="001B2AE9" w:rsidRPr="00880A61">
        <w:rPr>
          <w:b/>
          <w:caps/>
        </w:rPr>
        <w:t xml:space="preserve"> mezi dopravci </w:t>
      </w:r>
      <w:r w:rsidR="00C33C74">
        <w:rPr>
          <w:b/>
          <w:caps/>
        </w:rPr>
        <w:t>(mimo ŽELEZNIČNÍCH DOPRAVCŮ</w:t>
      </w:r>
      <w:r w:rsidR="00FF5F6A" w:rsidRPr="00880A61">
        <w:rPr>
          <w:b/>
          <w:caps/>
        </w:rPr>
        <w:t>) uvnitř ekonomické jednotky</w:t>
      </w:r>
    </w:p>
    <w:p w14:paraId="4472A0FC" w14:textId="77777777" w:rsidR="008029CD" w:rsidRPr="00880A61" w:rsidRDefault="008029CD" w:rsidP="008029CD">
      <w:pPr>
        <w:spacing w:before="0" w:after="0"/>
        <w:outlineLvl w:val="0"/>
        <w:rPr>
          <w:caps/>
        </w:rPr>
      </w:pPr>
    </w:p>
    <w:p w14:paraId="7C96AAF3" w14:textId="77777777" w:rsidR="00D3267E" w:rsidRPr="00880A61" w:rsidRDefault="007F09A6" w:rsidP="008029CD">
      <w:pPr>
        <w:spacing w:before="0" w:after="0"/>
        <w:rPr>
          <w:szCs w:val="22"/>
        </w:rPr>
      </w:pPr>
      <w:r w:rsidRPr="00880A61">
        <w:rPr>
          <w:szCs w:val="22"/>
        </w:rPr>
        <w:t>Výnosy</w:t>
      </w:r>
      <w:r w:rsidR="00FF5F6A" w:rsidRPr="00880A61">
        <w:rPr>
          <w:szCs w:val="22"/>
        </w:rPr>
        <w:t xml:space="preserve"> mezi dopravci</w:t>
      </w:r>
      <w:r w:rsidR="00F4280C" w:rsidRPr="00880A61">
        <w:rPr>
          <w:szCs w:val="22"/>
        </w:rPr>
        <w:t xml:space="preserve"> (s rozlišením na jednotlivé objednatele dopravy)</w:t>
      </w:r>
      <w:r w:rsidR="00FF5F6A" w:rsidRPr="00880A61">
        <w:rPr>
          <w:szCs w:val="22"/>
        </w:rPr>
        <w:t xml:space="preserve"> uvnitř ekonomické jednotky se </w:t>
      </w:r>
      <w:r w:rsidR="008951FB" w:rsidRPr="00880A61">
        <w:rPr>
          <w:szCs w:val="22"/>
        </w:rPr>
        <w:t>roz</w:t>
      </w:r>
      <w:r w:rsidR="00FF5F6A" w:rsidRPr="00880A61">
        <w:rPr>
          <w:szCs w:val="22"/>
        </w:rPr>
        <w:t xml:space="preserve">dělí na základě počtu </w:t>
      </w:r>
      <w:r w:rsidR="0050120E" w:rsidRPr="00880A61">
        <w:rPr>
          <w:szCs w:val="22"/>
        </w:rPr>
        <w:t xml:space="preserve">ujetých </w:t>
      </w:r>
      <w:r w:rsidR="00FF5F6A" w:rsidRPr="00880A61">
        <w:rPr>
          <w:szCs w:val="22"/>
        </w:rPr>
        <w:t xml:space="preserve">vozokilometrů v dané </w:t>
      </w:r>
      <w:r w:rsidR="0050120E" w:rsidRPr="00880A61">
        <w:rPr>
          <w:szCs w:val="22"/>
        </w:rPr>
        <w:t>ekonomické jednotce</w:t>
      </w:r>
      <w:r w:rsidR="00E8077C" w:rsidRPr="00880A61">
        <w:rPr>
          <w:szCs w:val="22"/>
        </w:rPr>
        <w:t>. S ohledem na obsaditelnosti jednotlivých typů vozů jsou stanoveny koeficienty obsaditelnosti.</w:t>
      </w:r>
    </w:p>
    <w:p w14:paraId="3B293074" w14:textId="77777777" w:rsidR="009A53F4" w:rsidRPr="00880A61" w:rsidRDefault="009A53F4" w:rsidP="008029CD">
      <w:pPr>
        <w:spacing w:before="0" w:after="0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2"/>
        <w:gridCol w:w="3820"/>
      </w:tblGrid>
      <w:tr w:rsidR="00FF5F6A" w:rsidRPr="00880A61" w14:paraId="44E8CCC0" w14:textId="77777777" w:rsidTr="00C2235F">
        <w:tc>
          <w:tcPr>
            <w:tcW w:w="5132" w:type="dxa"/>
          </w:tcPr>
          <w:p w14:paraId="36349581" w14:textId="77777777" w:rsidR="00FF5F6A" w:rsidRPr="00880A61" w:rsidRDefault="00FF5F6A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>Druh vozidla</w:t>
            </w:r>
          </w:p>
        </w:tc>
        <w:tc>
          <w:tcPr>
            <w:tcW w:w="3820" w:type="dxa"/>
          </w:tcPr>
          <w:p w14:paraId="1A5834A8" w14:textId="77777777" w:rsidR="00FF5F6A" w:rsidRPr="00880A61" w:rsidRDefault="00FF5F6A" w:rsidP="00A22B8C">
            <w:pPr>
              <w:spacing w:before="0" w:after="0"/>
              <w:jc w:val="center"/>
              <w:rPr>
                <w:b/>
                <w:szCs w:val="22"/>
              </w:rPr>
            </w:pPr>
            <w:r w:rsidRPr="00880A61">
              <w:rPr>
                <w:b/>
                <w:szCs w:val="22"/>
              </w:rPr>
              <w:t>Koeficient obsaditelnost</w:t>
            </w:r>
            <w:r w:rsidR="006D6F68" w:rsidRPr="00880A61">
              <w:rPr>
                <w:b/>
                <w:szCs w:val="22"/>
              </w:rPr>
              <w:t>i</w:t>
            </w:r>
            <w:r w:rsidRPr="00880A61">
              <w:rPr>
                <w:b/>
                <w:szCs w:val="22"/>
              </w:rPr>
              <w:t xml:space="preserve"> </w:t>
            </w:r>
            <w:r w:rsidR="008029CD" w:rsidRPr="00880A61">
              <w:rPr>
                <w:b/>
                <w:szCs w:val="22"/>
              </w:rPr>
              <w:t>–</w:t>
            </w:r>
            <w:r w:rsidRPr="00880A61">
              <w:rPr>
                <w:b/>
                <w:szCs w:val="22"/>
              </w:rPr>
              <w:t xml:space="preserve"> k</w:t>
            </w:r>
            <w:r w:rsidRPr="00880A61">
              <w:rPr>
                <w:b/>
                <w:szCs w:val="22"/>
                <w:vertAlign w:val="subscript"/>
              </w:rPr>
              <w:t>OB</w:t>
            </w:r>
          </w:p>
        </w:tc>
      </w:tr>
      <w:tr w:rsidR="00FF5F6A" w:rsidRPr="00880A61" w14:paraId="022F1873" w14:textId="77777777" w:rsidTr="00C2235F">
        <w:tc>
          <w:tcPr>
            <w:tcW w:w="5132" w:type="dxa"/>
          </w:tcPr>
          <w:p w14:paraId="3203B2AC" w14:textId="77777777" w:rsidR="00FF5F6A" w:rsidRPr="00880A61" w:rsidRDefault="00FF5F6A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Autobus – </w:t>
            </w:r>
            <w:r w:rsidR="002769D1" w:rsidRPr="00880A61">
              <w:rPr>
                <w:szCs w:val="22"/>
              </w:rPr>
              <w:t>minibus</w:t>
            </w:r>
          </w:p>
        </w:tc>
        <w:tc>
          <w:tcPr>
            <w:tcW w:w="3820" w:type="dxa"/>
          </w:tcPr>
          <w:p w14:paraId="52EA50EB" w14:textId="77777777" w:rsidR="00FF5F6A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0,6</w:t>
            </w:r>
          </w:p>
        </w:tc>
      </w:tr>
      <w:tr w:rsidR="00E8077C" w:rsidRPr="00880A61" w14:paraId="18AC80F0" w14:textId="77777777" w:rsidTr="00C2235F">
        <w:tc>
          <w:tcPr>
            <w:tcW w:w="5132" w:type="dxa"/>
          </w:tcPr>
          <w:p w14:paraId="63C9956B" w14:textId="77777777" w:rsidR="00E8077C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Autobus – mal</w:t>
            </w:r>
            <w:r w:rsidR="00F33574" w:rsidRPr="00880A61">
              <w:rPr>
                <w:szCs w:val="22"/>
              </w:rPr>
              <w:t>ý autobus</w:t>
            </w:r>
          </w:p>
        </w:tc>
        <w:tc>
          <w:tcPr>
            <w:tcW w:w="3820" w:type="dxa"/>
          </w:tcPr>
          <w:p w14:paraId="47761911" w14:textId="77777777" w:rsidR="00E8077C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0,8</w:t>
            </w:r>
          </w:p>
        </w:tc>
      </w:tr>
      <w:tr w:rsidR="0053135F" w:rsidRPr="00880A61" w14:paraId="2A7F82B3" w14:textId="77777777" w:rsidTr="00C2235F">
        <w:tc>
          <w:tcPr>
            <w:tcW w:w="5132" w:type="dxa"/>
          </w:tcPr>
          <w:p w14:paraId="2CDB2FE9" w14:textId="77777777" w:rsidR="0053135F" w:rsidRPr="00880A61" w:rsidRDefault="0053135F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Autobus – </w:t>
            </w:r>
            <w:r w:rsidR="002769D1" w:rsidRPr="00880A61">
              <w:rPr>
                <w:szCs w:val="22"/>
              </w:rPr>
              <w:t>klasický</w:t>
            </w:r>
            <w:r w:rsidRPr="00880A61">
              <w:rPr>
                <w:szCs w:val="22"/>
              </w:rPr>
              <w:t xml:space="preserve"> autobus</w:t>
            </w:r>
          </w:p>
        </w:tc>
        <w:tc>
          <w:tcPr>
            <w:tcW w:w="3820" w:type="dxa"/>
          </w:tcPr>
          <w:p w14:paraId="6FC9C460" w14:textId="77777777" w:rsidR="0053135F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</w:t>
            </w:r>
          </w:p>
        </w:tc>
      </w:tr>
      <w:tr w:rsidR="00E8077C" w:rsidRPr="00880A61" w14:paraId="3B6001E1" w14:textId="77777777" w:rsidTr="00C2235F">
        <w:tc>
          <w:tcPr>
            <w:tcW w:w="5132" w:type="dxa"/>
          </w:tcPr>
          <w:p w14:paraId="78C5CF30" w14:textId="77777777" w:rsidR="00E8077C" w:rsidRPr="00880A61" w:rsidRDefault="00E8077C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 xml:space="preserve">Autobus – </w:t>
            </w:r>
            <w:r w:rsidR="005B3629" w:rsidRPr="00880A61">
              <w:rPr>
                <w:szCs w:val="22"/>
              </w:rPr>
              <w:t>velký</w:t>
            </w:r>
            <w:r w:rsidR="00F33574" w:rsidRPr="00880A61">
              <w:rPr>
                <w:szCs w:val="22"/>
              </w:rPr>
              <w:t xml:space="preserve"> </w:t>
            </w:r>
            <w:r w:rsidR="0053135F" w:rsidRPr="00880A61">
              <w:rPr>
                <w:szCs w:val="22"/>
              </w:rPr>
              <w:t>auto</w:t>
            </w:r>
            <w:r w:rsidR="00F33574" w:rsidRPr="00880A61">
              <w:rPr>
                <w:szCs w:val="22"/>
              </w:rPr>
              <w:t>bus</w:t>
            </w:r>
            <w:r w:rsidR="00C2235F">
              <w:rPr>
                <w:szCs w:val="22"/>
              </w:rPr>
              <w:t>, kloubový autobus</w:t>
            </w:r>
          </w:p>
        </w:tc>
        <w:tc>
          <w:tcPr>
            <w:tcW w:w="3820" w:type="dxa"/>
          </w:tcPr>
          <w:p w14:paraId="57AA4D30" w14:textId="77777777" w:rsidR="00E8077C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1,4</w:t>
            </w:r>
          </w:p>
        </w:tc>
      </w:tr>
      <w:tr w:rsidR="002769D1" w:rsidRPr="00880A61" w14:paraId="735FC292" w14:textId="77777777" w:rsidTr="00C2235F">
        <w:tc>
          <w:tcPr>
            <w:tcW w:w="5132" w:type="dxa"/>
          </w:tcPr>
          <w:p w14:paraId="6D34ED9A" w14:textId="77777777" w:rsidR="002769D1" w:rsidRPr="00880A61" w:rsidRDefault="00C2235F" w:rsidP="00A22B8C">
            <w:pPr>
              <w:spacing w:before="0" w:after="0"/>
              <w:rPr>
                <w:szCs w:val="22"/>
              </w:rPr>
            </w:pPr>
            <w:r>
              <w:rPr>
                <w:szCs w:val="22"/>
              </w:rPr>
              <w:t>Trolejbus – klasický trolejbus</w:t>
            </w:r>
          </w:p>
        </w:tc>
        <w:tc>
          <w:tcPr>
            <w:tcW w:w="3820" w:type="dxa"/>
          </w:tcPr>
          <w:p w14:paraId="228C171F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</w:t>
            </w:r>
          </w:p>
        </w:tc>
      </w:tr>
      <w:tr w:rsidR="002769D1" w:rsidRPr="00880A61" w14:paraId="69446E70" w14:textId="77777777" w:rsidTr="00C2235F">
        <w:tc>
          <w:tcPr>
            <w:tcW w:w="5132" w:type="dxa"/>
          </w:tcPr>
          <w:p w14:paraId="3BB851BA" w14:textId="77777777" w:rsidR="002769D1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Trolejbus – kloub</w:t>
            </w:r>
            <w:r w:rsidR="00C2235F">
              <w:rPr>
                <w:szCs w:val="22"/>
              </w:rPr>
              <w:t>ový trolejbus</w:t>
            </w:r>
          </w:p>
        </w:tc>
        <w:tc>
          <w:tcPr>
            <w:tcW w:w="3820" w:type="dxa"/>
          </w:tcPr>
          <w:p w14:paraId="29241B9F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1,4</w:t>
            </w:r>
          </w:p>
        </w:tc>
      </w:tr>
      <w:tr w:rsidR="002769D1" w:rsidRPr="00880A61" w14:paraId="6172C449" w14:textId="77777777" w:rsidTr="00C2235F">
        <w:tc>
          <w:tcPr>
            <w:tcW w:w="5132" w:type="dxa"/>
          </w:tcPr>
          <w:p w14:paraId="014DAA10" w14:textId="77777777" w:rsidR="002769D1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Tramvaj – T</w:t>
            </w:r>
            <w:r w:rsidR="002F2A2D" w:rsidRPr="00880A61">
              <w:rPr>
                <w:szCs w:val="22"/>
              </w:rPr>
              <w:t xml:space="preserve">3, </w:t>
            </w:r>
            <w:r w:rsidR="0004221B" w:rsidRPr="00880A61">
              <w:rPr>
                <w:szCs w:val="22"/>
              </w:rPr>
              <w:t>T6</w:t>
            </w:r>
            <w:r w:rsidR="002F2A2D" w:rsidRPr="00880A61">
              <w:rPr>
                <w:szCs w:val="22"/>
              </w:rPr>
              <w:t>, VARIO</w:t>
            </w:r>
            <w:r w:rsidR="00C2235F">
              <w:rPr>
                <w:szCs w:val="22"/>
              </w:rPr>
              <w:t xml:space="preserve"> LFR.E</w:t>
            </w:r>
          </w:p>
        </w:tc>
        <w:tc>
          <w:tcPr>
            <w:tcW w:w="3820" w:type="dxa"/>
          </w:tcPr>
          <w:p w14:paraId="1B81E675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1,0</w:t>
            </w:r>
          </w:p>
        </w:tc>
      </w:tr>
      <w:tr w:rsidR="002769D1" w:rsidRPr="00880A61" w14:paraId="4DA78460" w14:textId="77777777" w:rsidTr="00C2235F">
        <w:tc>
          <w:tcPr>
            <w:tcW w:w="5132" w:type="dxa"/>
          </w:tcPr>
          <w:p w14:paraId="0AE10930" w14:textId="77777777" w:rsidR="002769D1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Tramvaj – K2</w:t>
            </w:r>
            <w:r w:rsidR="002F2A2D" w:rsidRPr="00880A61">
              <w:rPr>
                <w:szCs w:val="22"/>
              </w:rPr>
              <w:t>, Anitra</w:t>
            </w:r>
            <w:r w:rsidR="00C2235F">
              <w:rPr>
                <w:szCs w:val="22"/>
              </w:rPr>
              <w:t>, VARIO LF2R.E</w:t>
            </w:r>
          </w:p>
        </w:tc>
        <w:tc>
          <w:tcPr>
            <w:tcW w:w="3820" w:type="dxa"/>
          </w:tcPr>
          <w:p w14:paraId="762A3E5E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1,5</w:t>
            </w:r>
          </w:p>
        </w:tc>
      </w:tr>
      <w:tr w:rsidR="002769D1" w:rsidRPr="00880A61" w14:paraId="31A9C25D" w14:textId="77777777" w:rsidTr="00C2235F">
        <w:tc>
          <w:tcPr>
            <w:tcW w:w="5132" w:type="dxa"/>
          </w:tcPr>
          <w:p w14:paraId="2E8E23D4" w14:textId="77777777" w:rsidR="002769D1" w:rsidRPr="00880A61" w:rsidRDefault="002769D1" w:rsidP="00A22B8C">
            <w:pPr>
              <w:spacing w:before="0" w:after="0"/>
              <w:rPr>
                <w:szCs w:val="22"/>
              </w:rPr>
            </w:pPr>
            <w:r w:rsidRPr="00880A61">
              <w:rPr>
                <w:szCs w:val="22"/>
              </w:rPr>
              <w:t>Tramvaj – KT8</w:t>
            </w:r>
            <w:r w:rsidR="0004221B" w:rsidRPr="00880A61">
              <w:rPr>
                <w:szCs w:val="22"/>
              </w:rPr>
              <w:t>, K3R, RT6</w:t>
            </w:r>
            <w:r w:rsidR="002F2A2D" w:rsidRPr="00880A61">
              <w:rPr>
                <w:szCs w:val="22"/>
              </w:rPr>
              <w:t>, Škoda 13T</w:t>
            </w:r>
          </w:p>
        </w:tc>
        <w:tc>
          <w:tcPr>
            <w:tcW w:w="3820" w:type="dxa"/>
          </w:tcPr>
          <w:p w14:paraId="1E014466" w14:textId="77777777" w:rsidR="002769D1" w:rsidRPr="00880A61" w:rsidRDefault="002769D1" w:rsidP="00A22B8C">
            <w:pPr>
              <w:spacing w:before="0" w:after="0"/>
              <w:jc w:val="center"/>
              <w:rPr>
                <w:szCs w:val="22"/>
              </w:rPr>
            </w:pPr>
            <w:r w:rsidRPr="00880A61">
              <w:rPr>
                <w:szCs w:val="22"/>
              </w:rPr>
              <w:t>2,0</w:t>
            </w:r>
          </w:p>
        </w:tc>
      </w:tr>
    </w:tbl>
    <w:p w14:paraId="5892444C" w14:textId="77777777" w:rsidR="003A5564" w:rsidRPr="00880A61" w:rsidRDefault="003A5564" w:rsidP="00573814">
      <w:pPr>
        <w:spacing w:before="0" w:after="0"/>
        <w:rPr>
          <w:sz w:val="10"/>
          <w:szCs w:val="10"/>
        </w:rPr>
      </w:pPr>
    </w:p>
    <w:p w14:paraId="7E5301A1" w14:textId="77777777" w:rsidR="00FF5F6A" w:rsidRPr="00880A61" w:rsidRDefault="00FF5F6A" w:rsidP="00573814">
      <w:pPr>
        <w:spacing w:before="0" w:after="0"/>
        <w:rPr>
          <w:szCs w:val="22"/>
        </w:rPr>
      </w:pPr>
      <w:r w:rsidRPr="00880A61">
        <w:rPr>
          <w:szCs w:val="22"/>
        </w:rPr>
        <w:t>Každý dopravce obdrží podíl z </w:t>
      </w:r>
      <w:r w:rsidR="007F09A6" w:rsidRPr="00880A61">
        <w:rPr>
          <w:szCs w:val="22"/>
        </w:rPr>
        <w:t>výnosů</w:t>
      </w:r>
      <w:r w:rsidRPr="00880A61">
        <w:rPr>
          <w:szCs w:val="22"/>
        </w:rPr>
        <w:t xml:space="preserve"> </w:t>
      </w:r>
      <w:r w:rsidR="00437722" w:rsidRPr="00880A61">
        <w:rPr>
          <w:szCs w:val="22"/>
        </w:rPr>
        <w:t xml:space="preserve">v dané ekonomické jednotce </w:t>
      </w:r>
      <w:r w:rsidR="001368CA">
        <w:rPr>
          <w:szCs w:val="22"/>
        </w:rPr>
        <w:t xml:space="preserve">kromě Brna </w:t>
      </w:r>
      <w:r w:rsidR="00F4280C" w:rsidRPr="00880A61">
        <w:rPr>
          <w:szCs w:val="22"/>
        </w:rPr>
        <w:t xml:space="preserve">s rozdělením na jednotlivé objednatele dopravy </w:t>
      </w:r>
      <w:r w:rsidR="00437722" w:rsidRPr="00880A61">
        <w:rPr>
          <w:szCs w:val="22"/>
        </w:rPr>
        <w:t xml:space="preserve">po odečtení </w:t>
      </w:r>
      <w:r w:rsidR="007F09A6" w:rsidRPr="00880A61">
        <w:rPr>
          <w:szCs w:val="22"/>
        </w:rPr>
        <w:t>výnosů</w:t>
      </w:r>
      <w:r w:rsidR="00022D83">
        <w:rPr>
          <w:szCs w:val="22"/>
        </w:rPr>
        <w:t xml:space="preserve"> náležících železničním dopr</w:t>
      </w:r>
      <w:r w:rsidR="001837D7">
        <w:rPr>
          <w:szCs w:val="22"/>
        </w:rPr>
        <w:t>a</w:t>
      </w:r>
      <w:r w:rsidR="00022D83">
        <w:rPr>
          <w:szCs w:val="22"/>
        </w:rPr>
        <w:t>vcům</w:t>
      </w:r>
      <w:r w:rsidRPr="00880A61">
        <w:rPr>
          <w:szCs w:val="22"/>
        </w:rPr>
        <w:t xml:space="preserve"> podle následujícíh</w:t>
      </w:r>
      <w:r w:rsidR="00437722" w:rsidRPr="00880A61">
        <w:rPr>
          <w:szCs w:val="22"/>
        </w:rPr>
        <w:t>o</w:t>
      </w:r>
      <w:r w:rsidRPr="00880A61">
        <w:rPr>
          <w:szCs w:val="22"/>
        </w:rPr>
        <w:t xml:space="preserve"> vzorc</w:t>
      </w:r>
      <w:r w:rsidR="00437722" w:rsidRPr="00880A61">
        <w:rPr>
          <w:szCs w:val="22"/>
        </w:rPr>
        <w:t>e</w:t>
      </w:r>
      <w:r w:rsidR="00B038FB" w:rsidRPr="00880A61">
        <w:rPr>
          <w:szCs w:val="22"/>
        </w:rPr>
        <w:t>.</w:t>
      </w:r>
    </w:p>
    <w:p w14:paraId="51727E84" w14:textId="77777777" w:rsidR="0050120E" w:rsidRPr="00880A61" w:rsidRDefault="007D748E" w:rsidP="00ED3A1F">
      <w:pPr>
        <w:spacing w:before="0" w:after="0"/>
        <w:rPr>
          <w:szCs w:val="22"/>
        </w:rPr>
      </w:pPr>
      <w:r w:rsidRPr="00880A61">
        <w:rPr>
          <w:position w:val="-28"/>
          <w:szCs w:val="22"/>
        </w:rPr>
        <w:object w:dxaOrig="2120" w:dyaOrig="680" w14:anchorId="5738FAAA">
          <v:shape id="_x0000_i1039" type="#_x0000_t75" style="width:105.95pt;height:33.95pt" o:ole="">
            <v:imagedata r:id="rId36" o:title=""/>
          </v:shape>
          <o:OLEObject Type="Embed" ProgID="Equation.3" ShapeID="_x0000_i1039" DrawAspect="Content" ObjectID="_1597737210" r:id="rId37"/>
        </w:object>
      </w:r>
    </w:p>
    <w:p w14:paraId="306C5FB3" w14:textId="77777777" w:rsidR="007D748E" w:rsidRPr="00880A61" w:rsidRDefault="00437722" w:rsidP="007D748E">
      <w:pPr>
        <w:spacing w:before="0" w:after="0"/>
        <w:rPr>
          <w:szCs w:val="22"/>
        </w:rPr>
      </w:pPr>
      <w:r w:rsidRPr="00880A61">
        <w:rPr>
          <w:szCs w:val="22"/>
        </w:rPr>
        <w:t>kde:</w:t>
      </w:r>
      <w:r w:rsidR="008029CD" w:rsidRPr="00880A61">
        <w:rPr>
          <w:szCs w:val="22"/>
        </w:rPr>
        <w:t xml:space="preserve">   </w:t>
      </w:r>
      <w:r w:rsidR="007D748E" w:rsidRPr="00880A61">
        <w:rPr>
          <w:szCs w:val="22"/>
        </w:rPr>
        <w:t>k</w:t>
      </w:r>
      <w:r w:rsidR="007D748E" w:rsidRPr="00880A61">
        <w:rPr>
          <w:szCs w:val="22"/>
          <w:vertAlign w:val="subscript"/>
        </w:rPr>
        <w:t>OB</w:t>
      </w:r>
      <w:r w:rsidR="003E2C81" w:rsidRPr="00880A61">
        <w:rPr>
          <w:szCs w:val="22"/>
        </w:rPr>
        <w:tab/>
      </w:r>
      <w:r w:rsidR="007D748E" w:rsidRPr="00880A61">
        <w:rPr>
          <w:szCs w:val="22"/>
        </w:rPr>
        <w:t>koeficient obsaditelnosti vozidla</w:t>
      </w:r>
    </w:p>
    <w:p w14:paraId="48A03663" w14:textId="77777777" w:rsidR="0050120E" w:rsidRPr="00880A61" w:rsidRDefault="0050120E" w:rsidP="003E2C81">
      <w:pPr>
        <w:spacing w:before="0" w:after="0"/>
        <w:ind w:left="1134" w:hanging="533"/>
        <w:rPr>
          <w:szCs w:val="22"/>
        </w:rPr>
      </w:pPr>
      <w:r w:rsidRPr="00880A61">
        <w:rPr>
          <w:szCs w:val="22"/>
        </w:rPr>
        <w:t>v</w:t>
      </w:r>
      <w:r w:rsidRPr="00880A61">
        <w:rPr>
          <w:szCs w:val="22"/>
          <w:vertAlign w:val="subscript"/>
        </w:rPr>
        <w:t>Dkm</w:t>
      </w:r>
      <w:r w:rsidR="007D748E" w:rsidRPr="00880A61">
        <w:rPr>
          <w:szCs w:val="22"/>
        </w:rPr>
        <w:tab/>
      </w:r>
      <w:r w:rsidRPr="00880A61">
        <w:rPr>
          <w:szCs w:val="22"/>
        </w:rPr>
        <w:t>počet vozok</w:t>
      </w:r>
      <w:r w:rsidR="008951FB" w:rsidRPr="00880A61">
        <w:rPr>
          <w:szCs w:val="22"/>
        </w:rPr>
        <w:t>ilo</w:t>
      </w:r>
      <w:r w:rsidRPr="00880A61">
        <w:rPr>
          <w:szCs w:val="22"/>
        </w:rPr>
        <w:t>m</w:t>
      </w:r>
      <w:r w:rsidR="008951FB" w:rsidRPr="00880A61">
        <w:rPr>
          <w:szCs w:val="22"/>
        </w:rPr>
        <w:t>etrů</w:t>
      </w:r>
      <w:r w:rsidRPr="00880A61">
        <w:rPr>
          <w:szCs w:val="22"/>
        </w:rPr>
        <w:t xml:space="preserve"> ujetých daným dopravcem D</w:t>
      </w:r>
      <w:r w:rsidR="00E741EA" w:rsidRPr="00880A61">
        <w:rPr>
          <w:szCs w:val="22"/>
        </w:rPr>
        <w:t xml:space="preserve"> pro daného objednatele dopravy</w:t>
      </w:r>
      <w:r w:rsidRPr="00880A61">
        <w:rPr>
          <w:szCs w:val="22"/>
        </w:rPr>
        <w:t xml:space="preserve"> s daným druhe</w:t>
      </w:r>
      <w:r w:rsidR="008029CD" w:rsidRPr="00880A61">
        <w:rPr>
          <w:szCs w:val="22"/>
        </w:rPr>
        <w:t>m vozidla v</w:t>
      </w:r>
      <w:r w:rsidR="00C62FE0" w:rsidRPr="00880A61">
        <w:rPr>
          <w:szCs w:val="22"/>
        </w:rPr>
        <w:t xml:space="preserve"> dané </w:t>
      </w:r>
      <w:r w:rsidR="008029CD" w:rsidRPr="00880A61">
        <w:rPr>
          <w:szCs w:val="22"/>
        </w:rPr>
        <w:t>ekonomické jednotce</w:t>
      </w:r>
    </w:p>
    <w:p w14:paraId="45533E12" w14:textId="77777777" w:rsidR="007D748E" w:rsidRPr="00880A61" w:rsidRDefault="007D748E" w:rsidP="00573814">
      <w:pPr>
        <w:spacing w:before="0" w:after="0"/>
        <w:ind w:left="1134" w:hanging="533"/>
        <w:rPr>
          <w:szCs w:val="22"/>
        </w:rPr>
      </w:pPr>
      <w:r w:rsidRPr="00880A61">
        <w:rPr>
          <w:szCs w:val="22"/>
        </w:rPr>
        <w:t>v</w:t>
      </w:r>
      <w:r w:rsidRPr="00880A61">
        <w:rPr>
          <w:szCs w:val="22"/>
          <w:vertAlign w:val="subscript"/>
        </w:rPr>
        <w:t>km</w:t>
      </w:r>
      <w:r w:rsidRPr="00880A61">
        <w:rPr>
          <w:szCs w:val="22"/>
        </w:rPr>
        <w:tab/>
        <w:t>počet vozok</w:t>
      </w:r>
      <w:r w:rsidR="008951FB" w:rsidRPr="00880A61">
        <w:rPr>
          <w:szCs w:val="22"/>
        </w:rPr>
        <w:t>ilo</w:t>
      </w:r>
      <w:r w:rsidRPr="00880A61">
        <w:rPr>
          <w:szCs w:val="22"/>
        </w:rPr>
        <w:t>m</w:t>
      </w:r>
      <w:r w:rsidR="008951FB" w:rsidRPr="00880A61">
        <w:rPr>
          <w:szCs w:val="22"/>
        </w:rPr>
        <w:t>etrů</w:t>
      </w:r>
      <w:r w:rsidRPr="00880A61">
        <w:rPr>
          <w:szCs w:val="22"/>
        </w:rPr>
        <w:t xml:space="preserve"> ujetých s daným druhem vozidla v</w:t>
      </w:r>
      <w:r w:rsidR="00C62FE0" w:rsidRPr="00880A61">
        <w:rPr>
          <w:szCs w:val="22"/>
        </w:rPr>
        <w:t xml:space="preserve"> dané </w:t>
      </w:r>
      <w:r w:rsidRPr="00880A61">
        <w:rPr>
          <w:szCs w:val="22"/>
        </w:rPr>
        <w:t>ekonomické jednotce</w:t>
      </w:r>
    </w:p>
    <w:p w14:paraId="258104AB" w14:textId="77777777" w:rsidR="0050120E" w:rsidRPr="00880A61" w:rsidRDefault="00437722" w:rsidP="00022D83">
      <w:pPr>
        <w:spacing w:before="0" w:after="0"/>
        <w:ind w:left="1134" w:hanging="533"/>
        <w:rPr>
          <w:szCs w:val="22"/>
        </w:rPr>
      </w:pPr>
      <w:r w:rsidRPr="00880A61">
        <w:rPr>
          <w:szCs w:val="22"/>
        </w:rPr>
        <w:t>T</w:t>
      </w:r>
      <w:r w:rsidR="0050120E" w:rsidRPr="00880A61">
        <w:rPr>
          <w:szCs w:val="22"/>
          <w:vertAlign w:val="subscript"/>
        </w:rPr>
        <w:t>EJ</w:t>
      </w:r>
      <w:r w:rsidR="008029CD" w:rsidRPr="00880A61">
        <w:rPr>
          <w:szCs w:val="22"/>
        </w:rPr>
        <w:tab/>
      </w:r>
      <w:r w:rsidR="00054180" w:rsidRPr="00880A61">
        <w:rPr>
          <w:szCs w:val="22"/>
        </w:rPr>
        <w:t>výnosy</w:t>
      </w:r>
      <w:r w:rsidR="0050120E" w:rsidRPr="00880A61">
        <w:rPr>
          <w:szCs w:val="22"/>
        </w:rPr>
        <w:t xml:space="preserve"> v</w:t>
      </w:r>
      <w:r w:rsidR="00C62FE0" w:rsidRPr="00880A61">
        <w:rPr>
          <w:szCs w:val="22"/>
        </w:rPr>
        <w:t xml:space="preserve"> dané </w:t>
      </w:r>
      <w:r w:rsidR="0050120E" w:rsidRPr="00880A61">
        <w:rPr>
          <w:szCs w:val="22"/>
        </w:rPr>
        <w:t>ekonomické</w:t>
      </w:r>
      <w:r w:rsidR="008029CD" w:rsidRPr="00880A61">
        <w:rPr>
          <w:szCs w:val="22"/>
        </w:rPr>
        <w:t xml:space="preserve"> jednotce po odečtení po</w:t>
      </w:r>
      <w:r w:rsidR="00022D83">
        <w:rPr>
          <w:szCs w:val="22"/>
        </w:rPr>
        <w:t>dílu náležící železničním dopravcům</w:t>
      </w:r>
    </w:p>
    <w:p w14:paraId="619CDC93" w14:textId="77777777" w:rsidR="00F03C8D" w:rsidRPr="001B78FB" w:rsidRDefault="00F03C8D" w:rsidP="00F03C8D">
      <w:pPr>
        <w:spacing w:before="0" w:after="0"/>
        <w:rPr>
          <w:sz w:val="10"/>
          <w:szCs w:val="10"/>
        </w:rPr>
      </w:pPr>
    </w:p>
    <w:p w14:paraId="59C6E60B" w14:textId="5EB5CC82" w:rsidR="001B78FB" w:rsidRDefault="001B78FB" w:rsidP="00F03C8D">
      <w:pPr>
        <w:spacing w:before="0" w:after="0"/>
        <w:rPr>
          <w:szCs w:val="22"/>
        </w:rPr>
      </w:pPr>
      <w:r>
        <w:rPr>
          <w:szCs w:val="22"/>
        </w:rPr>
        <w:t>V ekonomické jednotce Brno se navíc budou rozlišovat výnosy</w:t>
      </w:r>
      <w:r w:rsidR="00A16D1F">
        <w:rPr>
          <w:szCs w:val="22"/>
        </w:rPr>
        <w:t xml:space="preserve"> </w:t>
      </w:r>
      <w:r w:rsidR="00A16D1F" w:rsidRPr="00CB046D">
        <w:rPr>
          <w:szCs w:val="22"/>
        </w:rPr>
        <w:t xml:space="preserve">náležící spojům </w:t>
      </w:r>
      <w:r w:rsidR="00F849D3">
        <w:t xml:space="preserve">linek </w:t>
      </w:r>
      <w:r w:rsidR="00CB046D">
        <w:t>s provozním označením 1 – 99 vedeným pouze po území ekonomické jednotky Brno</w:t>
      </w:r>
      <w:r w:rsidR="00F81FE0">
        <w:rPr>
          <w:szCs w:val="22"/>
        </w:rPr>
        <w:t xml:space="preserve"> </w:t>
      </w:r>
      <w:r w:rsidR="00A16D1F">
        <w:rPr>
          <w:szCs w:val="22"/>
        </w:rPr>
        <w:t xml:space="preserve">a výnosy náležící </w:t>
      </w:r>
      <w:r w:rsidR="00CB046D">
        <w:rPr>
          <w:szCs w:val="22"/>
        </w:rPr>
        <w:t>ostatním spojům</w:t>
      </w:r>
      <w:r w:rsidR="00A16D1F">
        <w:rPr>
          <w:szCs w:val="22"/>
        </w:rPr>
        <w:t xml:space="preserve">. Tyto dva druhy výnosů se budou dělit mezi dopravce na základě </w:t>
      </w:r>
      <w:r w:rsidR="001338CE">
        <w:rPr>
          <w:szCs w:val="22"/>
        </w:rPr>
        <w:t>počtu ujetých vozokilometrů</w:t>
      </w:r>
      <w:r w:rsidR="00A16D1F">
        <w:rPr>
          <w:szCs w:val="22"/>
        </w:rPr>
        <w:t xml:space="preserve"> daných typů spojů se započtením koeficientu obsaditelnosti a se zohledněním využití daných druhů jízdních dokladů</w:t>
      </w:r>
      <w:r w:rsidR="001338CE">
        <w:rPr>
          <w:szCs w:val="22"/>
        </w:rPr>
        <w:t xml:space="preserve"> v jednotlivých spojích, které se stanoví na základě přepravních průzkumů v ekonomické jednotce Brno.</w:t>
      </w:r>
      <w:r w:rsidR="001368CA">
        <w:rPr>
          <w:szCs w:val="22"/>
        </w:rPr>
        <w:t xml:space="preserve"> Výpočet tedy bude probíhat dle následujícího vzorce.</w:t>
      </w:r>
    </w:p>
    <w:p w14:paraId="3E740A64" w14:textId="77777777" w:rsidR="001368CA" w:rsidRPr="00146612" w:rsidRDefault="001368CA" w:rsidP="00F03C8D">
      <w:pPr>
        <w:spacing w:before="0" w:after="0"/>
        <w:rPr>
          <w:sz w:val="10"/>
          <w:szCs w:val="10"/>
        </w:rPr>
      </w:pPr>
    </w:p>
    <w:p w14:paraId="04BF625E" w14:textId="537C4268" w:rsidR="001368CA" w:rsidRPr="00146612" w:rsidRDefault="005D6349" w:rsidP="00F03C8D">
      <w:pPr>
        <w:spacing w:before="0" w:after="0"/>
        <w:rPr>
          <w:rFonts w:cs="Arial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sSubPr>
            <m:e>
              <m:r>
                <w:rPr>
                  <w:rFonts w:ascii="Cambria Math" w:hAnsi="Cambria Math" w:cs="Arial"/>
                  <w:szCs w:val="22"/>
                  <w:vertAlign w:val="subscript"/>
                </w:rPr>
                <m:t>T</m:t>
              </m:r>
            </m:e>
            <m:sub>
              <m:r>
                <w:rPr>
                  <w:rFonts w:ascii="Cambria Math" w:hAnsi="Cambria Math" w:cs="Arial"/>
                  <w:szCs w:val="22"/>
                  <w:vertAlign w:val="subscript"/>
                </w:rPr>
                <m:t>D</m:t>
              </m:r>
            </m:sub>
          </m:sSub>
          <m:r>
            <w:rPr>
              <w:rFonts w:ascii="Cambria Math" w:hAnsi="Cambria Math" w:cs="Arial"/>
              <w:szCs w:val="22"/>
              <w:vertAlign w:val="subscript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sSubPr>
            <m:e>
              <m:r>
                <w:rPr>
                  <w:rFonts w:ascii="Cambria Math" w:hAnsi="Cambria Math" w:cs="Arial"/>
                  <w:szCs w:val="22"/>
                  <w:vertAlign w:val="subscript"/>
                </w:rPr>
                <m:t>T</m:t>
              </m:r>
            </m:e>
            <m:sub>
              <m:r>
                <w:rPr>
                  <w:rFonts w:ascii="Cambria Math" w:hAnsi="Cambria Math" w:cs="Arial"/>
                  <w:szCs w:val="22"/>
                  <w:vertAlign w:val="subscript"/>
                </w:rPr>
                <m:t>B</m:t>
              </m:r>
            </m:sub>
          </m:sSub>
          <m:f>
            <m:f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Cs w:val="22"/>
                      <w:vertAlign w:val="subscript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OB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BDkm</m:t>
                      </m:r>
                    </m:sub>
                  </m:sSub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)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Cs w:val="22"/>
                      <w:vertAlign w:val="subscript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OB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Bkm</m:t>
                      </m:r>
                    </m:sub>
                  </m:sSub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)</m:t>
                  </m:r>
                </m:e>
              </m:nary>
            </m:den>
          </m:f>
          <m:r>
            <w:rPr>
              <w:rFonts w:ascii="Cambria Math" w:hAnsi="Cambria Math" w:cs="Arial"/>
              <w:szCs w:val="22"/>
              <w:vertAlign w:val="subscript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sSubPr>
            <m:e>
              <m:r>
                <w:rPr>
                  <w:rFonts w:ascii="Cambria Math" w:hAnsi="Cambria Math" w:cs="Arial"/>
                  <w:szCs w:val="22"/>
                  <w:vertAlign w:val="subscript"/>
                </w:rPr>
                <m:t>T</m:t>
              </m:r>
            </m:e>
            <m:sub>
              <m:r>
                <w:rPr>
                  <w:rFonts w:ascii="Cambria Math" w:hAnsi="Cambria Math" w:cs="Arial"/>
                  <w:szCs w:val="22"/>
                  <w:vertAlign w:val="subscript"/>
                </w:rPr>
                <m:t>M</m:t>
              </m:r>
            </m:sub>
          </m:sSub>
          <m:f>
            <m:fPr>
              <m:ctrlPr>
                <w:rPr>
                  <w:rFonts w:ascii="Cambria Math" w:hAnsi="Cambria Math" w:cs="Arial"/>
                  <w:i/>
                  <w:szCs w:val="22"/>
                  <w:vertAlign w:val="subscript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Cs w:val="22"/>
                      <w:vertAlign w:val="subscript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OB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M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MDkm</m:t>
                      </m:r>
                    </m:sub>
                  </m:sSub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)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Cs w:val="22"/>
                      <w:vertAlign w:val="subscript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OB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M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2"/>
                          <w:vertAlign w:val="subscript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2"/>
                          <w:vertAlign w:val="subscript"/>
                        </w:rPr>
                        <m:t>Mkm</m:t>
                      </m:r>
                    </m:sub>
                  </m:sSub>
                  <m:r>
                    <w:rPr>
                      <w:rFonts w:ascii="Cambria Math" w:hAnsi="Cambria Math" w:cs="Arial"/>
                      <w:szCs w:val="22"/>
                      <w:vertAlign w:val="subscript"/>
                    </w:rPr>
                    <m:t>)</m:t>
                  </m:r>
                </m:e>
              </m:nary>
            </m:den>
          </m:f>
        </m:oMath>
      </m:oMathPara>
    </w:p>
    <w:p w14:paraId="2B3A35AD" w14:textId="77777777" w:rsidR="00757F55" w:rsidRPr="00146612" w:rsidRDefault="00757F55" w:rsidP="001368CA">
      <w:pPr>
        <w:spacing w:before="0" w:after="0"/>
        <w:rPr>
          <w:sz w:val="10"/>
          <w:szCs w:val="10"/>
        </w:rPr>
      </w:pPr>
    </w:p>
    <w:p w14:paraId="10EC4775" w14:textId="6CB4A716" w:rsidR="001368CA" w:rsidRPr="00880A61" w:rsidRDefault="00757F55" w:rsidP="00757F55">
      <w:pPr>
        <w:tabs>
          <w:tab w:val="left" w:pos="567"/>
        </w:tabs>
        <w:spacing w:before="0" w:after="0"/>
        <w:rPr>
          <w:szCs w:val="22"/>
        </w:rPr>
      </w:pPr>
      <w:r>
        <w:rPr>
          <w:szCs w:val="22"/>
        </w:rPr>
        <w:t>kde:</w:t>
      </w:r>
      <w:r w:rsidR="001368CA" w:rsidRPr="00880A61">
        <w:rPr>
          <w:szCs w:val="22"/>
        </w:rPr>
        <w:t xml:space="preserve"> k</w:t>
      </w:r>
      <w:r w:rsidR="001368CA" w:rsidRPr="00880A61">
        <w:rPr>
          <w:szCs w:val="22"/>
          <w:vertAlign w:val="subscript"/>
        </w:rPr>
        <w:t>OB</w:t>
      </w:r>
      <w:r w:rsidR="001368CA" w:rsidRPr="00880A61">
        <w:rPr>
          <w:szCs w:val="22"/>
        </w:rPr>
        <w:tab/>
      </w:r>
      <w:r>
        <w:rPr>
          <w:szCs w:val="22"/>
        </w:rPr>
        <w:t xml:space="preserve"> </w:t>
      </w:r>
      <w:r w:rsidR="001368CA" w:rsidRPr="00880A61">
        <w:rPr>
          <w:szCs w:val="22"/>
        </w:rPr>
        <w:t>koeficient obsaditelnosti vozidla</w:t>
      </w:r>
    </w:p>
    <w:p w14:paraId="7968BD4F" w14:textId="275AB933" w:rsidR="004F0FC0" w:rsidRPr="00880A61" w:rsidRDefault="004F0FC0" w:rsidP="00757F55">
      <w:pPr>
        <w:spacing w:before="0" w:after="0"/>
        <w:ind w:left="1191" w:hanging="709"/>
        <w:rPr>
          <w:szCs w:val="22"/>
        </w:rPr>
      </w:pPr>
      <w:r w:rsidRPr="00880A61">
        <w:rPr>
          <w:szCs w:val="22"/>
        </w:rPr>
        <w:lastRenderedPageBreak/>
        <w:t>v</w:t>
      </w:r>
      <w:r>
        <w:rPr>
          <w:szCs w:val="22"/>
          <w:vertAlign w:val="subscript"/>
        </w:rPr>
        <w:t>BD</w:t>
      </w:r>
      <w:r w:rsidRPr="00880A61">
        <w:rPr>
          <w:szCs w:val="22"/>
          <w:vertAlign w:val="subscript"/>
        </w:rPr>
        <w:t>km</w:t>
      </w:r>
      <w:r w:rsidRPr="00880A61">
        <w:rPr>
          <w:szCs w:val="22"/>
        </w:rPr>
        <w:tab/>
        <w:t>počet vozokilometrů v</w:t>
      </w:r>
      <w:r>
        <w:rPr>
          <w:szCs w:val="22"/>
        </w:rPr>
        <w:t> </w:t>
      </w:r>
      <w:r w:rsidRPr="00880A61">
        <w:rPr>
          <w:szCs w:val="22"/>
        </w:rPr>
        <w:t>ekonomické jednotce</w:t>
      </w:r>
      <w:r>
        <w:rPr>
          <w:szCs w:val="22"/>
        </w:rPr>
        <w:t xml:space="preserve"> Brno spojů </w:t>
      </w:r>
      <w:r w:rsidR="00F849D3">
        <w:t>linek s provozním označením 1 – 99 vedeným pouze po území ekonomické jednotky Brno</w:t>
      </w:r>
      <w:r w:rsidR="00F849D3" w:rsidRPr="00880A61">
        <w:rPr>
          <w:szCs w:val="22"/>
        </w:rPr>
        <w:t xml:space="preserve"> </w:t>
      </w:r>
      <w:r w:rsidRPr="00880A61">
        <w:rPr>
          <w:szCs w:val="22"/>
        </w:rPr>
        <w:t>ujetých daným dopravcem D pro daného objednatele dopravy s daným druhe</w:t>
      </w:r>
      <w:r>
        <w:rPr>
          <w:szCs w:val="22"/>
        </w:rPr>
        <w:t>m vozidla</w:t>
      </w:r>
    </w:p>
    <w:p w14:paraId="42336860" w14:textId="587A4CA4" w:rsidR="004F0FC0" w:rsidRPr="00880A61" w:rsidRDefault="004F0FC0" w:rsidP="00757F55">
      <w:pPr>
        <w:spacing w:before="0" w:after="0"/>
        <w:ind w:left="1191" w:hanging="709"/>
        <w:rPr>
          <w:szCs w:val="22"/>
        </w:rPr>
      </w:pPr>
      <w:r w:rsidRPr="00880A61">
        <w:rPr>
          <w:szCs w:val="22"/>
        </w:rPr>
        <w:t>v</w:t>
      </w:r>
      <w:r>
        <w:rPr>
          <w:szCs w:val="22"/>
          <w:vertAlign w:val="subscript"/>
        </w:rPr>
        <w:t>Bk</w:t>
      </w:r>
      <w:r w:rsidRPr="00880A61">
        <w:rPr>
          <w:szCs w:val="22"/>
          <w:vertAlign w:val="subscript"/>
        </w:rPr>
        <w:t>m</w:t>
      </w:r>
      <w:r w:rsidRPr="00880A61">
        <w:rPr>
          <w:szCs w:val="22"/>
        </w:rPr>
        <w:tab/>
        <w:t xml:space="preserve">počet </w:t>
      </w:r>
      <w:r w:rsidR="00F849D3">
        <w:rPr>
          <w:szCs w:val="22"/>
        </w:rPr>
        <w:t xml:space="preserve">všech </w:t>
      </w:r>
      <w:r w:rsidRPr="00880A61">
        <w:rPr>
          <w:szCs w:val="22"/>
        </w:rPr>
        <w:t>vozokilometrů</w:t>
      </w:r>
      <w:r w:rsidRPr="004F0FC0">
        <w:rPr>
          <w:szCs w:val="22"/>
        </w:rPr>
        <w:t xml:space="preserve"> </w:t>
      </w:r>
      <w:r w:rsidRPr="00880A61">
        <w:rPr>
          <w:szCs w:val="22"/>
        </w:rPr>
        <w:t>v</w:t>
      </w:r>
      <w:r>
        <w:rPr>
          <w:szCs w:val="22"/>
        </w:rPr>
        <w:t> </w:t>
      </w:r>
      <w:r w:rsidRPr="00880A61">
        <w:rPr>
          <w:szCs w:val="22"/>
        </w:rPr>
        <w:t>ekonomické jednotce</w:t>
      </w:r>
      <w:r>
        <w:rPr>
          <w:szCs w:val="22"/>
        </w:rPr>
        <w:t xml:space="preserve"> Brno spojů </w:t>
      </w:r>
      <w:r w:rsidR="00F849D3">
        <w:t>linek s provozním označením 1 – 99 vedeným pouze po území ekonomické jednotky Brno</w:t>
      </w:r>
      <w:r w:rsidR="00F849D3" w:rsidRPr="00880A61">
        <w:rPr>
          <w:szCs w:val="22"/>
        </w:rPr>
        <w:t xml:space="preserve"> </w:t>
      </w:r>
      <w:r w:rsidRPr="00880A61">
        <w:rPr>
          <w:szCs w:val="22"/>
        </w:rPr>
        <w:t>ujet</w:t>
      </w:r>
      <w:r>
        <w:rPr>
          <w:szCs w:val="22"/>
        </w:rPr>
        <w:t>ých s daným druhem vozidla</w:t>
      </w:r>
    </w:p>
    <w:p w14:paraId="4937FB46" w14:textId="0936BD09" w:rsidR="004F0FC0" w:rsidRDefault="004F0FC0" w:rsidP="00757F55">
      <w:pPr>
        <w:spacing w:before="0" w:after="0"/>
        <w:ind w:left="1191" w:hanging="709"/>
        <w:rPr>
          <w:szCs w:val="22"/>
        </w:rPr>
      </w:pPr>
      <w:r w:rsidRPr="00880A61">
        <w:rPr>
          <w:szCs w:val="22"/>
        </w:rPr>
        <w:t>T</w:t>
      </w:r>
      <w:r>
        <w:rPr>
          <w:szCs w:val="22"/>
          <w:vertAlign w:val="subscript"/>
        </w:rPr>
        <w:t>B</w:t>
      </w:r>
      <w:r w:rsidRPr="00880A61">
        <w:rPr>
          <w:szCs w:val="22"/>
        </w:rPr>
        <w:tab/>
        <w:t>výnosy v</w:t>
      </w:r>
      <w:r>
        <w:rPr>
          <w:szCs w:val="22"/>
        </w:rPr>
        <w:t> </w:t>
      </w:r>
      <w:r w:rsidRPr="00880A61">
        <w:rPr>
          <w:szCs w:val="22"/>
        </w:rPr>
        <w:t xml:space="preserve">ekonomické jednotce </w:t>
      </w:r>
      <w:r>
        <w:rPr>
          <w:szCs w:val="22"/>
        </w:rPr>
        <w:t xml:space="preserve">Brno </w:t>
      </w:r>
      <w:r w:rsidRPr="00880A61">
        <w:rPr>
          <w:szCs w:val="22"/>
        </w:rPr>
        <w:t>po odečtení po</w:t>
      </w:r>
      <w:r>
        <w:rPr>
          <w:szCs w:val="22"/>
        </w:rPr>
        <w:t>dílu náležící železničním dopravcům</w:t>
      </w:r>
      <w:r w:rsidRPr="006315B9">
        <w:rPr>
          <w:szCs w:val="22"/>
        </w:rPr>
        <w:t xml:space="preserve"> </w:t>
      </w:r>
      <w:r>
        <w:rPr>
          <w:szCs w:val="22"/>
        </w:rPr>
        <w:t xml:space="preserve">náležící spojům </w:t>
      </w:r>
      <w:r w:rsidR="00EE0924">
        <w:t>linek s provozním označením 1 – 99 vedeným pouze po území ekonomické jednotky Brno</w:t>
      </w:r>
    </w:p>
    <w:p w14:paraId="03AF8274" w14:textId="457CA942" w:rsidR="004F0FC0" w:rsidRDefault="004F0FC0" w:rsidP="00757F55">
      <w:pPr>
        <w:spacing w:before="0" w:after="0"/>
        <w:ind w:left="1191" w:hanging="709"/>
        <w:rPr>
          <w:szCs w:val="22"/>
        </w:rPr>
      </w:pPr>
      <w:r>
        <w:rPr>
          <w:szCs w:val="22"/>
        </w:rPr>
        <w:t>k</w:t>
      </w:r>
      <w:r>
        <w:rPr>
          <w:szCs w:val="22"/>
          <w:vertAlign w:val="subscript"/>
        </w:rPr>
        <w:t>B</w:t>
      </w:r>
      <w:r w:rsidR="00EE0924">
        <w:rPr>
          <w:szCs w:val="22"/>
        </w:rPr>
        <w:t>, k</w:t>
      </w:r>
      <w:r w:rsidR="00EE0924">
        <w:rPr>
          <w:szCs w:val="22"/>
          <w:vertAlign w:val="subscript"/>
        </w:rPr>
        <w:t>M</w:t>
      </w:r>
      <w:r>
        <w:rPr>
          <w:szCs w:val="22"/>
        </w:rPr>
        <w:tab/>
        <w:t>koeficient využití spoje pro přepravu cestujících</w:t>
      </w:r>
      <w:r w:rsidR="00EE0924">
        <w:rPr>
          <w:szCs w:val="22"/>
        </w:rPr>
        <w:t xml:space="preserve"> s příslušným jízdním dokladem</w:t>
      </w:r>
    </w:p>
    <w:p w14:paraId="45F9B801" w14:textId="2DBD2FFE" w:rsidR="00F849D3" w:rsidRPr="00880A61" w:rsidRDefault="00F849D3" w:rsidP="00757F55">
      <w:pPr>
        <w:spacing w:before="0" w:after="0"/>
        <w:ind w:left="1191" w:hanging="709"/>
        <w:rPr>
          <w:szCs w:val="22"/>
        </w:rPr>
      </w:pPr>
      <w:r w:rsidRPr="00880A61">
        <w:rPr>
          <w:szCs w:val="22"/>
        </w:rPr>
        <w:t>v</w:t>
      </w:r>
      <w:r>
        <w:rPr>
          <w:szCs w:val="22"/>
          <w:vertAlign w:val="subscript"/>
        </w:rPr>
        <w:t>MD</w:t>
      </w:r>
      <w:r w:rsidRPr="00880A61">
        <w:rPr>
          <w:szCs w:val="22"/>
          <w:vertAlign w:val="subscript"/>
        </w:rPr>
        <w:t>km</w:t>
      </w:r>
      <w:r w:rsidRPr="00880A61">
        <w:rPr>
          <w:szCs w:val="22"/>
        </w:rPr>
        <w:tab/>
        <w:t>počet vozokilometrů v</w:t>
      </w:r>
      <w:r>
        <w:rPr>
          <w:szCs w:val="22"/>
        </w:rPr>
        <w:t> </w:t>
      </w:r>
      <w:r w:rsidRPr="00880A61">
        <w:rPr>
          <w:szCs w:val="22"/>
        </w:rPr>
        <w:t>ekonomické jednotce</w:t>
      </w:r>
      <w:r>
        <w:rPr>
          <w:szCs w:val="22"/>
        </w:rPr>
        <w:t xml:space="preserve"> Brno </w:t>
      </w:r>
      <w:r w:rsidR="00EE0924">
        <w:rPr>
          <w:szCs w:val="22"/>
        </w:rPr>
        <w:t xml:space="preserve">ostatních </w:t>
      </w:r>
      <w:r>
        <w:rPr>
          <w:szCs w:val="22"/>
        </w:rPr>
        <w:t xml:space="preserve">spojů </w:t>
      </w:r>
      <w:r w:rsidRPr="00880A61">
        <w:rPr>
          <w:szCs w:val="22"/>
        </w:rPr>
        <w:t>ujetých daným dopravcem D pro daného objednatele dopravy s daným druhe</w:t>
      </w:r>
      <w:r>
        <w:rPr>
          <w:szCs w:val="22"/>
        </w:rPr>
        <w:t>m vozidla</w:t>
      </w:r>
    </w:p>
    <w:p w14:paraId="1814D189" w14:textId="2D560394" w:rsidR="00F849D3" w:rsidRPr="00880A61" w:rsidRDefault="00F849D3" w:rsidP="00757F55">
      <w:pPr>
        <w:spacing w:before="0" w:after="0"/>
        <w:ind w:left="1191" w:hanging="709"/>
        <w:rPr>
          <w:szCs w:val="22"/>
        </w:rPr>
      </w:pPr>
      <w:r w:rsidRPr="00880A61">
        <w:rPr>
          <w:szCs w:val="22"/>
        </w:rPr>
        <w:t>v</w:t>
      </w:r>
      <w:r>
        <w:rPr>
          <w:szCs w:val="22"/>
          <w:vertAlign w:val="subscript"/>
        </w:rPr>
        <w:t>Mk</w:t>
      </w:r>
      <w:r w:rsidRPr="00880A61">
        <w:rPr>
          <w:szCs w:val="22"/>
          <w:vertAlign w:val="subscript"/>
        </w:rPr>
        <w:t>m</w:t>
      </w:r>
      <w:r w:rsidRPr="00880A61">
        <w:rPr>
          <w:szCs w:val="22"/>
        </w:rPr>
        <w:tab/>
        <w:t xml:space="preserve">počet </w:t>
      </w:r>
      <w:r>
        <w:rPr>
          <w:szCs w:val="22"/>
        </w:rPr>
        <w:t xml:space="preserve">všech </w:t>
      </w:r>
      <w:r w:rsidRPr="00880A61">
        <w:rPr>
          <w:szCs w:val="22"/>
        </w:rPr>
        <w:t>vozokilometrů</w:t>
      </w:r>
      <w:r w:rsidRPr="004F0FC0">
        <w:rPr>
          <w:szCs w:val="22"/>
        </w:rPr>
        <w:t xml:space="preserve"> </w:t>
      </w:r>
      <w:r w:rsidRPr="00880A61">
        <w:rPr>
          <w:szCs w:val="22"/>
        </w:rPr>
        <w:t>v</w:t>
      </w:r>
      <w:r>
        <w:rPr>
          <w:szCs w:val="22"/>
        </w:rPr>
        <w:t> </w:t>
      </w:r>
      <w:r w:rsidRPr="00880A61">
        <w:rPr>
          <w:szCs w:val="22"/>
        </w:rPr>
        <w:t>ekonomické jednotce</w:t>
      </w:r>
      <w:r>
        <w:rPr>
          <w:szCs w:val="22"/>
        </w:rPr>
        <w:t xml:space="preserve"> Brno</w:t>
      </w:r>
      <w:r w:rsidR="00EE0924">
        <w:rPr>
          <w:szCs w:val="22"/>
        </w:rPr>
        <w:t xml:space="preserve"> ostatních</w:t>
      </w:r>
      <w:r>
        <w:rPr>
          <w:szCs w:val="22"/>
        </w:rPr>
        <w:t xml:space="preserve"> spojů </w:t>
      </w:r>
      <w:r w:rsidRPr="00880A61">
        <w:rPr>
          <w:szCs w:val="22"/>
        </w:rPr>
        <w:t>ujet</w:t>
      </w:r>
      <w:r>
        <w:rPr>
          <w:szCs w:val="22"/>
        </w:rPr>
        <w:t>ých s daným druhem vozidla</w:t>
      </w:r>
    </w:p>
    <w:p w14:paraId="71B74012" w14:textId="0641CE7E" w:rsidR="00F849D3" w:rsidRDefault="00F849D3" w:rsidP="00757F55">
      <w:pPr>
        <w:spacing w:before="0" w:after="0"/>
        <w:ind w:left="1191" w:hanging="709"/>
        <w:rPr>
          <w:szCs w:val="22"/>
        </w:rPr>
      </w:pPr>
      <w:r w:rsidRPr="00880A61">
        <w:rPr>
          <w:szCs w:val="22"/>
        </w:rPr>
        <w:t>T</w:t>
      </w:r>
      <w:r>
        <w:rPr>
          <w:szCs w:val="22"/>
          <w:vertAlign w:val="subscript"/>
        </w:rPr>
        <w:t>M</w:t>
      </w:r>
      <w:r w:rsidRPr="00880A61">
        <w:rPr>
          <w:szCs w:val="22"/>
        </w:rPr>
        <w:tab/>
        <w:t>výnosy v</w:t>
      </w:r>
      <w:r>
        <w:rPr>
          <w:szCs w:val="22"/>
        </w:rPr>
        <w:t> </w:t>
      </w:r>
      <w:r w:rsidRPr="00880A61">
        <w:rPr>
          <w:szCs w:val="22"/>
        </w:rPr>
        <w:t xml:space="preserve">ekonomické jednotce </w:t>
      </w:r>
      <w:r>
        <w:rPr>
          <w:szCs w:val="22"/>
        </w:rPr>
        <w:t xml:space="preserve">Brno </w:t>
      </w:r>
      <w:r w:rsidRPr="00880A61">
        <w:rPr>
          <w:szCs w:val="22"/>
        </w:rPr>
        <w:t>po odečtení po</w:t>
      </w:r>
      <w:r>
        <w:rPr>
          <w:szCs w:val="22"/>
        </w:rPr>
        <w:t>dílu náležící železničním dopravcům</w:t>
      </w:r>
      <w:r w:rsidRPr="006315B9">
        <w:rPr>
          <w:szCs w:val="22"/>
        </w:rPr>
        <w:t xml:space="preserve"> </w:t>
      </w:r>
      <w:r>
        <w:rPr>
          <w:szCs w:val="22"/>
        </w:rPr>
        <w:t xml:space="preserve">náležící </w:t>
      </w:r>
      <w:r w:rsidR="00EE0924">
        <w:rPr>
          <w:szCs w:val="22"/>
        </w:rPr>
        <w:t xml:space="preserve">ostatním </w:t>
      </w:r>
      <w:r>
        <w:rPr>
          <w:szCs w:val="22"/>
        </w:rPr>
        <w:t>spojům</w:t>
      </w:r>
    </w:p>
    <w:p w14:paraId="7F2C3D55" w14:textId="77777777" w:rsidR="001B78FB" w:rsidRPr="001B78FB" w:rsidRDefault="001B78FB" w:rsidP="00F03C8D">
      <w:pPr>
        <w:spacing w:before="0" w:after="0"/>
        <w:rPr>
          <w:szCs w:val="22"/>
        </w:rPr>
      </w:pPr>
    </w:p>
    <w:p w14:paraId="5F39D1A0" w14:textId="77777777" w:rsidR="00F03C8D" w:rsidRPr="00880A61" w:rsidRDefault="00F03C8D" w:rsidP="00F03C8D">
      <w:pPr>
        <w:spacing w:before="0" w:after="0"/>
        <w:rPr>
          <w:szCs w:val="22"/>
        </w:rPr>
      </w:pPr>
    </w:p>
    <w:p w14:paraId="482BC8C2" w14:textId="77777777" w:rsidR="00FC59E7" w:rsidRPr="00880A61" w:rsidRDefault="00A17E70" w:rsidP="00FC59E7">
      <w:pPr>
        <w:spacing w:before="0" w:after="0"/>
        <w:rPr>
          <w:b/>
          <w:caps/>
        </w:rPr>
      </w:pPr>
      <w:r w:rsidRPr="00880A61">
        <w:rPr>
          <w:b/>
          <w:caps/>
        </w:rPr>
        <w:t>vi</w:t>
      </w:r>
      <w:r w:rsidR="00FC59E7" w:rsidRPr="00880A61">
        <w:rPr>
          <w:b/>
          <w:caps/>
        </w:rPr>
        <w:t xml:space="preserve">i. </w:t>
      </w:r>
      <w:r w:rsidR="00C2235F" w:rsidRPr="00880A61">
        <w:rPr>
          <w:b/>
          <w:caps/>
        </w:rPr>
        <w:t xml:space="preserve">Dělení </w:t>
      </w:r>
      <w:r w:rsidR="00597448">
        <w:rPr>
          <w:b/>
          <w:caps/>
        </w:rPr>
        <w:t xml:space="preserve">KOMPENZACE </w:t>
      </w:r>
      <w:r w:rsidR="00C2235F" w:rsidRPr="00880A61">
        <w:rPr>
          <w:b/>
          <w:caps/>
        </w:rPr>
        <w:t>ztráty z</w:t>
      </w:r>
      <w:r w:rsidR="00C2235F">
        <w:rPr>
          <w:b/>
          <w:caps/>
        </w:rPr>
        <w:t> TARIFNÍHO</w:t>
      </w:r>
      <w:r w:rsidR="00597448">
        <w:rPr>
          <w:b/>
          <w:caps/>
        </w:rPr>
        <w:t xml:space="preserve"> ZÁVAZKU</w:t>
      </w:r>
    </w:p>
    <w:p w14:paraId="52C187F4" w14:textId="77777777" w:rsidR="00FC59E7" w:rsidRPr="00880A61" w:rsidRDefault="00FC59E7" w:rsidP="00E12F4D">
      <w:pPr>
        <w:spacing w:before="0" w:after="0"/>
        <w:rPr>
          <w:szCs w:val="22"/>
        </w:rPr>
      </w:pPr>
    </w:p>
    <w:p w14:paraId="65896E6F" w14:textId="77777777" w:rsidR="00C2235F" w:rsidRDefault="00C2235F" w:rsidP="00C2235F">
      <w:pPr>
        <w:spacing w:before="0" w:after="0"/>
        <w:rPr>
          <w:szCs w:val="22"/>
        </w:rPr>
      </w:pPr>
      <w:r w:rsidRPr="00880A61">
        <w:rPr>
          <w:szCs w:val="22"/>
        </w:rPr>
        <w:t>V</w:t>
      </w:r>
      <w:r>
        <w:rPr>
          <w:szCs w:val="22"/>
        </w:rPr>
        <w:t xml:space="preserve"> případě, že v rámci </w:t>
      </w:r>
      <w:r w:rsidRPr="00880A61">
        <w:rPr>
          <w:szCs w:val="22"/>
        </w:rPr>
        <w:t xml:space="preserve">IDS JMK dopravci poskytují </w:t>
      </w:r>
      <w:r>
        <w:rPr>
          <w:szCs w:val="22"/>
        </w:rPr>
        <w:t xml:space="preserve">např. </w:t>
      </w:r>
      <w:r w:rsidR="00597448">
        <w:rPr>
          <w:szCs w:val="22"/>
        </w:rPr>
        <w:t xml:space="preserve">státem nařízené </w:t>
      </w:r>
      <w:r>
        <w:rPr>
          <w:szCs w:val="22"/>
        </w:rPr>
        <w:t xml:space="preserve">zlevněné jízdné, u kterého je potřeba znát výši </w:t>
      </w:r>
      <w:r w:rsidR="00597448">
        <w:rPr>
          <w:szCs w:val="22"/>
        </w:rPr>
        <w:t xml:space="preserve">kompenzace </w:t>
      </w:r>
      <w:r>
        <w:rPr>
          <w:szCs w:val="22"/>
        </w:rPr>
        <w:t xml:space="preserve">ztráty </w:t>
      </w:r>
      <w:r w:rsidR="00597448">
        <w:rPr>
          <w:szCs w:val="22"/>
        </w:rPr>
        <w:t xml:space="preserve">způsobené státem nařízeným </w:t>
      </w:r>
      <w:r>
        <w:rPr>
          <w:szCs w:val="22"/>
        </w:rPr>
        <w:t>z</w:t>
      </w:r>
      <w:r w:rsidR="00597448">
        <w:rPr>
          <w:szCs w:val="22"/>
        </w:rPr>
        <w:t>levněným</w:t>
      </w:r>
      <w:r>
        <w:rPr>
          <w:szCs w:val="22"/>
        </w:rPr>
        <w:t xml:space="preserve"> </w:t>
      </w:r>
      <w:r w:rsidR="00597448">
        <w:rPr>
          <w:szCs w:val="22"/>
        </w:rPr>
        <w:t>jízdným,</w:t>
      </w:r>
      <w:r>
        <w:rPr>
          <w:szCs w:val="22"/>
        </w:rPr>
        <w:t xml:space="preserve"> KORDIS provede výpočet výše </w:t>
      </w:r>
      <w:r w:rsidR="00597448">
        <w:rPr>
          <w:szCs w:val="22"/>
        </w:rPr>
        <w:t xml:space="preserve">kompenzace </w:t>
      </w:r>
      <w:r>
        <w:rPr>
          <w:szCs w:val="22"/>
        </w:rPr>
        <w:t>ztráty náležící jednotlivým dopravcům</w:t>
      </w:r>
      <w:r w:rsidRPr="00880A61">
        <w:rPr>
          <w:szCs w:val="22"/>
        </w:rPr>
        <w:t xml:space="preserve">. Ke každému takovému prodanému </w:t>
      </w:r>
      <w:r>
        <w:rPr>
          <w:szCs w:val="22"/>
        </w:rPr>
        <w:t xml:space="preserve">zlevněnému </w:t>
      </w:r>
      <w:r w:rsidRPr="00880A61">
        <w:rPr>
          <w:szCs w:val="22"/>
        </w:rPr>
        <w:t>jízdním</w:t>
      </w:r>
      <w:r w:rsidR="00597448">
        <w:rPr>
          <w:szCs w:val="22"/>
        </w:rPr>
        <w:t>u dokladu se přiřadí výše kompenzace. Celkovou kompenzaci</w:t>
      </w:r>
      <w:r w:rsidRPr="00880A61">
        <w:rPr>
          <w:szCs w:val="22"/>
        </w:rPr>
        <w:t xml:space="preserve"> vzniklou ze všech</w:t>
      </w:r>
      <w:r>
        <w:rPr>
          <w:szCs w:val="22"/>
        </w:rPr>
        <w:t xml:space="preserve"> takových zlevněných</w:t>
      </w:r>
      <w:r w:rsidRPr="00880A61">
        <w:rPr>
          <w:szCs w:val="22"/>
        </w:rPr>
        <w:t xml:space="preserve"> jízdních dokladů v IDS JMK KORDIS rozdělí mezi jednotlivé dopravce stejným principem jako výnosy z j</w:t>
      </w:r>
      <w:r w:rsidR="00597448">
        <w:rPr>
          <w:szCs w:val="22"/>
        </w:rPr>
        <w:t>ízdného. Tedy nejdříve se kompenzace</w:t>
      </w:r>
      <w:r w:rsidRPr="00880A61">
        <w:rPr>
          <w:szCs w:val="22"/>
        </w:rPr>
        <w:t xml:space="preserve"> rozdělí do ekonomických jednotek a následně se v každé ekonomické jednotce provede rozdělení mezi všechny dopravce, kteří v dané ekonomické jednotce realizují přepravu cestujících</w:t>
      </w:r>
      <w:r w:rsidR="00597448">
        <w:rPr>
          <w:szCs w:val="22"/>
        </w:rPr>
        <w:t xml:space="preserve"> se zlevněným jízdním dokladem</w:t>
      </w:r>
      <w:r w:rsidRPr="00880A61">
        <w:rPr>
          <w:szCs w:val="22"/>
        </w:rPr>
        <w:t>.</w:t>
      </w:r>
    </w:p>
    <w:p w14:paraId="645E8D83" w14:textId="77777777" w:rsidR="00C2235F" w:rsidRDefault="00C2235F" w:rsidP="00C2235F">
      <w:pPr>
        <w:spacing w:before="0" w:after="0"/>
        <w:rPr>
          <w:szCs w:val="22"/>
        </w:rPr>
      </w:pPr>
    </w:p>
    <w:p w14:paraId="1A67B7BA" w14:textId="77777777" w:rsidR="00772811" w:rsidRPr="00880A61" w:rsidRDefault="00772811" w:rsidP="00E12F4D">
      <w:pPr>
        <w:spacing w:before="0" w:after="0"/>
        <w:rPr>
          <w:szCs w:val="22"/>
        </w:rPr>
      </w:pPr>
    </w:p>
    <w:p w14:paraId="18002BF2" w14:textId="77777777" w:rsidR="005B315F" w:rsidRPr="00880A61" w:rsidRDefault="00A17E70" w:rsidP="00E12F4D">
      <w:pPr>
        <w:spacing w:before="0" w:after="0"/>
        <w:rPr>
          <w:b/>
          <w:caps/>
        </w:rPr>
      </w:pPr>
      <w:r w:rsidRPr="00880A61">
        <w:rPr>
          <w:b/>
          <w:caps/>
        </w:rPr>
        <w:t>VIII</w:t>
      </w:r>
      <w:r w:rsidR="005B315F" w:rsidRPr="00880A61">
        <w:rPr>
          <w:b/>
          <w:caps/>
        </w:rPr>
        <w:t>. Dělení výnosů</w:t>
      </w:r>
      <w:r w:rsidR="004E4149">
        <w:rPr>
          <w:b/>
          <w:caps/>
        </w:rPr>
        <w:t xml:space="preserve"> a kompenzací</w:t>
      </w:r>
      <w:r w:rsidR="005B315F" w:rsidRPr="00880A61">
        <w:rPr>
          <w:b/>
          <w:caps/>
        </w:rPr>
        <w:t xml:space="preserve"> </w:t>
      </w:r>
      <w:r w:rsidR="0098529F" w:rsidRPr="00880A61">
        <w:rPr>
          <w:b/>
          <w:caps/>
        </w:rPr>
        <w:t>DOPR</w:t>
      </w:r>
      <w:r w:rsidR="00880A61" w:rsidRPr="00880A61">
        <w:rPr>
          <w:b/>
          <w:caps/>
        </w:rPr>
        <w:t>AVCE</w:t>
      </w:r>
    </w:p>
    <w:p w14:paraId="59A2A06E" w14:textId="77777777" w:rsidR="008029CD" w:rsidRPr="00880A61" w:rsidRDefault="008029CD" w:rsidP="008029CD">
      <w:pPr>
        <w:spacing w:before="0" w:after="0"/>
        <w:outlineLvl w:val="0"/>
        <w:rPr>
          <w:caps/>
        </w:rPr>
      </w:pPr>
    </w:p>
    <w:p w14:paraId="4EF17AAB" w14:textId="77777777" w:rsidR="006768A6" w:rsidRPr="00880A61" w:rsidRDefault="00A44DF2" w:rsidP="008029CD">
      <w:pPr>
        <w:spacing w:before="0" w:after="0"/>
      </w:pPr>
      <w:r w:rsidRPr="00880A61">
        <w:t xml:space="preserve">Rozdělení výnosů </w:t>
      </w:r>
      <w:r w:rsidR="004E4149">
        <w:t xml:space="preserve">a případných kompenzací </w:t>
      </w:r>
      <w:r w:rsidR="00880A61" w:rsidRPr="00880A61">
        <w:t xml:space="preserve">dopravce </w:t>
      </w:r>
      <w:r w:rsidR="00D768A4" w:rsidRPr="00880A61">
        <w:t>na podíl</w:t>
      </w:r>
      <w:r w:rsidR="00880A61" w:rsidRPr="00880A61">
        <w:t>y připadající na jed</w:t>
      </w:r>
      <w:r w:rsidR="004E4149">
        <w:t>notlivé segmenty dopravy či jeji</w:t>
      </w:r>
      <w:r w:rsidR="00880A61" w:rsidRPr="00880A61">
        <w:t>ch částí</w:t>
      </w:r>
      <w:r w:rsidR="00D768A4" w:rsidRPr="00880A61">
        <w:t xml:space="preserve"> </w:t>
      </w:r>
      <w:r w:rsidR="00880A61" w:rsidRPr="00880A61">
        <w:t>dle potřeby vyčíslí</w:t>
      </w:r>
      <w:r w:rsidR="008951FB" w:rsidRPr="00880A61">
        <w:t xml:space="preserve"> KORDIS</w:t>
      </w:r>
      <w:r w:rsidR="00D768A4" w:rsidRPr="00880A61">
        <w:t xml:space="preserve"> </w:t>
      </w:r>
      <w:r w:rsidR="00880A61" w:rsidRPr="00880A61">
        <w:t>v souladu s postupy popsanými v tomto dokumentu. Toto vyčíslení předá dopravci buď ve formě zúčtovacího pokynu nebo v rámci vyúčtování.</w:t>
      </w:r>
    </w:p>
    <w:p w14:paraId="20FBE2BE" w14:textId="77777777" w:rsidR="00C6253A" w:rsidRPr="00880A61" w:rsidRDefault="0001728E" w:rsidP="008C3D4C">
      <w:pPr>
        <w:spacing w:before="0" w:after="0"/>
        <w:jc w:val="left"/>
        <w:outlineLvl w:val="0"/>
        <w:rPr>
          <w:rFonts w:cs="Arial"/>
          <w:b/>
        </w:rPr>
      </w:pPr>
      <w:r w:rsidRPr="00BE64D0">
        <w:br w:type="page"/>
      </w:r>
      <w:r w:rsidR="003D49D8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3FF53CAD" wp14:editId="3E25886C">
            <wp:simplePos x="0" y="0"/>
            <wp:positionH relativeFrom="column">
              <wp:posOffset>-457200</wp:posOffset>
            </wp:positionH>
            <wp:positionV relativeFrom="paragraph">
              <wp:posOffset>-370205</wp:posOffset>
            </wp:positionV>
            <wp:extent cx="6772275" cy="9025890"/>
            <wp:effectExtent l="0" t="0" r="9525" b="3810"/>
            <wp:wrapNone/>
            <wp:docPr id="1" name="Obrázek 1" descr="Princip dělení výnosů září 2018 smlouvy s měs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incip dělení výnosů září 2018 smlouvy s městy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902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53A" w:rsidRPr="00880A61">
        <w:rPr>
          <w:rFonts w:cs="Arial"/>
          <w:b/>
        </w:rPr>
        <w:t xml:space="preserve">Příloha 1 Princip dělení </w:t>
      </w:r>
      <w:r w:rsidR="007F09A6" w:rsidRPr="00880A61">
        <w:rPr>
          <w:rFonts w:cs="Arial"/>
          <w:b/>
        </w:rPr>
        <w:t>výnosů</w:t>
      </w:r>
    </w:p>
    <w:p w14:paraId="7A3646B9" w14:textId="77777777" w:rsidR="008C3D4C" w:rsidRPr="00880A61" w:rsidRDefault="008C3D4C" w:rsidP="008C3D4C">
      <w:pPr>
        <w:spacing w:before="0" w:after="0"/>
      </w:pPr>
    </w:p>
    <w:p w14:paraId="0F440DCA" w14:textId="77777777" w:rsidR="008C3D4C" w:rsidRPr="00880A61" w:rsidRDefault="008C3D4C" w:rsidP="008C3D4C">
      <w:pPr>
        <w:spacing w:before="0" w:after="0"/>
      </w:pPr>
    </w:p>
    <w:p w14:paraId="40D1A51F" w14:textId="77777777" w:rsidR="008C3D4C" w:rsidRPr="00880A61" w:rsidRDefault="008C3D4C" w:rsidP="008C3D4C">
      <w:pPr>
        <w:spacing w:before="0" w:after="0"/>
      </w:pPr>
    </w:p>
    <w:p w14:paraId="45B86C94" w14:textId="77777777" w:rsidR="008C3D4C" w:rsidRPr="00880A61" w:rsidRDefault="008C3D4C" w:rsidP="008C3D4C">
      <w:pPr>
        <w:spacing w:before="0" w:after="0"/>
      </w:pPr>
    </w:p>
    <w:p w14:paraId="4F2A4D32" w14:textId="77777777" w:rsidR="008C3D4C" w:rsidRPr="00880A61" w:rsidRDefault="008C3D4C" w:rsidP="008C3D4C">
      <w:pPr>
        <w:spacing w:before="0" w:after="0"/>
      </w:pPr>
    </w:p>
    <w:p w14:paraId="24E0526E" w14:textId="77777777" w:rsidR="008C3D4C" w:rsidRPr="00880A61" w:rsidRDefault="008C3D4C" w:rsidP="008C3D4C">
      <w:pPr>
        <w:spacing w:before="0" w:after="0"/>
      </w:pPr>
    </w:p>
    <w:p w14:paraId="4CC70294" w14:textId="77777777" w:rsidR="008C3D4C" w:rsidRPr="00880A61" w:rsidRDefault="008C3D4C" w:rsidP="008C3D4C">
      <w:pPr>
        <w:spacing w:before="0" w:after="0"/>
      </w:pPr>
    </w:p>
    <w:p w14:paraId="09BABF96" w14:textId="77777777" w:rsidR="008C3D4C" w:rsidRPr="00880A61" w:rsidRDefault="008C3D4C" w:rsidP="008C3D4C">
      <w:pPr>
        <w:spacing w:before="0" w:after="0"/>
      </w:pPr>
    </w:p>
    <w:p w14:paraId="5C548C79" w14:textId="77777777" w:rsidR="008C3D4C" w:rsidRPr="00880A61" w:rsidRDefault="008C3D4C" w:rsidP="008C3D4C">
      <w:pPr>
        <w:spacing w:before="0" w:after="0"/>
      </w:pPr>
    </w:p>
    <w:p w14:paraId="329DD387" w14:textId="77777777" w:rsidR="008C3D4C" w:rsidRPr="00880A61" w:rsidRDefault="008C3D4C" w:rsidP="008C3D4C">
      <w:pPr>
        <w:spacing w:before="0" w:after="0"/>
      </w:pPr>
    </w:p>
    <w:p w14:paraId="6BC8A627" w14:textId="77777777" w:rsidR="008C3D4C" w:rsidRPr="00880A61" w:rsidRDefault="008C3D4C" w:rsidP="008C3D4C">
      <w:pPr>
        <w:spacing w:before="0" w:after="0"/>
      </w:pPr>
    </w:p>
    <w:p w14:paraId="0B9B0448" w14:textId="77777777" w:rsidR="008C3D4C" w:rsidRPr="00880A61" w:rsidRDefault="008C3D4C" w:rsidP="008C3D4C">
      <w:pPr>
        <w:spacing w:before="0" w:after="0"/>
      </w:pPr>
    </w:p>
    <w:p w14:paraId="54FFF707" w14:textId="77777777" w:rsidR="008C3D4C" w:rsidRPr="00880A61" w:rsidRDefault="008C3D4C" w:rsidP="008C3D4C">
      <w:pPr>
        <w:spacing w:before="0" w:after="0"/>
      </w:pPr>
    </w:p>
    <w:p w14:paraId="7AB49C35" w14:textId="77777777" w:rsidR="008C3D4C" w:rsidRPr="00880A61" w:rsidRDefault="008C3D4C" w:rsidP="008C3D4C">
      <w:pPr>
        <w:spacing w:before="0" w:after="0"/>
      </w:pPr>
    </w:p>
    <w:p w14:paraId="7DD9A732" w14:textId="77777777" w:rsidR="008C3D4C" w:rsidRPr="00880A61" w:rsidRDefault="008C3D4C" w:rsidP="008C3D4C">
      <w:pPr>
        <w:spacing w:before="0" w:after="0"/>
      </w:pPr>
    </w:p>
    <w:p w14:paraId="21F01271" w14:textId="77777777" w:rsidR="008C3D4C" w:rsidRPr="00880A61" w:rsidRDefault="008C3D4C" w:rsidP="008C3D4C">
      <w:pPr>
        <w:spacing w:before="0" w:after="0"/>
      </w:pPr>
    </w:p>
    <w:p w14:paraId="12003479" w14:textId="77777777" w:rsidR="008C3D4C" w:rsidRPr="00880A61" w:rsidRDefault="008C3D4C" w:rsidP="008C3D4C">
      <w:pPr>
        <w:spacing w:before="0" w:after="0"/>
      </w:pPr>
    </w:p>
    <w:p w14:paraId="2CE9BB02" w14:textId="77777777" w:rsidR="008C3D4C" w:rsidRPr="00880A61" w:rsidRDefault="008C3D4C" w:rsidP="008C3D4C">
      <w:pPr>
        <w:spacing w:before="0" w:after="0"/>
      </w:pPr>
    </w:p>
    <w:p w14:paraId="1DB80648" w14:textId="77777777" w:rsidR="008C3D4C" w:rsidRPr="00880A61" w:rsidRDefault="008C3D4C" w:rsidP="008C3D4C">
      <w:pPr>
        <w:spacing w:before="0" w:after="0"/>
      </w:pPr>
    </w:p>
    <w:p w14:paraId="37D5C7BB" w14:textId="77777777" w:rsidR="008C3D4C" w:rsidRPr="00880A61" w:rsidRDefault="008C3D4C" w:rsidP="008C3D4C">
      <w:pPr>
        <w:spacing w:before="0" w:after="0"/>
      </w:pPr>
    </w:p>
    <w:p w14:paraId="1F5C2707" w14:textId="77777777" w:rsidR="008C3D4C" w:rsidRPr="00880A61" w:rsidRDefault="008C3D4C" w:rsidP="008C3D4C">
      <w:pPr>
        <w:spacing w:before="0" w:after="0"/>
      </w:pPr>
    </w:p>
    <w:p w14:paraId="2D520612" w14:textId="77777777" w:rsidR="008C3D4C" w:rsidRPr="00880A61" w:rsidRDefault="008C3D4C" w:rsidP="008C3D4C">
      <w:pPr>
        <w:spacing w:before="0" w:after="0"/>
      </w:pPr>
    </w:p>
    <w:p w14:paraId="3EBFA1CD" w14:textId="77777777" w:rsidR="008C3D4C" w:rsidRPr="00880A61" w:rsidRDefault="008C3D4C" w:rsidP="008C3D4C">
      <w:pPr>
        <w:spacing w:before="0" w:after="0"/>
      </w:pPr>
    </w:p>
    <w:p w14:paraId="58AF1754" w14:textId="77777777" w:rsidR="008C3D4C" w:rsidRPr="00880A61" w:rsidRDefault="008C3D4C" w:rsidP="008C3D4C">
      <w:pPr>
        <w:spacing w:before="0" w:after="0"/>
      </w:pPr>
    </w:p>
    <w:p w14:paraId="501ED3E5" w14:textId="77777777" w:rsidR="008C3D4C" w:rsidRPr="00880A61" w:rsidRDefault="008C3D4C" w:rsidP="008C3D4C">
      <w:pPr>
        <w:spacing w:before="0" w:after="0"/>
      </w:pPr>
    </w:p>
    <w:p w14:paraId="49B3E4FD" w14:textId="77777777" w:rsidR="008C3D4C" w:rsidRPr="00880A61" w:rsidRDefault="008C3D4C" w:rsidP="008C3D4C">
      <w:pPr>
        <w:spacing w:before="0" w:after="0"/>
      </w:pPr>
    </w:p>
    <w:p w14:paraId="15648DDD" w14:textId="77777777" w:rsidR="008C3D4C" w:rsidRPr="00880A61" w:rsidRDefault="008C3D4C" w:rsidP="008C3D4C">
      <w:pPr>
        <w:spacing w:before="0" w:after="0"/>
      </w:pPr>
    </w:p>
    <w:p w14:paraId="4DA3037E" w14:textId="77777777" w:rsidR="008C3D4C" w:rsidRPr="00880A61" w:rsidRDefault="008C3D4C" w:rsidP="008C3D4C">
      <w:pPr>
        <w:spacing w:before="0" w:after="0"/>
      </w:pPr>
    </w:p>
    <w:p w14:paraId="01C9D90F" w14:textId="77777777" w:rsidR="008C3D4C" w:rsidRPr="00880A61" w:rsidRDefault="008C3D4C" w:rsidP="008C3D4C">
      <w:pPr>
        <w:spacing w:before="0" w:after="0"/>
      </w:pPr>
    </w:p>
    <w:p w14:paraId="3798D796" w14:textId="77777777" w:rsidR="008C3D4C" w:rsidRPr="00880A61" w:rsidRDefault="008C3D4C" w:rsidP="008C3D4C">
      <w:pPr>
        <w:spacing w:before="0" w:after="0"/>
      </w:pPr>
    </w:p>
    <w:p w14:paraId="7D9365BD" w14:textId="77777777" w:rsidR="008C3D4C" w:rsidRPr="00880A61" w:rsidRDefault="008C3D4C" w:rsidP="008C3D4C">
      <w:pPr>
        <w:spacing w:before="0" w:after="0"/>
      </w:pPr>
    </w:p>
    <w:p w14:paraId="1AB3091C" w14:textId="77777777" w:rsidR="008C3D4C" w:rsidRPr="00880A61" w:rsidRDefault="008C3D4C" w:rsidP="008C3D4C">
      <w:pPr>
        <w:spacing w:before="0" w:after="0"/>
      </w:pPr>
    </w:p>
    <w:p w14:paraId="61713DFA" w14:textId="77777777" w:rsidR="008C3D4C" w:rsidRPr="00880A61" w:rsidRDefault="008C3D4C" w:rsidP="008C3D4C">
      <w:pPr>
        <w:spacing w:before="0" w:after="0"/>
      </w:pPr>
    </w:p>
    <w:p w14:paraId="5063929C" w14:textId="77777777" w:rsidR="008C3D4C" w:rsidRPr="00880A61" w:rsidRDefault="008C3D4C" w:rsidP="008C3D4C">
      <w:pPr>
        <w:spacing w:before="0" w:after="0"/>
      </w:pPr>
    </w:p>
    <w:p w14:paraId="16FC4F01" w14:textId="77777777" w:rsidR="008C3D4C" w:rsidRPr="00880A61" w:rsidRDefault="008C3D4C" w:rsidP="008C3D4C">
      <w:pPr>
        <w:spacing w:before="0" w:after="0"/>
      </w:pPr>
    </w:p>
    <w:p w14:paraId="686F9527" w14:textId="77777777" w:rsidR="008C3D4C" w:rsidRPr="00880A61" w:rsidRDefault="008C3D4C" w:rsidP="008C3D4C">
      <w:pPr>
        <w:spacing w:before="0" w:after="0"/>
      </w:pPr>
    </w:p>
    <w:p w14:paraId="1BB9F76D" w14:textId="77777777" w:rsidR="008C3D4C" w:rsidRPr="00880A61" w:rsidRDefault="008C3D4C" w:rsidP="008C3D4C">
      <w:pPr>
        <w:spacing w:before="0" w:after="0"/>
      </w:pPr>
    </w:p>
    <w:p w14:paraId="4855C68C" w14:textId="77777777" w:rsidR="008C3D4C" w:rsidRPr="00880A61" w:rsidRDefault="008C3D4C" w:rsidP="008C3D4C">
      <w:pPr>
        <w:spacing w:before="0" w:after="0"/>
      </w:pPr>
    </w:p>
    <w:p w14:paraId="1DAEBA4F" w14:textId="77777777" w:rsidR="008C3D4C" w:rsidRPr="00880A61" w:rsidRDefault="008C3D4C" w:rsidP="008C3D4C">
      <w:pPr>
        <w:spacing w:before="0" w:after="0"/>
      </w:pPr>
    </w:p>
    <w:p w14:paraId="532E2D2F" w14:textId="77777777" w:rsidR="008C3D4C" w:rsidRPr="00880A61" w:rsidRDefault="008C3D4C" w:rsidP="008C3D4C">
      <w:pPr>
        <w:spacing w:before="0" w:after="0"/>
      </w:pPr>
    </w:p>
    <w:p w14:paraId="2D883EAA" w14:textId="77777777" w:rsidR="008C3D4C" w:rsidRPr="00880A61" w:rsidRDefault="008C3D4C" w:rsidP="008C3D4C">
      <w:pPr>
        <w:spacing w:before="0" w:after="0"/>
      </w:pPr>
    </w:p>
    <w:p w14:paraId="5ED8CA63" w14:textId="77777777" w:rsidR="008C3D4C" w:rsidRPr="00880A61" w:rsidRDefault="008C3D4C" w:rsidP="008C3D4C">
      <w:pPr>
        <w:spacing w:before="0" w:after="0"/>
      </w:pPr>
    </w:p>
    <w:p w14:paraId="3DD90E82" w14:textId="77777777" w:rsidR="008C3D4C" w:rsidRPr="00880A61" w:rsidRDefault="008C3D4C" w:rsidP="008C3D4C">
      <w:pPr>
        <w:spacing w:before="0" w:after="0"/>
      </w:pPr>
    </w:p>
    <w:p w14:paraId="4B0E6333" w14:textId="77777777" w:rsidR="008C3D4C" w:rsidRPr="00880A61" w:rsidRDefault="008C3D4C" w:rsidP="008C3D4C">
      <w:pPr>
        <w:spacing w:before="0" w:after="0"/>
      </w:pPr>
    </w:p>
    <w:p w14:paraId="02006A6E" w14:textId="77777777" w:rsidR="008C3D4C" w:rsidRPr="00880A61" w:rsidRDefault="008C3D4C" w:rsidP="008C3D4C">
      <w:pPr>
        <w:spacing w:before="0" w:after="0"/>
      </w:pPr>
    </w:p>
    <w:p w14:paraId="64FFBBB3" w14:textId="77777777" w:rsidR="008C3D4C" w:rsidRPr="00880A61" w:rsidRDefault="008C3D4C" w:rsidP="008C3D4C">
      <w:pPr>
        <w:spacing w:before="0" w:after="0"/>
      </w:pPr>
    </w:p>
    <w:sectPr w:rsidR="008C3D4C" w:rsidRPr="00880A61" w:rsidSect="001F25FB">
      <w:headerReference w:type="default" r:id="rId39"/>
      <w:footerReference w:type="even" r:id="rId40"/>
      <w:footerReference w:type="default" r:id="rId41"/>
      <w:headerReference w:type="first" r:id="rId42"/>
      <w:pgSz w:w="11907" w:h="16840" w:code="9"/>
      <w:pgMar w:top="1247" w:right="1418" w:bottom="1134" w:left="1418" w:header="709" w:footer="771" w:gutter="0"/>
      <w:cols w:space="708" w:equalWidth="0">
        <w:col w:w="9070" w:space="709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98ACE" w14:textId="77777777" w:rsidR="00EE0924" w:rsidRDefault="00EE0924">
      <w:r>
        <w:separator/>
      </w:r>
    </w:p>
  </w:endnote>
  <w:endnote w:type="continuationSeparator" w:id="0">
    <w:p w14:paraId="724EE341" w14:textId="77777777" w:rsidR="00EE0924" w:rsidRDefault="00EE0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A9495" w14:textId="77777777" w:rsidR="00EE0924" w:rsidRDefault="00EE0924" w:rsidP="00AD66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2A3127D" w14:textId="77777777" w:rsidR="00EE0924" w:rsidRDefault="00EE0924" w:rsidP="00DA0AA3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02524" w14:textId="77777777" w:rsidR="00EE0924" w:rsidRPr="00062A80" w:rsidRDefault="00EE0924" w:rsidP="00285FB7">
    <w:pPr>
      <w:pStyle w:val="Zpat"/>
      <w:pBdr>
        <w:top w:val="single" w:sz="4" w:space="1" w:color="auto"/>
      </w:pBdr>
      <w:rPr>
        <w:rFonts w:ascii="Arial Narrow" w:hAnsi="Arial Narrow"/>
        <w:sz w:val="20"/>
      </w:rPr>
    </w:pPr>
    <w:r w:rsidRPr="00062A80">
      <w:rPr>
        <w:rStyle w:val="slostrnky"/>
        <w:sz w:val="20"/>
      </w:rPr>
      <w:fldChar w:fldCharType="begin"/>
    </w:r>
    <w:r w:rsidRPr="00062A80">
      <w:rPr>
        <w:rStyle w:val="slostrnky"/>
        <w:sz w:val="20"/>
      </w:rPr>
      <w:instrText xml:space="preserve"> PAGE </w:instrText>
    </w:r>
    <w:r w:rsidRPr="00062A80">
      <w:rPr>
        <w:rStyle w:val="slostrnky"/>
        <w:sz w:val="20"/>
      </w:rPr>
      <w:fldChar w:fldCharType="separate"/>
    </w:r>
    <w:r w:rsidR="005D6349">
      <w:rPr>
        <w:rStyle w:val="slostrnky"/>
        <w:noProof/>
        <w:sz w:val="20"/>
      </w:rPr>
      <w:t>2</w:t>
    </w:r>
    <w:r w:rsidRPr="00062A80"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F29ED6" w14:textId="77777777" w:rsidR="00EE0924" w:rsidRDefault="00EE0924">
      <w:r>
        <w:separator/>
      </w:r>
    </w:p>
  </w:footnote>
  <w:footnote w:type="continuationSeparator" w:id="0">
    <w:p w14:paraId="5C028645" w14:textId="77777777" w:rsidR="00EE0924" w:rsidRDefault="00EE09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F6C20" w14:textId="77777777" w:rsidR="00EE0924" w:rsidRDefault="00EE0924">
    <w:pPr>
      <w:pStyle w:val="Zhlav"/>
      <w:pBdr>
        <w:bottom w:val="single" w:sz="4" w:space="1" w:color="auto"/>
      </w:pBdr>
      <w:rPr>
        <w:rFonts w:cs="Arial"/>
        <w:sz w:val="22"/>
      </w:rPr>
    </w:pPr>
    <w:r>
      <w:rPr>
        <w:rFonts w:cs="Arial"/>
        <w:sz w:val="22"/>
      </w:rPr>
      <w:t>Ekonomika IDS JMK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63C04F" w14:textId="6A70B5A7" w:rsidR="00EE0924" w:rsidRDefault="00EE0924" w:rsidP="005D6349">
    <w:pPr>
      <w:pStyle w:val="Zhlav"/>
      <w:spacing w:after="0"/>
      <w:jc w:val="right"/>
    </w:pPr>
    <w:r>
      <w:t>Příloha č. 4</w:t>
    </w:r>
  </w:p>
  <w:p w14:paraId="63D584FE" w14:textId="323CFB8E" w:rsidR="00EE0924" w:rsidRDefault="00EE0924" w:rsidP="005D6349">
    <w:pPr>
      <w:pStyle w:val="Zhlav"/>
      <w:jc w:val="right"/>
    </w:pPr>
    <w:r>
      <w:t>Část II.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DB60E4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F12EB2"/>
    <w:multiLevelType w:val="multilevel"/>
    <w:tmpl w:val="579A3E98"/>
    <w:styleLink w:val="111111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1155171F"/>
    <w:multiLevelType w:val="hybridMultilevel"/>
    <w:tmpl w:val="60A293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D36D9"/>
    <w:multiLevelType w:val="hybridMultilevel"/>
    <w:tmpl w:val="E3AE343E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A196610"/>
    <w:multiLevelType w:val="hybridMultilevel"/>
    <w:tmpl w:val="932807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2CA19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2B497B"/>
    <w:multiLevelType w:val="hybridMultilevel"/>
    <w:tmpl w:val="444689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B1AB9"/>
    <w:multiLevelType w:val="hybridMultilevel"/>
    <w:tmpl w:val="B0F4094C"/>
    <w:lvl w:ilvl="0" w:tplc="0405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7F7AEEC0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FF2A768C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eastAsia="Times New Roman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461C7017"/>
    <w:multiLevelType w:val="multilevel"/>
    <w:tmpl w:val="579A3E98"/>
    <w:numStyleLink w:val="111111"/>
  </w:abstractNum>
  <w:abstractNum w:abstractNumId="8" w15:restartNumberingAfterBreak="0">
    <w:nsid w:val="4AF132A4"/>
    <w:multiLevelType w:val="hybridMultilevel"/>
    <w:tmpl w:val="0AC0AD2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DF56789"/>
    <w:multiLevelType w:val="hybridMultilevel"/>
    <w:tmpl w:val="82DC9F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4"/>
  </w:num>
  <w:num w:numId="7">
    <w:abstractNumId w:val="9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5F"/>
    <w:rsid w:val="00001A21"/>
    <w:rsid w:val="0000625E"/>
    <w:rsid w:val="00007548"/>
    <w:rsid w:val="000106A5"/>
    <w:rsid w:val="000109C3"/>
    <w:rsid w:val="0001198D"/>
    <w:rsid w:val="0001253E"/>
    <w:rsid w:val="0001728E"/>
    <w:rsid w:val="00021816"/>
    <w:rsid w:val="00021CE9"/>
    <w:rsid w:val="000226B5"/>
    <w:rsid w:val="00022D83"/>
    <w:rsid w:val="000238A3"/>
    <w:rsid w:val="000245E0"/>
    <w:rsid w:val="00025084"/>
    <w:rsid w:val="000256B5"/>
    <w:rsid w:val="000325D9"/>
    <w:rsid w:val="0003373F"/>
    <w:rsid w:val="00034F62"/>
    <w:rsid w:val="00035597"/>
    <w:rsid w:val="00035E07"/>
    <w:rsid w:val="000373FE"/>
    <w:rsid w:val="0004221B"/>
    <w:rsid w:val="000441C2"/>
    <w:rsid w:val="00050C54"/>
    <w:rsid w:val="00051883"/>
    <w:rsid w:val="00054180"/>
    <w:rsid w:val="000552C8"/>
    <w:rsid w:val="00062A80"/>
    <w:rsid w:val="00070DAC"/>
    <w:rsid w:val="00071609"/>
    <w:rsid w:val="0007260D"/>
    <w:rsid w:val="00072EBB"/>
    <w:rsid w:val="000819A9"/>
    <w:rsid w:val="00086A4E"/>
    <w:rsid w:val="000875EB"/>
    <w:rsid w:val="0009021C"/>
    <w:rsid w:val="000904C2"/>
    <w:rsid w:val="00090EC9"/>
    <w:rsid w:val="00091A5B"/>
    <w:rsid w:val="00091FB7"/>
    <w:rsid w:val="00092060"/>
    <w:rsid w:val="000920CD"/>
    <w:rsid w:val="000A0E04"/>
    <w:rsid w:val="000A2677"/>
    <w:rsid w:val="000A4DF0"/>
    <w:rsid w:val="000A57BB"/>
    <w:rsid w:val="000A5F13"/>
    <w:rsid w:val="000A63F2"/>
    <w:rsid w:val="000B0751"/>
    <w:rsid w:val="000B3497"/>
    <w:rsid w:val="000B4544"/>
    <w:rsid w:val="000C0231"/>
    <w:rsid w:val="000C1AE3"/>
    <w:rsid w:val="000D000E"/>
    <w:rsid w:val="000D20D1"/>
    <w:rsid w:val="000D2215"/>
    <w:rsid w:val="000D2DB6"/>
    <w:rsid w:val="000D4938"/>
    <w:rsid w:val="000D7AF3"/>
    <w:rsid w:val="000E1475"/>
    <w:rsid w:val="000E199B"/>
    <w:rsid w:val="000E2863"/>
    <w:rsid w:val="000E4168"/>
    <w:rsid w:val="000F06C1"/>
    <w:rsid w:val="000F4123"/>
    <w:rsid w:val="00104E73"/>
    <w:rsid w:val="00105046"/>
    <w:rsid w:val="00111FD1"/>
    <w:rsid w:val="001125B4"/>
    <w:rsid w:val="001154C2"/>
    <w:rsid w:val="00121635"/>
    <w:rsid w:val="00123513"/>
    <w:rsid w:val="001271BA"/>
    <w:rsid w:val="001338CE"/>
    <w:rsid w:val="00135A22"/>
    <w:rsid w:val="001368CA"/>
    <w:rsid w:val="00136A39"/>
    <w:rsid w:val="0013728B"/>
    <w:rsid w:val="00141D2E"/>
    <w:rsid w:val="001446B5"/>
    <w:rsid w:val="00146612"/>
    <w:rsid w:val="00156B71"/>
    <w:rsid w:val="001574CA"/>
    <w:rsid w:val="00160638"/>
    <w:rsid w:val="0016146F"/>
    <w:rsid w:val="00162F15"/>
    <w:rsid w:val="00163291"/>
    <w:rsid w:val="001658FA"/>
    <w:rsid w:val="00165F98"/>
    <w:rsid w:val="00167341"/>
    <w:rsid w:val="00173F44"/>
    <w:rsid w:val="00175007"/>
    <w:rsid w:val="00175AD9"/>
    <w:rsid w:val="00181B5A"/>
    <w:rsid w:val="001837D7"/>
    <w:rsid w:val="00191BE0"/>
    <w:rsid w:val="001A7164"/>
    <w:rsid w:val="001B1C41"/>
    <w:rsid w:val="001B2AE9"/>
    <w:rsid w:val="001B3350"/>
    <w:rsid w:val="001B7417"/>
    <w:rsid w:val="001B77C1"/>
    <w:rsid w:val="001B78FB"/>
    <w:rsid w:val="001C314A"/>
    <w:rsid w:val="001D22BD"/>
    <w:rsid w:val="001D2D6F"/>
    <w:rsid w:val="001D4BC0"/>
    <w:rsid w:val="001D5B94"/>
    <w:rsid w:val="001E0929"/>
    <w:rsid w:val="001E274B"/>
    <w:rsid w:val="001E31FA"/>
    <w:rsid w:val="001E3993"/>
    <w:rsid w:val="001E4A45"/>
    <w:rsid w:val="001E4F53"/>
    <w:rsid w:val="001E65EA"/>
    <w:rsid w:val="001E7DD5"/>
    <w:rsid w:val="001F0571"/>
    <w:rsid w:val="001F25FB"/>
    <w:rsid w:val="001F4968"/>
    <w:rsid w:val="001F65DF"/>
    <w:rsid w:val="001F699D"/>
    <w:rsid w:val="001F6F11"/>
    <w:rsid w:val="001F734B"/>
    <w:rsid w:val="00207D54"/>
    <w:rsid w:val="00207E0E"/>
    <w:rsid w:val="00213586"/>
    <w:rsid w:val="00213D99"/>
    <w:rsid w:val="0022162F"/>
    <w:rsid w:val="00221E48"/>
    <w:rsid w:val="00223900"/>
    <w:rsid w:val="00223E8C"/>
    <w:rsid w:val="002244ED"/>
    <w:rsid w:val="00230051"/>
    <w:rsid w:val="00230BD3"/>
    <w:rsid w:val="002319D9"/>
    <w:rsid w:val="002341F4"/>
    <w:rsid w:val="0023505B"/>
    <w:rsid w:val="00245BC0"/>
    <w:rsid w:val="00251664"/>
    <w:rsid w:val="00252689"/>
    <w:rsid w:val="00252AF0"/>
    <w:rsid w:val="00253787"/>
    <w:rsid w:val="00254597"/>
    <w:rsid w:val="00254A73"/>
    <w:rsid w:val="00254D19"/>
    <w:rsid w:val="00257C21"/>
    <w:rsid w:val="00261BBA"/>
    <w:rsid w:val="00262C1D"/>
    <w:rsid w:val="00266DDC"/>
    <w:rsid w:val="0027151D"/>
    <w:rsid w:val="002732A6"/>
    <w:rsid w:val="002769D1"/>
    <w:rsid w:val="00280456"/>
    <w:rsid w:val="00281FBE"/>
    <w:rsid w:val="00284EDE"/>
    <w:rsid w:val="00285FB7"/>
    <w:rsid w:val="002872BF"/>
    <w:rsid w:val="00287F41"/>
    <w:rsid w:val="00291C77"/>
    <w:rsid w:val="002A5524"/>
    <w:rsid w:val="002A77CF"/>
    <w:rsid w:val="002B29FC"/>
    <w:rsid w:val="002B40D0"/>
    <w:rsid w:val="002C45C7"/>
    <w:rsid w:val="002C45CE"/>
    <w:rsid w:val="002D03E2"/>
    <w:rsid w:val="002D63DA"/>
    <w:rsid w:val="002E1055"/>
    <w:rsid w:val="002E167B"/>
    <w:rsid w:val="002E2A7B"/>
    <w:rsid w:val="002E417B"/>
    <w:rsid w:val="002E4883"/>
    <w:rsid w:val="002E6CFD"/>
    <w:rsid w:val="002F2A2D"/>
    <w:rsid w:val="002F2E0B"/>
    <w:rsid w:val="002F59A5"/>
    <w:rsid w:val="00303136"/>
    <w:rsid w:val="00304195"/>
    <w:rsid w:val="003070FA"/>
    <w:rsid w:val="003101A2"/>
    <w:rsid w:val="00311025"/>
    <w:rsid w:val="0031209A"/>
    <w:rsid w:val="0031538C"/>
    <w:rsid w:val="003154E1"/>
    <w:rsid w:val="003154E6"/>
    <w:rsid w:val="00315FAB"/>
    <w:rsid w:val="0031796E"/>
    <w:rsid w:val="003231E5"/>
    <w:rsid w:val="00324883"/>
    <w:rsid w:val="003264FF"/>
    <w:rsid w:val="00326B1E"/>
    <w:rsid w:val="003306AD"/>
    <w:rsid w:val="00335E91"/>
    <w:rsid w:val="003401B9"/>
    <w:rsid w:val="0034121C"/>
    <w:rsid w:val="00341402"/>
    <w:rsid w:val="003431A2"/>
    <w:rsid w:val="0034385A"/>
    <w:rsid w:val="00347A48"/>
    <w:rsid w:val="00351321"/>
    <w:rsid w:val="003529AD"/>
    <w:rsid w:val="003532F0"/>
    <w:rsid w:val="003539FB"/>
    <w:rsid w:val="00353A2C"/>
    <w:rsid w:val="00353F2C"/>
    <w:rsid w:val="0036157A"/>
    <w:rsid w:val="00365D23"/>
    <w:rsid w:val="00375BBC"/>
    <w:rsid w:val="003847C8"/>
    <w:rsid w:val="00385D5D"/>
    <w:rsid w:val="00386646"/>
    <w:rsid w:val="003867D0"/>
    <w:rsid w:val="00391039"/>
    <w:rsid w:val="00393156"/>
    <w:rsid w:val="00393821"/>
    <w:rsid w:val="003940E5"/>
    <w:rsid w:val="003A525C"/>
    <w:rsid w:val="003A5564"/>
    <w:rsid w:val="003B6185"/>
    <w:rsid w:val="003B74E6"/>
    <w:rsid w:val="003C1689"/>
    <w:rsid w:val="003C2DEF"/>
    <w:rsid w:val="003D21A0"/>
    <w:rsid w:val="003D2640"/>
    <w:rsid w:val="003D2D1D"/>
    <w:rsid w:val="003D361A"/>
    <w:rsid w:val="003D49D8"/>
    <w:rsid w:val="003D796D"/>
    <w:rsid w:val="003E2C81"/>
    <w:rsid w:val="003E2D2B"/>
    <w:rsid w:val="003E32C1"/>
    <w:rsid w:val="003E53E0"/>
    <w:rsid w:val="003E684F"/>
    <w:rsid w:val="003F10F6"/>
    <w:rsid w:val="003F1C17"/>
    <w:rsid w:val="0040226D"/>
    <w:rsid w:val="004034A6"/>
    <w:rsid w:val="00406765"/>
    <w:rsid w:val="00406C60"/>
    <w:rsid w:val="00414E6E"/>
    <w:rsid w:val="00416DE6"/>
    <w:rsid w:val="004228D4"/>
    <w:rsid w:val="004269F1"/>
    <w:rsid w:val="0042704C"/>
    <w:rsid w:val="0043214B"/>
    <w:rsid w:val="00436CE2"/>
    <w:rsid w:val="00437722"/>
    <w:rsid w:val="00440297"/>
    <w:rsid w:val="004432F1"/>
    <w:rsid w:val="00444AD1"/>
    <w:rsid w:val="004505D4"/>
    <w:rsid w:val="00450E59"/>
    <w:rsid w:val="00453399"/>
    <w:rsid w:val="00453592"/>
    <w:rsid w:val="00454018"/>
    <w:rsid w:val="00460237"/>
    <w:rsid w:val="004639A0"/>
    <w:rsid w:val="004643AF"/>
    <w:rsid w:val="0046564F"/>
    <w:rsid w:val="0047002D"/>
    <w:rsid w:val="004703B7"/>
    <w:rsid w:val="00475B61"/>
    <w:rsid w:val="00475EFD"/>
    <w:rsid w:val="00477035"/>
    <w:rsid w:val="0048017F"/>
    <w:rsid w:val="004828FE"/>
    <w:rsid w:val="00485A28"/>
    <w:rsid w:val="004915A9"/>
    <w:rsid w:val="00493973"/>
    <w:rsid w:val="0049503B"/>
    <w:rsid w:val="0049741E"/>
    <w:rsid w:val="004A29D8"/>
    <w:rsid w:val="004A4B5C"/>
    <w:rsid w:val="004A698D"/>
    <w:rsid w:val="004B17D2"/>
    <w:rsid w:val="004B3304"/>
    <w:rsid w:val="004B482B"/>
    <w:rsid w:val="004B686A"/>
    <w:rsid w:val="004B6E0F"/>
    <w:rsid w:val="004B727F"/>
    <w:rsid w:val="004C2BB7"/>
    <w:rsid w:val="004C450B"/>
    <w:rsid w:val="004C4B4B"/>
    <w:rsid w:val="004C703B"/>
    <w:rsid w:val="004D289A"/>
    <w:rsid w:val="004D2D4B"/>
    <w:rsid w:val="004D3AC1"/>
    <w:rsid w:val="004D3EF8"/>
    <w:rsid w:val="004D496F"/>
    <w:rsid w:val="004D5982"/>
    <w:rsid w:val="004E0DEC"/>
    <w:rsid w:val="004E2730"/>
    <w:rsid w:val="004E4149"/>
    <w:rsid w:val="004E69DE"/>
    <w:rsid w:val="004F096F"/>
    <w:rsid w:val="004F0F78"/>
    <w:rsid w:val="004F0FC0"/>
    <w:rsid w:val="004F3C2F"/>
    <w:rsid w:val="0050120E"/>
    <w:rsid w:val="0051131D"/>
    <w:rsid w:val="0051330E"/>
    <w:rsid w:val="00524828"/>
    <w:rsid w:val="0053135F"/>
    <w:rsid w:val="0054392C"/>
    <w:rsid w:val="005459C9"/>
    <w:rsid w:val="005518B9"/>
    <w:rsid w:val="0055459F"/>
    <w:rsid w:val="005545D0"/>
    <w:rsid w:val="00557238"/>
    <w:rsid w:val="0056000B"/>
    <w:rsid w:val="00560ECB"/>
    <w:rsid w:val="00562D68"/>
    <w:rsid w:val="00573814"/>
    <w:rsid w:val="00573A69"/>
    <w:rsid w:val="00576CE5"/>
    <w:rsid w:val="005836FF"/>
    <w:rsid w:val="00586572"/>
    <w:rsid w:val="00587A14"/>
    <w:rsid w:val="00594293"/>
    <w:rsid w:val="0059484E"/>
    <w:rsid w:val="00594B91"/>
    <w:rsid w:val="00594D86"/>
    <w:rsid w:val="00597448"/>
    <w:rsid w:val="00597894"/>
    <w:rsid w:val="005A1F6D"/>
    <w:rsid w:val="005A38D8"/>
    <w:rsid w:val="005A6989"/>
    <w:rsid w:val="005B01B9"/>
    <w:rsid w:val="005B2C3C"/>
    <w:rsid w:val="005B315F"/>
    <w:rsid w:val="005B3629"/>
    <w:rsid w:val="005B400A"/>
    <w:rsid w:val="005B6624"/>
    <w:rsid w:val="005C1C62"/>
    <w:rsid w:val="005C3FC6"/>
    <w:rsid w:val="005C4C84"/>
    <w:rsid w:val="005D10E7"/>
    <w:rsid w:val="005D6349"/>
    <w:rsid w:val="005E0318"/>
    <w:rsid w:val="005E084C"/>
    <w:rsid w:val="005E1D3C"/>
    <w:rsid w:val="005E5685"/>
    <w:rsid w:val="005E5D1A"/>
    <w:rsid w:val="005F0067"/>
    <w:rsid w:val="005F0304"/>
    <w:rsid w:val="005F7DD6"/>
    <w:rsid w:val="00600FAB"/>
    <w:rsid w:val="006052C2"/>
    <w:rsid w:val="006058FB"/>
    <w:rsid w:val="00607AB2"/>
    <w:rsid w:val="00610634"/>
    <w:rsid w:val="00611308"/>
    <w:rsid w:val="00611F8D"/>
    <w:rsid w:val="00612E9C"/>
    <w:rsid w:val="006140DE"/>
    <w:rsid w:val="00614129"/>
    <w:rsid w:val="00623E27"/>
    <w:rsid w:val="006278D5"/>
    <w:rsid w:val="006315B9"/>
    <w:rsid w:val="00632132"/>
    <w:rsid w:val="006355FD"/>
    <w:rsid w:val="00640693"/>
    <w:rsid w:val="006413E9"/>
    <w:rsid w:val="00644CE2"/>
    <w:rsid w:val="00645984"/>
    <w:rsid w:val="0064653C"/>
    <w:rsid w:val="00647261"/>
    <w:rsid w:val="0064798D"/>
    <w:rsid w:val="00647EBA"/>
    <w:rsid w:val="0065276B"/>
    <w:rsid w:val="00654B57"/>
    <w:rsid w:val="00657890"/>
    <w:rsid w:val="00657C2E"/>
    <w:rsid w:val="0066311D"/>
    <w:rsid w:val="00664C03"/>
    <w:rsid w:val="00666531"/>
    <w:rsid w:val="00667793"/>
    <w:rsid w:val="0067044A"/>
    <w:rsid w:val="00675F33"/>
    <w:rsid w:val="006768A6"/>
    <w:rsid w:val="00676BEF"/>
    <w:rsid w:val="006772B4"/>
    <w:rsid w:val="00680858"/>
    <w:rsid w:val="00681EFC"/>
    <w:rsid w:val="00682280"/>
    <w:rsid w:val="00682AF8"/>
    <w:rsid w:val="00693279"/>
    <w:rsid w:val="00694DF8"/>
    <w:rsid w:val="006A16D4"/>
    <w:rsid w:val="006A6FB1"/>
    <w:rsid w:val="006B14EF"/>
    <w:rsid w:val="006B269A"/>
    <w:rsid w:val="006B34B1"/>
    <w:rsid w:val="006B4A19"/>
    <w:rsid w:val="006B6B70"/>
    <w:rsid w:val="006C009C"/>
    <w:rsid w:val="006C19C3"/>
    <w:rsid w:val="006C56B6"/>
    <w:rsid w:val="006C7488"/>
    <w:rsid w:val="006D1A75"/>
    <w:rsid w:val="006D266E"/>
    <w:rsid w:val="006D48A3"/>
    <w:rsid w:val="006D6C8E"/>
    <w:rsid w:val="006D6F68"/>
    <w:rsid w:val="006E2225"/>
    <w:rsid w:val="006F4E02"/>
    <w:rsid w:val="006F4EE0"/>
    <w:rsid w:val="006F5D50"/>
    <w:rsid w:val="00705D5D"/>
    <w:rsid w:val="007170E1"/>
    <w:rsid w:val="00725B83"/>
    <w:rsid w:val="00730BBF"/>
    <w:rsid w:val="007316C1"/>
    <w:rsid w:val="0073573A"/>
    <w:rsid w:val="007365F1"/>
    <w:rsid w:val="00740AB1"/>
    <w:rsid w:val="00743337"/>
    <w:rsid w:val="00744761"/>
    <w:rsid w:val="00744992"/>
    <w:rsid w:val="0074521E"/>
    <w:rsid w:val="00746450"/>
    <w:rsid w:val="007518E9"/>
    <w:rsid w:val="00755B88"/>
    <w:rsid w:val="00757F55"/>
    <w:rsid w:val="00763FEC"/>
    <w:rsid w:val="00764568"/>
    <w:rsid w:val="00767EF1"/>
    <w:rsid w:val="00772811"/>
    <w:rsid w:val="007741D1"/>
    <w:rsid w:val="00777B02"/>
    <w:rsid w:val="007828D8"/>
    <w:rsid w:val="00793F8C"/>
    <w:rsid w:val="007972C6"/>
    <w:rsid w:val="007A0AD8"/>
    <w:rsid w:val="007A3347"/>
    <w:rsid w:val="007A3DDD"/>
    <w:rsid w:val="007B28C7"/>
    <w:rsid w:val="007B4243"/>
    <w:rsid w:val="007B4563"/>
    <w:rsid w:val="007B5AFD"/>
    <w:rsid w:val="007C46D5"/>
    <w:rsid w:val="007C709B"/>
    <w:rsid w:val="007C7D96"/>
    <w:rsid w:val="007D748E"/>
    <w:rsid w:val="007E319F"/>
    <w:rsid w:val="007E64C7"/>
    <w:rsid w:val="007F09A6"/>
    <w:rsid w:val="007F2B52"/>
    <w:rsid w:val="007F3EAA"/>
    <w:rsid w:val="007F5490"/>
    <w:rsid w:val="007F6DC6"/>
    <w:rsid w:val="00800B1A"/>
    <w:rsid w:val="008029CD"/>
    <w:rsid w:val="008042CA"/>
    <w:rsid w:val="0080574F"/>
    <w:rsid w:val="00805A0C"/>
    <w:rsid w:val="00807306"/>
    <w:rsid w:val="00810DDA"/>
    <w:rsid w:val="00813A1F"/>
    <w:rsid w:val="0081412C"/>
    <w:rsid w:val="0081573B"/>
    <w:rsid w:val="00816523"/>
    <w:rsid w:val="00827027"/>
    <w:rsid w:val="008334BC"/>
    <w:rsid w:val="0083642C"/>
    <w:rsid w:val="0084135D"/>
    <w:rsid w:val="00842D27"/>
    <w:rsid w:val="008461C3"/>
    <w:rsid w:val="008500D0"/>
    <w:rsid w:val="0085330B"/>
    <w:rsid w:val="00860BCE"/>
    <w:rsid w:val="00861AB6"/>
    <w:rsid w:val="0086392D"/>
    <w:rsid w:val="00870B34"/>
    <w:rsid w:val="00870B91"/>
    <w:rsid w:val="00870DAD"/>
    <w:rsid w:val="00872359"/>
    <w:rsid w:val="008746FD"/>
    <w:rsid w:val="008756FB"/>
    <w:rsid w:val="00876EA7"/>
    <w:rsid w:val="00880A61"/>
    <w:rsid w:val="0088138E"/>
    <w:rsid w:val="00881451"/>
    <w:rsid w:val="00886AF4"/>
    <w:rsid w:val="00887C25"/>
    <w:rsid w:val="0089067A"/>
    <w:rsid w:val="00892028"/>
    <w:rsid w:val="00892423"/>
    <w:rsid w:val="00893719"/>
    <w:rsid w:val="008951FB"/>
    <w:rsid w:val="008953A9"/>
    <w:rsid w:val="008A09C7"/>
    <w:rsid w:val="008A3CC3"/>
    <w:rsid w:val="008B17D1"/>
    <w:rsid w:val="008B357E"/>
    <w:rsid w:val="008B49FB"/>
    <w:rsid w:val="008C14E1"/>
    <w:rsid w:val="008C184A"/>
    <w:rsid w:val="008C3C9F"/>
    <w:rsid w:val="008C3D4C"/>
    <w:rsid w:val="008D22C3"/>
    <w:rsid w:val="008D4147"/>
    <w:rsid w:val="008D66FC"/>
    <w:rsid w:val="008E4C94"/>
    <w:rsid w:val="008E675F"/>
    <w:rsid w:val="008F07D8"/>
    <w:rsid w:val="008F10AF"/>
    <w:rsid w:val="008F1289"/>
    <w:rsid w:val="008F31C8"/>
    <w:rsid w:val="008F4821"/>
    <w:rsid w:val="008F5422"/>
    <w:rsid w:val="00903D51"/>
    <w:rsid w:val="009076A8"/>
    <w:rsid w:val="00907D37"/>
    <w:rsid w:val="00915E6F"/>
    <w:rsid w:val="00916061"/>
    <w:rsid w:val="009257FC"/>
    <w:rsid w:val="0092755B"/>
    <w:rsid w:val="009335B4"/>
    <w:rsid w:val="00935405"/>
    <w:rsid w:val="0093545A"/>
    <w:rsid w:val="00936DE3"/>
    <w:rsid w:val="00937B5F"/>
    <w:rsid w:val="009503D7"/>
    <w:rsid w:val="0096001D"/>
    <w:rsid w:val="0096026A"/>
    <w:rsid w:val="00962F0A"/>
    <w:rsid w:val="009636D3"/>
    <w:rsid w:val="0096562F"/>
    <w:rsid w:val="00965E17"/>
    <w:rsid w:val="00971774"/>
    <w:rsid w:val="009717A8"/>
    <w:rsid w:val="009719CA"/>
    <w:rsid w:val="00971C55"/>
    <w:rsid w:val="00975089"/>
    <w:rsid w:val="009830EE"/>
    <w:rsid w:val="00983766"/>
    <w:rsid w:val="00985126"/>
    <w:rsid w:val="0098529F"/>
    <w:rsid w:val="009865B3"/>
    <w:rsid w:val="00987457"/>
    <w:rsid w:val="00987B21"/>
    <w:rsid w:val="00992F83"/>
    <w:rsid w:val="009955FC"/>
    <w:rsid w:val="00996EE0"/>
    <w:rsid w:val="00997942"/>
    <w:rsid w:val="009A136D"/>
    <w:rsid w:val="009A25E2"/>
    <w:rsid w:val="009A4901"/>
    <w:rsid w:val="009A53F4"/>
    <w:rsid w:val="009A5A2E"/>
    <w:rsid w:val="009B0C4D"/>
    <w:rsid w:val="009B327D"/>
    <w:rsid w:val="009B385B"/>
    <w:rsid w:val="009D20F4"/>
    <w:rsid w:val="009D735E"/>
    <w:rsid w:val="009E06DD"/>
    <w:rsid w:val="009E3F10"/>
    <w:rsid w:val="009F4C02"/>
    <w:rsid w:val="009F5818"/>
    <w:rsid w:val="00A02484"/>
    <w:rsid w:val="00A047ED"/>
    <w:rsid w:val="00A05240"/>
    <w:rsid w:val="00A060BE"/>
    <w:rsid w:val="00A11DF3"/>
    <w:rsid w:val="00A12DEF"/>
    <w:rsid w:val="00A1363C"/>
    <w:rsid w:val="00A13C17"/>
    <w:rsid w:val="00A16D1F"/>
    <w:rsid w:val="00A17E70"/>
    <w:rsid w:val="00A22B8C"/>
    <w:rsid w:val="00A23F7D"/>
    <w:rsid w:val="00A31887"/>
    <w:rsid w:val="00A33789"/>
    <w:rsid w:val="00A34ECF"/>
    <w:rsid w:val="00A35C48"/>
    <w:rsid w:val="00A374E3"/>
    <w:rsid w:val="00A433B9"/>
    <w:rsid w:val="00A43CA8"/>
    <w:rsid w:val="00A44DF2"/>
    <w:rsid w:val="00A46E0B"/>
    <w:rsid w:val="00A51DE2"/>
    <w:rsid w:val="00A53B84"/>
    <w:rsid w:val="00A540E3"/>
    <w:rsid w:val="00A55D14"/>
    <w:rsid w:val="00A570C1"/>
    <w:rsid w:val="00A5765F"/>
    <w:rsid w:val="00A63EDF"/>
    <w:rsid w:val="00A65215"/>
    <w:rsid w:val="00A80C1F"/>
    <w:rsid w:val="00A8749A"/>
    <w:rsid w:val="00A875F8"/>
    <w:rsid w:val="00A91554"/>
    <w:rsid w:val="00A9177F"/>
    <w:rsid w:val="00A951C2"/>
    <w:rsid w:val="00A954EF"/>
    <w:rsid w:val="00A9749B"/>
    <w:rsid w:val="00AA2747"/>
    <w:rsid w:val="00AB1CFE"/>
    <w:rsid w:val="00AB54CF"/>
    <w:rsid w:val="00AB68D5"/>
    <w:rsid w:val="00AC02D7"/>
    <w:rsid w:val="00AC0F8B"/>
    <w:rsid w:val="00AC635E"/>
    <w:rsid w:val="00AD4C49"/>
    <w:rsid w:val="00AD556D"/>
    <w:rsid w:val="00AD57E7"/>
    <w:rsid w:val="00AD65F4"/>
    <w:rsid w:val="00AD66C9"/>
    <w:rsid w:val="00AE4EA8"/>
    <w:rsid w:val="00AE7C6D"/>
    <w:rsid w:val="00AF2A5B"/>
    <w:rsid w:val="00AF377E"/>
    <w:rsid w:val="00AF3DF2"/>
    <w:rsid w:val="00B0024B"/>
    <w:rsid w:val="00B00C48"/>
    <w:rsid w:val="00B0186C"/>
    <w:rsid w:val="00B02085"/>
    <w:rsid w:val="00B02DD2"/>
    <w:rsid w:val="00B038FB"/>
    <w:rsid w:val="00B12BFF"/>
    <w:rsid w:val="00B13360"/>
    <w:rsid w:val="00B2169B"/>
    <w:rsid w:val="00B228FC"/>
    <w:rsid w:val="00B22FA1"/>
    <w:rsid w:val="00B255CE"/>
    <w:rsid w:val="00B25B12"/>
    <w:rsid w:val="00B31FB4"/>
    <w:rsid w:val="00B34447"/>
    <w:rsid w:val="00B37EEA"/>
    <w:rsid w:val="00B41F8D"/>
    <w:rsid w:val="00B437E5"/>
    <w:rsid w:val="00B443BF"/>
    <w:rsid w:val="00B4643F"/>
    <w:rsid w:val="00B47A46"/>
    <w:rsid w:val="00B51170"/>
    <w:rsid w:val="00B561B0"/>
    <w:rsid w:val="00B56C1D"/>
    <w:rsid w:val="00B606F8"/>
    <w:rsid w:val="00B65BF7"/>
    <w:rsid w:val="00B70282"/>
    <w:rsid w:val="00B707D7"/>
    <w:rsid w:val="00B837B6"/>
    <w:rsid w:val="00B86CB9"/>
    <w:rsid w:val="00B93E57"/>
    <w:rsid w:val="00B95F7F"/>
    <w:rsid w:val="00BA044B"/>
    <w:rsid w:val="00BA7417"/>
    <w:rsid w:val="00BB7851"/>
    <w:rsid w:val="00BC5F4C"/>
    <w:rsid w:val="00BD09A6"/>
    <w:rsid w:val="00BD0D9C"/>
    <w:rsid w:val="00BD1624"/>
    <w:rsid w:val="00BD1649"/>
    <w:rsid w:val="00BD23D5"/>
    <w:rsid w:val="00BD7CC4"/>
    <w:rsid w:val="00BE0DB0"/>
    <w:rsid w:val="00BE26CC"/>
    <w:rsid w:val="00BE3111"/>
    <w:rsid w:val="00BE5A72"/>
    <w:rsid w:val="00BE64D0"/>
    <w:rsid w:val="00BE6A84"/>
    <w:rsid w:val="00BF12E6"/>
    <w:rsid w:val="00BF21DB"/>
    <w:rsid w:val="00C0011B"/>
    <w:rsid w:val="00C0350D"/>
    <w:rsid w:val="00C04C71"/>
    <w:rsid w:val="00C06625"/>
    <w:rsid w:val="00C07814"/>
    <w:rsid w:val="00C13498"/>
    <w:rsid w:val="00C14D69"/>
    <w:rsid w:val="00C203EE"/>
    <w:rsid w:val="00C20ABD"/>
    <w:rsid w:val="00C2235F"/>
    <w:rsid w:val="00C261D0"/>
    <w:rsid w:val="00C30D73"/>
    <w:rsid w:val="00C3140E"/>
    <w:rsid w:val="00C332A9"/>
    <w:rsid w:val="00C33C74"/>
    <w:rsid w:val="00C4131C"/>
    <w:rsid w:val="00C519ED"/>
    <w:rsid w:val="00C51AC0"/>
    <w:rsid w:val="00C51C79"/>
    <w:rsid w:val="00C5417F"/>
    <w:rsid w:val="00C60391"/>
    <w:rsid w:val="00C6253A"/>
    <w:rsid w:val="00C62FE0"/>
    <w:rsid w:val="00C636C0"/>
    <w:rsid w:val="00C73245"/>
    <w:rsid w:val="00C75123"/>
    <w:rsid w:val="00C77A94"/>
    <w:rsid w:val="00C8193E"/>
    <w:rsid w:val="00C82487"/>
    <w:rsid w:val="00C86E42"/>
    <w:rsid w:val="00C91602"/>
    <w:rsid w:val="00C93CF3"/>
    <w:rsid w:val="00C965D0"/>
    <w:rsid w:val="00CA0016"/>
    <w:rsid w:val="00CB046D"/>
    <w:rsid w:val="00CB16D7"/>
    <w:rsid w:val="00CB59A0"/>
    <w:rsid w:val="00CB681B"/>
    <w:rsid w:val="00CB6A0E"/>
    <w:rsid w:val="00CC2AC8"/>
    <w:rsid w:val="00CC6BD0"/>
    <w:rsid w:val="00CD568C"/>
    <w:rsid w:val="00CD5F83"/>
    <w:rsid w:val="00CD7B5B"/>
    <w:rsid w:val="00CD7C5F"/>
    <w:rsid w:val="00CF212B"/>
    <w:rsid w:val="00CF481D"/>
    <w:rsid w:val="00D014FB"/>
    <w:rsid w:val="00D03AF7"/>
    <w:rsid w:val="00D04C71"/>
    <w:rsid w:val="00D11F21"/>
    <w:rsid w:val="00D13F6B"/>
    <w:rsid w:val="00D21767"/>
    <w:rsid w:val="00D23354"/>
    <w:rsid w:val="00D258B0"/>
    <w:rsid w:val="00D26D30"/>
    <w:rsid w:val="00D27B6F"/>
    <w:rsid w:val="00D306C3"/>
    <w:rsid w:val="00D30B96"/>
    <w:rsid w:val="00D311EB"/>
    <w:rsid w:val="00D3267E"/>
    <w:rsid w:val="00D32A14"/>
    <w:rsid w:val="00D34048"/>
    <w:rsid w:val="00D379F7"/>
    <w:rsid w:val="00D4384D"/>
    <w:rsid w:val="00D47A99"/>
    <w:rsid w:val="00D51BF5"/>
    <w:rsid w:val="00D51EFF"/>
    <w:rsid w:val="00D54124"/>
    <w:rsid w:val="00D54D71"/>
    <w:rsid w:val="00D627E9"/>
    <w:rsid w:val="00D70B56"/>
    <w:rsid w:val="00D70EDB"/>
    <w:rsid w:val="00D719CE"/>
    <w:rsid w:val="00D71BA2"/>
    <w:rsid w:val="00D72534"/>
    <w:rsid w:val="00D75AEA"/>
    <w:rsid w:val="00D7625A"/>
    <w:rsid w:val="00D768A4"/>
    <w:rsid w:val="00D80932"/>
    <w:rsid w:val="00D85C14"/>
    <w:rsid w:val="00D90181"/>
    <w:rsid w:val="00D90E50"/>
    <w:rsid w:val="00D9306D"/>
    <w:rsid w:val="00D9704F"/>
    <w:rsid w:val="00D97D14"/>
    <w:rsid w:val="00DA0AA3"/>
    <w:rsid w:val="00DA3BD0"/>
    <w:rsid w:val="00DA60B1"/>
    <w:rsid w:val="00DB0DF5"/>
    <w:rsid w:val="00DB36E4"/>
    <w:rsid w:val="00DB4C3A"/>
    <w:rsid w:val="00DB75A2"/>
    <w:rsid w:val="00DB7CA6"/>
    <w:rsid w:val="00DC0706"/>
    <w:rsid w:val="00DD3028"/>
    <w:rsid w:val="00DD3CBE"/>
    <w:rsid w:val="00DE2731"/>
    <w:rsid w:val="00DF0EEB"/>
    <w:rsid w:val="00DF3823"/>
    <w:rsid w:val="00DF4F34"/>
    <w:rsid w:val="00DF631A"/>
    <w:rsid w:val="00E04E36"/>
    <w:rsid w:val="00E06905"/>
    <w:rsid w:val="00E071C6"/>
    <w:rsid w:val="00E079BD"/>
    <w:rsid w:val="00E12F4D"/>
    <w:rsid w:val="00E14BA3"/>
    <w:rsid w:val="00E14DD3"/>
    <w:rsid w:val="00E1518F"/>
    <w:rsid w:val="00E16F47"/>
    <w:rsid w:val="00E21841"/>
    <w:rsid w:val="00E24044"/>
    <w:rsid w:val="00E27119"/>
    <w:rsid w:val="00E304E1"/>
    <w:rsid w:val="00E31F45"/>
    <w:rsid w:val="00E336DE"/>
    <w:rsid w:val="00E3606F"/>
    <w:rsid w:val="00E444ED"/>
    <w:rsid w:val="00E448E5"/>
    <w:rsid w:val="00E514E1"/>
    <w:rsid w:val="00E567DC"/>
    <w:rsid w:val="00E56830"/>
    <w:rsid w:val="00E57946"/>
    <w:rsid w:val="00E60D63"/>
    <w:rsid w:val="00E64623"/>
    <w:rsid w:val="00E7200E"/>
    <w:rsid w:val="00E738E9"/>
    <w:rsid w:val="00E741EA"/>
    <w:rsid w:val="00E74A36"/>
    <w:rsid w:val="00E77067"/>
    <w:rsid w:val="00E8077C"/>
    <w:rsid w:val="00E80E41"/>
    <w:rsid w:val="00E86286"/>
    <w:rsid w:val="00E90A46"/>
    <w:rsid w:val="00E93834"/>
    <w:rsid w:val="00E95678"/>
    <w:rsid w:val="00E9611E"/>
    <w:rsid w:val="00EA0B0B"/>
    <w:rsid w:val="00EA2149"/>
    <w:rsid w:val="00EA5913"/>
    <w:rsid w:val="00EA7E08"/>
    <w:rsid w:val="00EB304C"/>
    <w:rsid w:val="00EB4A0C"/>
    <w:rsid w:val="00EB5082"/>
    <w:rsid w:val="00EB75CE"/>
    <w:rsid w:val="00EB7F6A"/>
    <w:rsid w:val="00EC16B6"/>
    <w:rsid w:val="00EC67E6"/>
    <w:rsid w:val="00EC7DC3"/>
    <w:rsid w:val="00ED122D"/>
    <w:rsid w:val="00ED1647"/>
    <w:rsid w:val="00ED2AB6"/>
    <w:rsid w:val="00ED35E3"/>
    <w:rsid w:val="00ED3A1F"/>
    <w:rsid w:val="00ED3F8A"/>
    <w:rsid w:val="00ED406C"/>
    <w:rsid w:val="00ED6A65"/>
    <w:rsid w:val="00EE0924"/>
    <w:rsid w:val="00EF1AAD"/>
    <w:rsid w:val="00EF37CC"/>
    <w:rsid w:val="00EF4FA6"/>
    <w:rsid w:val="00F00864"/>
    <w:rsid w:val="00F0331D"/>
    <w:rsid w:val="00F03C8D"/>
    <w:rsid w:val="00F066A9"/>
    <w:rsid w:val="00F06CEB"/>
    <w:rsid w:val="00F122D8"/>
    <w:rsid w:val="00F12DD5"/>
    <w:rsid w:val="00F13799"/>
    <w:rsid w:val="00F150A5"/>
    <w:rsid w:val="00F15435"/>
    <w:rsid w:val="00F218BC"/>
    <w:rsid w:val="00F22B6E"/>
    <w:rsid w:val="00F2552E"/>
    <w:rsid w:val="00F311EB"/>
    <w:rsid w:val="00F32386"/>
    <w:rsid w:val="00F33574"/>
    <w:rsid w:val="00F37FCD"/>
    <w:rsid w:val="00F4280C"/>
    <w:rsid w:val="00F53AB1"/>
    <w:rsid w:val="00F55D32"/>
    <w:rsid w:val="00F57387"/>
    <w:rsid w:val="00F60338"/>
    <w:rsid w:val="00F62E08"/>
    <w:rsid w:val="00F634EC"/>
    <w:rsid w:val="00F645AB"/>
    <w:rsid w:val="00F7228E"/>
    <w:rsid w:val="00F736A6"/>
    <w:rsid w:val="00F77F45"/>
    <w:rsid w:val="00F80864"/>
    <w:rsid w:val="00F81FE0"/>
    <w:rsid w:val="00F849D3"/>
    <w:rsid w:val="00F85CA7"/>
    <w:rsid w:val="00F86D50"/>
    <w:rsid w:val="00F87204"/>
    <w:rsid w:val="00F879A4"/>
    <w:rsid w:val="00F91CB4"/>
    <w:rsid w:val="00F94868"/>
    <w:rsid w:val="00F961FC"/>
    <w:rsid w:val="00F97902"/>
    <w:rsid w:val="00FA0A53"/>
    <w:rsid w:val="00FA1B4E"/>
    <w:rsid w:val="00FA1DDB"/>
    <w:rsid w:val="00FB243B"/>
    <w:rsid w:val="00FC3215"/>
    <w:rsid w:val="00FC5753"/>
    <w:rsid w:val="00FC59E7"/>
    <w:rsid w:val="00FC5DC5"/>
    <w:rsid w:val="00FC6A98"/>
    <w:rsid w:val="00FC7010"/>
    <w:rsid w:val="00FD55DD"/>
    <w:rsid w:val="00FD77BF"/>
    <w:rsid w:val="00FE0A5E"/>
    <w:rsid w:val="00FE1358"/>
    <w:rsid w:val="00FE4200"/>
    <w:rsid w:val="00FE4408"/>
    <w:rsid w:val="00FF4EC0"/>
    <w:rsid w:val="00FF5F6A"/>
    <w:rsid w:val="00FF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9A26119"/>
  <w15:docId w15:val="{6C8C9ADF-6C95-408E-9A4D-57C58A2E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225"/>
    <w:pPr>
      <w:spacing w:before="120" w:after="12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181B5A"/>
    <w:pPr>
      <w:keepNext/>
      <w:numPr>
        <w:numId w:val="3"/>
      </w:numPr>
      <w:spacing w:before="0" w:after="60"/>
      <w:jc w:val="left"/>
      <w:outlineLvl w:val="0"/>
    </w:pPr>
    <w:rPr>
      <w:b/>
      <w:caps/>
      <w:kern w:val="28"/>
    </w:rPr>
  </w:style>
  <w:style w:type="paragraph" w:styleId="Nadpis2">
    <w:name w:val="heading 2"/>
    <w:basedOn w:val="Normln"/>
    <w:next w:val="Normln"/>
    <w:qFormat/>
    <w:rsid w:val="00181B5A"/>
    <w:pPr>
      <w:keepNext/>
      <w:numPr>
        <w:ilvl w:val="1"/>
        <w:numId w:val="3"/>
      </w:numPr>
      <w:spacing w:before="240" w:after="60"/>
      <w:jc w:val="left"/>
      <w:outlineLvl w:val="1"/>
    </w:pPr>
    <w:rPr>
      <w:b/>
    </w:rPr>
  </w:style>
  <w:style w:type="paragraph" w:styleId="Nadpis3">
    <w:name w:val="heading 3"/>
    <w:basedOn w:val="Normln"/>
    <w:next w:val="Normln"/>
    <w:autoRedefine/>
    <w:qFormat/>
    <w:rsid w:val="00181B5A"/>
    <w:pPr>
      <w:keepNext/>
      <w:numPr>
        <w:ilvl w:val="2"/>
        <w:numId w:val="3"/>
      </w:numPr>
      <w:spacing w:before="240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autoRedefine/>
    <w:qFormat/>
    <w:rsid w:val="001B3350"/>
    <w:pPr>
      <w:keepNext/>
      <w:numPr>
        <w:ilvl w:val="3"/>
        <w:numId w:val="3"/>
      </w:numPr>
      <w:shd w:val="clear" w:color="0000FF" w:fill="auto"/>
      <w:spacing w:after="60"/>
      <w:jc w:val="left"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BD1624"/>
    <w:pPr>
      <w:keepNext/>
      <w:jc w:val="center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BD1624"/>
    <w:pPr>
      <w:keepNext/>
      <w:outlineLvl w:val="5"/>
    </w:pPr>
    <w:rPr>
      <w:b/>
      <w:sz w:val="36"/>
    </w:rPr>
  </w:style>
  <w:style w:type="paragraph" w:styleId="Nadpis7">
    <w:name w:val="heading 7"/>
    <w:basedOn w:val="Normln"/>
    <w:next w:val="Normln"/>
    <w:qFormat/>
    <w:rsid w:val="00BD1624"/>
    <w:pPr>
      <w:keepNext/>
      <w:outlineLvl w:val="6"/>
    </w:pPr>
    <w:rPr>
      <w:i/>
      <w:sz w:val="24"/>
    </w:rPr>
  </w:style>
  <w:style w:type="paragraph" w:styleId="Nadpis8">
    <w:name w:val="heading 8"/>
    <w:basedOn w:val="Normln"/>
    <w:next w:val="Normln"/>
    <w:qFormat/>
    <w:rsid w:val="00BD1624"/>
    <w:pPr>
      <w:keepNext/>
      <w:tabs>
        <w:tab w:val="left" w:pos="3544"/>
      </w:tabs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rsid w:val="00BD1624"/>
    <w:pPr>
      <w:keepNext/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Pr>
      <w:sz w:val="16"/>
    </w:rPr>
  </w:style>
  <w:style w:type="paragraph" w:styleId="Zpat">
    <w:name w:val="footer"/>
    <w:basedOn w:val="Normln"/>
    <w:pPr>
      <w:spacing w:before="0" w:after="0"/>
      <w:jc w:val="center"/>
    </w:pPr>
    <w:rPr>
      <w:sz w:val="16"/>
    </w:rPr>
  </w:style>
  <w:style w:type="paragraph" w:styleId="Obsah2">
    <w:name w:val="toc 2"/>
    <w:basedOn w:val="Normln"/>
    <w:next w:val="Normln"/>
    <w:autoRedefine/>
    <w:semiHidden/>
    <w:pPr>
      <w:spacing w:before="0" w:after="0"/>
      <w:ind w:left="240"/>
      <w:jc w:val="left"/>
    </w:pPr>
    <w:rPr>
      <w:rFonts w:ascii="Times New Roman" w:hAnsi="Times New Roman"/>
      <w:smallCaps/>
      <w:sz w:val="20"/>
    </w:rPr>
  </w:style>
  <w:style w:type="paragraph" w:styleId="Obsah1">
    <w:name w:val="toc 1"/>
    <w:basedOn w:val="Normln"/>
    <w:next w:val="Normln"/>
    <w:autoRedefine/>
    <w:semiHidden/>
    <w:pPr>
      <w:jc w:val="left"/>
    </w:pPr>
    <w:rPr>
      <w:rFonts w:ascii="Times New Roman" w:hAnsi="Times New Roman"/>
      <w:b/>
      <w:caps/>
      <w:sz w:val="20"/>
    </w:rPr>
  </w:style>
  <w:style w:type="table" w:styleId="Mkatabulky">
    <w:name w:val="Table Grid"/>
    <w:basedOn w:val="Normlntabulka"/>
    <w:rsid w:val="00682280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</w:style>
  <w:style w:type="paragraph" w:customStyle="1" w:styleId="Headlines">
    <w:name w:val="Headlines"/>
    <w:basedOn w:val="Normln"/>
    <w:pPr>
      <w:spacing w:after="240"/>
    </w:pPr>
    <w:rPr>
      <w:i/>
      <w:sz w:val="40"/>
    </w:rPr>
  </w:style>
  <w:style w:type="paragraph" w:customStyle="1" w:styleId="Nzevdokumentu">
    <w:name w:val="Název dokumentu"/>
    <w:basedOn w:val="Normln"/>
    <w:next w:val="Headlines"/>
    <w:pPr>
      <w:spacing w:after="240"/>
    </w:pPr>
    <w:rPr>
      <w:b/>
      <w:smallCaps/>
      <w:sz w:val="48"/>
    </w:rPr>
  </w:style>
  <w:style w:type="paragraph" w:styleId="Obsah3">
    <w:name w:val="toc 3"/>
    <w:basedOn w:val="Normln"/>
    <w:next w:val="Normln"/>
    <w:autoRedefine/>
    <w:semiHidden/>
    <w:pPr>
      <w:spacing w:before="0" w:after="0"/>
      <w:ind w:left="480"/>
      <w:jc w:val="left"/>
    </w:pPr>
    <w:rPr>
      <w:rFonts w:ascii="Times New Roman" w:hAnsi="Times New Roman"/>
      <w:i/>
      <w:sz w:val="20"/>
    </w:rPr>
  </w:style>
  <w:style w:type="paragraph" w:styleId="Obsah4">
    <w:name w:val="toc 4"/>
    <w:basedOn w:val="Normln"/>
    <w:next w:val="Normln"/>
    <w:autoRedefine/>
    <w:semiHidden/>
    <w:pPr>
      <w:spacing w:before="0" w:after="0"/>
      <w:ind w:left="72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autoRedefine/>
    <w:semiHidden/>
    <w:pPr>
      <w:spacing w:before="0" w:after="0"/>
      <w:ind w:left="9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autoRedefine/>
    <w:semiHidden/>
    <w:pPr>
      <w:spacing w:before="0" w:after="0"/>
      <w:ind w:left="120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autoRedefine/>
    <w:semiHidden/>
    <w:pPr>
      <w:spacing w:before="0" w:after="0"/>
      <w:ind w:left="144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autoRedefine/>
    <w:semiHidden/>
    <w:pPr>
      <w:spacing w:before="0" w:after="0"/>
      <w:ind w:left="168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autoRedefine/>
    <w:semiHidden/>
    <w:pPr>
      <w:spacing w:before="0" w:after="0"/>
      <w:ind w:left="1920"/>
      <w:jc w:val="left"/>
    </w:pPr>
    <w:rPr>
      <w:rFonts w:ascii="Times New Roman" w:hAnsi="Times New Roman"/>
      <w:sz w:val="18"/>
    </w:rPr>
  </w:style>
  <w:style w:type="paragraph" w:styleId="Textpoznpodarou">
    <w:name w:val="footnote text"/>
    <w:basedOn w:val="Normln"/>
    <w:semiHidden/>
    <w:pPr>
      <w:spacing w:before="0" w:after="0"/>
    </w:pPr>
    <w:rPr>
      <w:sz w:val="20"/>
    </w:rPr>
  </w:style>
  <w:style w:type="paragraph" w:styleId="Textvysvtlivek">
    <w:name w:val="endnote text"/>
    <w:basedOn w:val="Normln"/>
    <w:semiHidden/>
    <w:rPr>
      <w:sz w:val="20"/>
    </w:rPr>
  </w:style>
  <w:style w:type="paragraph" w:styleId="Zkladntext">
    <w:name w:val="Body Text"/>
    <w:basedOn w:val="Normln"/>
    <w:rPr>
      <w:i/>
    </w:rPr>
  </w:style>
  <w:style w:type="paragraph" w:styleId="Zkladntext2">
    <w:name w:val="Body Text 2"/>
    <w:basedOn w:val="Normln"/>
    <w:pPr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10" w:color="auto" w:fill="auto"/>
      <w:jc w:val="center"/>
    </w:pPr>
    <w:rPr>
      <w:b/>
      <w:caps/>
      <w:color w:val="FF0000"/>
    </w:rPr>
  </w:style>
  <w:style w:type="paragraph" w:styleId="Zkladntext3">
    <w:name w:val="Body Text 3"/>
    <w:basedOn w:val="Normln"/>
    <w:rPr>
      <w:i/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vysvtlivky">
    <w:name w:val="endnote reference"/>
    <w:semiHidden/>
    <w:rPr>
      <w:vertAlign w:val="superscript"/>
    </w:rPr>
  </w:style>
  <w:style w:type="paragraph" w:customStyle="1" w:styleId="Normln12">
    <w:name w:val="Normální12"/>
    <w:basedOn w:val="Normln"/>
    <w:pPr>
      <w:spacing w:before="0" w:after="0"/>
    </w:pPr>
    <w:rPr>
      <w:sz w:val="24"/>
    </w:rPr>
  </w:style>
  <w:style w:type="paragraph" w:customStyle="1" w:styleId="NadpisZZ">
    <w:name w:val="Nadpis ZZ"/>
    <w:basedOn w:val="Nadpis1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Times New Roman" w:hAnsi="Times New Roman"/>
      <w:sz w:val="72"/>
    </w:r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Normln12-1-00">
    <w:name w:val="Normální 12-ř.1-0+0"/>
    <w:basedOn w:val="Normln"/>
    <w:pPr>
      <w:spacing w:before="0" w:after="0"/>
    </w:pPr>
    <w:rPr>
      <w:rFonts w:ascii="Times New Roman" w:hAnsi="Times New Roman"/>
    </w:rPr>
  </w:style>
  <w:style w:type="paragraph" w:customStyle="1" w:styleId="Dotaznkovtun">
    <w:name w:val="Dotazníkový tučný"/>
    <w:basedOn w:val="Normln"/>
    <w:pPr>
      <w:spacing w:before="0" w:after="0"/>
    </w:pPr>
    <w:rPr>
      <w:rFonts w:ascii="Times New Roman" w:hAnsi="Times New Roman"/>
      <w:b/>
      <w:sz w:val="18"/>
    </w:rPr>
  </w:style>
  <w:style w:type="paragraph" w:styleId="Titulek">
    <w:name w:val="caption"/>
    <w:basedOn w:val="Normln"/>
    <w:next w:val="Normln"/>
    <w:qFormat/>
    <w:rPr>
      <w:b/>
    </w:rPr>
  </w:style>
  <w:style w:type="paragraph" w:customStyle="1" w:styleId="Normln14">
    <w:name w:val="Normální14"/>
    <w:basedOn w:val="Normln"/>
    <w:rPr>
      <w:rFonts w:ascii="Times New Roman" w:hAnsi="Times New Roman"/>
      <w:sz w:val="28"/>
    </w:rPr>
  </w:style>
  <w:style w:type="paragraph" w:customStyle="1" w:styleId="Dotaznktun8">
    <w:name w:val="Dotazník tučná 8"/>
    <w:basedOn w:val="Zhlav"/>
    <w:pPr>
      <w:spacing w:before="0" w:after="0"/>
    </w:pPr>
    <w:rPr>
      <w:rFonts w:ascii="Times New Roman" w:hAnsi="Times New Roman"/>
      <w:b/>
      <w:sz w:val="18"/>
      <w:lang w:val="en-US"/>
    </w:rPr>
  </w:style>
  <w:style w:type="paragraph" w:customStyle="1" w:styleId="Dotaznkovpokynov">
    <w:name w:val="Dotazníkový pokynový"/>
    <w:basedOn w:val="Normln"/>
    <w:pPr>
      <w:spacing w:before="0" w:after="0"/>
    </w:pPr>
    <w:rPr>
      <w:rFonts w:ascii="Times New Roman" w:hAnsi="Times New Roman"/>
      <w:i/>
      <w:caps/>
      <w:sz w:val="18"/>
    </w:rPr>
  </w:style>
  <w:style w:type="paragraph" w:customStyle="1" w:styleId="Dotaznknetunvelk8">
    <w:name w:val="Dotazník netučná velká 8"/>
    <w:basedOn w:val="Zhlav"/>
    <w:pPr>
      <w:spacing w:before="0" w:after="0"/>
    </w:pPr>
    <w:rPr>
      <w:rFonts w:ascii="Times New Roman" w:hAnsi="Times New Roman"/>
      <w:caps/>
      <w:sz w:val="18"/>
      <w:lang w:val="en-US"/>
    </w:rPr>
  </w:style>
  <w:style w:type="paragraph" w:styleId="Seznam">
    <w:name w:val="List"/>
    <w:basedOn w:val="Normln"/>
    <w:pPr>
      <w:ind w:left="283" w:hanging="283"/>
    </w:pPr>
  </w:style>
  <w:style w:type="paragraph" w:styleId="Seznamsodrkami">
    <w:name w:val="List Bullet"/>
    <w:basedOn w:val="Normln"/>
    <w:autoRedefine/>
    <w:pPr>
      <w:numPr>
        <w:numId w:val="1"/>
      </w:numPr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Zkladntextodsazen">
    <w:name w:val="Body Text Indent"/>
    <w:basedOn w:val="Normln"/>
    <w:pPr>
      <w:ind w:left="709" w:hanging="709"/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Normlnodsazen">
    <w:name w:val="Normal Indent"/>
    <w:basedOn w:val="Normln"/>
    <w:pPr>
      <w:ind w:left="708"/>
    </w:pPr>
  </w:style>
  <w:style w:type="character" w:customStyle="1" w:styleId="Normln12Char">
    <w:name w:val="Normální12 Char"/>
    <w:rPr>
      <w:rFonts w:ascii="Verdana" w:hAnsi="Verdana"/>
      <w:sz w:val="24"/>
      <w:lang w:val="cs-CZ" w:eastAsia="cs-CZ" w:bidi="ar-SA"/>
    </w:rPr>
  </w:style>
  <w:style w:type="character" w:customStyle="1" w:styleId="Normln12-1-00Char">
    <w:name w:val="Normální 12-ř.1-0+0 Char"/>
    <w:rPr>
      <w:sz w:val="24"/>
      <w:lang w:val="cs-CZ" w:eastAsia="cs-CZ" w:bidi="ar-SA"/>
    </w:rPr>
  </w:style>
  <w:style w:type="paragraph" w:styleId="Zkladntextodsazen2">
    <w:name w:val="Body Text Indent 2"/>
    <w:basedOn w:val="Normln"/>
    <w:pPr>
      <w:ind w:firstLine="426"/>
    </w:pPr>
    <w:rPr>
      <w:rFonts w:cs="Arial"/>
    </w:rPr>
  </w:style>
  <w:style w:type="paragraph" w:styleId="Zkladntextodsazen3">
    <w:name w:val="Body Text Indent 3"/>
    <w:basedOn w:val="Normln"/>
    <w:pPr>
      <w:spacing w:before="0"/>
      <w:ind w:firstLine="425"/>
    </w:pPr>
    <w:rPr>
      <w:rFonts w:cs="Arial"/>
    </w:rPr>
  </w:style>
  <w:style w:type="numbering" w:styleId="111111">
    <w:name w:val="Outline List 2"/>
    <w:basedOn w:val="Bezseznamu"/>
    <w:rsid w:val="007E64C7"/>
    <w:pPr>
      <w:numPr>
        <w:numId w:val="2"/>
      </w:numPr>
    </w:pPr>
  </w:style>
  <w:style w:type="paragraph" w:customStyle="1" w:styleId="StylNadpis1Doleva">
    <w:name w:val="Styl Nadpis 1 + Doleva"/>
    <w:basedOn w:val="Nadpis1"/>
    <w:rsid w:val="007E64C7"/>
    <w:rPr>
      <w:bCs/>
    </w:rPr>
  </w:style>
  <w:style w:type="table" w:customStyle="1" w:styleId="Mkatabulky1">
    <w:name w:val="Mřížka tabulky1"/>
    <w:basedOn w:val="Normlntabulka"/>
    <w:next w:val="Mkatabulky"/>
    <w:rsid w:val="00CD7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96562F"/>
    <w:rPr>
      <w:rFonts w:ascii="Arial" w:hAnsi="Arial"/>
      <w:sz w:val="22"/>
    </w:rPr>
  </w:style>
  <w:style w:type="character" w:styleId="Zstupntext">
    <w:name w:val="Placeholder Text"/>
    <w:basedOn w:val="Standardnpsmoodstavce"/>
    <w:uiPriority w:val="99"/>
    <w:semiHidden/>
    <w:rsid w:val="001368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5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3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0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7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5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7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FACTUM\Mustry\vlastn&#237;\zz-&#353;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FC605-7D24-442D-8472-B12F954C9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zz-šablona</Template>
  <TotalTime>93</TotalTime>
  <Pages>12</Pages>
  <Words>3780</Words>
  <Characters>22304</Characters>
  <Application>Microsoft Office Word</Application>
  <DocSecurity>0</DocSecurity>
  <Lines>185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KORDIS JMK, spol s r</vt:lpstr>
    </vt:vector>
  </TitlesOfParts>
  <Company>Kordis IDS JMK</Company>
  <LinksUpToDate>false</LinksUpToDate>
  <CharactersWithSpaces>26032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KORDIS JMK, spol s r</dc:title>
  <dc:creator>Ing. Jiří Horský</dc:creator>
  <cp:lastModifiedBy>Dostál Pavel</cp:lastModifiedBy>
  <cp:revision>22</cp:revision>
  <cp:lastPrinted>2011-12-23T10:54:00Z</cp:lastPrinted>
  <dcterms:created xsi:type="dcterms:W3CDTF">2018-09-04T13:40:00Z</dcterms:created>
  <dcterms:modified xsi:type="dcterms:W3CDTF">2018-09-06T09:07:00Z</dcterms:modified>
</cp:coreProperties>
</file>