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7EC45" w14:textId="01511051" w:rsidR="0033455F" w:rsidRPr="00093BA6" w:rsidRDefault="0033455F" w:rsidP="0033455F">
      <w:pPr>
        <w:rPr>
          <w:b/>
          <w:sz w:val="24"/>
          <w:szCs w:val="24"/>
        </w:rPr>
      </w:pPr>
      <w:r w:rsidRPr="00093BA6">
        <w:rPr>
          <w:b/>
          <w:sz w:val="24"/>
          <w:szCs w:val="24"/>
        </w:rPr>
        <w:t>Požadované systémy, přístroje a software</w:t>
      </w:r>
      <w:r w:rsidR="00544D97">
        <w:rPr>
          <w:b/>
          <w:sz w:val="24"/>
          <w:szCs w:val="24"/>
        </w:rPr>
        <w:t xml:space="preserve"> pro část 2 </w:t>
      </w:r>
      <w:r w:rsidR="00734DA9">
        <w:rPr>
          <w:b/>
          <w:sz w:val="24"/>
          <w:szCs w:val="24"/>
        </w:rPr>
        <w:t>(B)</w:t>
      </w:r>
      <w:bookmarkStart w:id="0" w:name="_GoBack"/>
      <w:bookmarkEnd w:id="0"/>
    </w:p>
    <w:p w14:paraId="5CC7EC46" w14:textId="77777777" w:rsidR="0033455F" w:rsidRPr="00093BA6" w:rsidRDefault="0033455F" w:rsidP="0033455F"/>
    <w:p w14:paraId="5CC7EC65" w14:textId="77777777" w:rsidR="0033455F" w:rsidRPr="00093BA6" w:rsidRDefault="0033455F" w:rsidP="0033455F"/>
    <w:p w14:paraId="5CC7EC66" w14:textId="77777777" w:rsidR="0033455F" w:rsidRPr="00093BA6" w:rsidRDefault="0033455F" w:rsidP="0033455F">
      <w:r w:rsidRPr="00093BA6">
        <w:t>B1/ Doplňkový imunochemický analyzátor</w:t>
      </w:r>
    </w:p>
    <w:p w14:paraId="5CC7EC67" w14:textId="77777777" w:rsidR="0033455F" w:rsidRPr="00093BA6" w:rsidRDefault="0033455F" w:rsidP="0033455F"/>
    <w:p w14:paraId="5CC7EC68" w14:textId="77777777" w:rsidR="0033455F" w:rsidRPr="00093BA6" w:rsidRDefault="0033455F" w:rsidP="0033455F">
      <w:r w:rsidRPr="00093BA6">
        <w:t>B2/ Automatický močový analyzátor</w:t>
      </w:r>
    </w:p>
    <w:p w14:paraId="5CC7EC69" w14:textId="77777777" w:rsidR="0033455F" w:rsidRPr="00093BA6" w:rsidRDefault="0033455F" w:rsidP="0033455F"/>
    <w:p w14:paraId="5CC7EC6A" w14:textId="77777777" w:rsidR="0033455F" w:rsidRPr="00093BA6" w:rsidRDefault="0033455F" w:rsidP="0033455F">
      <w:pPr>
        <w:jc w:val="both"/>
      </w:pPr>
      <w:r w:rsidRPr="00093BA6">
        <w:t>B3/ Hematologická linka:</w:t>
      </w:r>
    </w:p>
    <w:p w14:paraId="5CC7EC6B" w14:textId="77777777" w:rsidR="0033455F" w:rsidRPr="00093BA6" w:rsidRDefault="0033455F" w:rsidP="0033455F">
      <w:pPr>
        <w:pStyle w:val="Odstavecseseznamem1"/>
        <w:numPr>
          <w:ilvl w:val="0"/>
          <w:numId w:val="20"/>
        </w:numPr>
        <w:jc w:val="both"/>
      </w:pPr>
      <w:r w:rsidRPr="00093BA6">
        <w:t>hematologický analyzátor, 2 ks</w:t>
      </w:r>
    </w:p>
    <w:p w14:paraId="5CC7EC6C" w14:textId="77777777" w:rsidR="0033455F" w:rsidRPr="00093BA6" w:rsidRDefault="0033455F" w:rsidP="0033455F">
      <w:pPr>
        <w:pStyle w:val="Odstavecseseznamem1"/>
        <w:numPr>
          <w:ilvl w:val="0"/>
          <w:numId w:val="20"/>
        </w:numPr>
        <w:jc w:val="both"/>
      </w:pPr>
      <w:r w:rsidRPr="00093BA6">
        <w:t>nátěrový a barvící automat</w:t>
      </w:r>
    </w:p>
    <w:p w14:paraId="5CC7EC6D" w14:textId="77777777" w:rsidR="0033455F" w:rsidRPr="00093BA6" w:rsidRDefault="0033455F" w:rsidP="0033455F">
      <w:pPr>
        <w:pStyle w:val="Odstavecseseznamem1"/>
        <w:numPr>
          <w:ilvl w:val="0"/>
          <w:numId w:val="20"/>
        </w:numPr>
        <w:jc w:val="both"/>
      </w:pPr>
      <w:r w:rsidRPr="00093BA6">
        <w:t>systém pro digitální automatické vyhodnocení krevních nátěrů (tělních tekutin)</w:t>
      </w:r>
    </w:p>
    <w:p w14:paraId="5CC7EC6E" w14:textId="77777777" w:rsidR="0033455F" w:rsidRPr="00093BA6" w:rsidRDefault="0033455F" w:rsidP="0033455F">
      <w:pPr>
        <w:jc w:val="both"/>
      </w:pPr>
    </w:p>
    <w:p w14:paraId="5CC7EC6F" w14:textId="77777777" w:rsidR="0033455F" w:rsidRPr="00093BA6" w:rsidRDefault="0033455F" w:rsidP="0033455F">
      <w:pPr>
        <w:tabs>
          <w:tab w:val="left" w:pos="360"/>
        </w:tabs>
        <w:jc w:val="both"/>
      </w:pPr>
      <w:r w:rsidRPr="00093BA6">
        <w:t>B4/ Přístroj k vyšetření primární hemostázy</w:t>
      </w:r>
    </w:p>
    <w:p w14:paraId="5CC7EC70" w14:textId="77777777" w:rsidR="0033455F" w:rsidRPr="00093BA6" w:rsidRDefault="0033455F" w:rsidP="0033455F"/>
    <w:p w14:paraId="5CC7EC71" w14:textId="4D671EEF" w:rsidR="00FF0564" w:rsidRPr="00093BA6" w:rsidRDefault="00FF0564" w:rsidP="00FF0564">
      <w:pPr>
        <w:tabs>
          <w:tab w:val="left" w:pos="360"/>
        </w:tabs>
        <w:jc w:val="both"/>
      </w:pPr>
      <w:r w:rsidRPr="00093BA6">
        <w:t>B5/ Hematologický analyzátor pro dárce krve</w:t>
      </w:r>
    </w:p>
    <w:p w14:paraId="081AA07A" w14:textId="008B2025" w:rsidR="00C6148E" w:rsidRPr="00093BA6" w:rsidRDefault="00C6148E" w:rsidP="00FF0564">
      <w:pPr>
        <w:tabs>
          <w:tab w:val="left" w:pos="360"/>
        </w:tabs>
        <w:jc w:val="both"/>
      </w:pPr>
    </w:p>
    <w:p w14:paraId="69DCFCDF" w14:textId="1B334AE7" w:rsidR="00C6148E" w:rsidRPr="00093BA6" w:rsidRDefault="00C6148E" w:rsidP="00C6148E">
      <w:pPr>
        <w:tabs>
          <w:tab w:val="left" w:pos="360"/>
        </w:tabs>
        <w:jc w:val="both"/>
      </w:pPr>
      <w:r w:rsidRPr="00093BA6">
        <w:t>B6/ Imunochemický analyzátor pro sérologii</w:t>
      </w:r>
    </w:p>
    <w:p w14:paraId="745CEB47" w14:textId="77777777" w:rsidR="00C6148E" w:rsidRPr="00093BA6" w:rsidRDefault="00C6148E" w:rsidP="00FF0564">
      <w:pPr>
        <w:tabs>
          <w:tab w:val="left" w:pos="360"/>
        </w:tabs>
        <w:jc w:val="both"/>
      </w:pPr>
    </w:p>
    <w:p w14:paraId="5CC7EC72" w14:textId="738335A9" w:rsidR="0033455F" w:rsidRDefault="0033455F" w:rsidP="0033455F"/>
    <w:p w14:paraId="4006ABAE" w14:textId="77777777" w:rsidR="0005409D" w:rsidRPr="00093BA6" w:rsidRDefault="0005409D" w:rsidP="0005409D">
      <w:pPr>
        <w:rPr>
          <w:b/>
        </w:rPr>
      </w:pPr>
      <w:r w:rsidRPr="00093BA6">
        <w:rPr>
          <w:b/>
        </w:rPr>
        <w:t>Specifické požadavky na jednotlivé přístroje a software</w:t>
      </w:r>
    </w:p>
    <w:p w14:paraId="5CC7EC76" w14:textId="77777777" w:rsidR="0033455F" w:rsidRPr="00093BA6" w:rsidRDefault="0033455F" w:rsidP="0033455F">
      <w:pPr>
        <w:rPr>
          <w:b/>
          <w:sz w:val="24"/>
          <w:szCs w:val="24"/>
        </w:rPr>
      </w:pPr>
    </w:p>
    <w:p w14:paraId="5CC7ED1F" w14:textId="77777777" w:rsidR="00F76DE7" w:rsidRPr="00093BA6" w:rsidRDefault="00F76DE7" w:rsidP="0033455F">
      <w:pPr>
        <w:rPr>
          <w:b/>
        </w:rPr>
      </w:pPr>
    </w:p>
    <w:p w14:paraId="5CC7ED20" w14:textId="77777777" w:rsidR="0033455F" w:rsidRPr="00093BA6" w:rsidRDefault="0033455F" w:rsidP="0033455F">
      <w:r w:rsidRPr="00093BA6">
        <w:t>B1/ Doplňkový imunochemický analyzátor:</w:t>
      </w:r>
    </w:p>
    <w:p w14:paraId="5CC7ED21" w14:textId="77777777" w:rsidR="0033455F" w:rsidRPr="00093BA6" w:rsidRDefault="0033455F" w:rsidP="0033455F">
      <w:pPr>
        <w:pStyle w:val="Odstavecseseznamem"/>
        <w:numPr>
          <w:ilvl w:val="0"/>
          <w:numId w:val="19"/>
        </w:numPr>
      </w:pPr>
      <w:r w:rsidRPr="00093BA6">
        <w:t>měřící princip: (elektro)chemiluminiscence,</w:t>
      </w:r>
    </w:p>
    <w:p w14:paraId="5CC7ED22" w14:textId="77777777" w:rsidR="0033455F" w:rsidRPr="00093BA6" w:rsidRDefault="0033455F" w:rsidP="0033455F">
      <w:pPr>
        <w:pStyle w:val="Odstavecseseznamem"/>
        <w:numPr>
          <w:ilvl w:val="0"/>
          <w:numId w:val="19"/>
        </w:numPr>
      </w:pPr>
      <w:r w:rsidRPr="00093BA6">
        <w:t>výkon min. 80 testů/h,</w:t>
      </w:r>
    </w:p>
    <w:p w14:paraId="5CC7ED23" w14:textId="77777777" w:rsidR="0033455F" w:rsidRPr="00093BA6" w:rsidRDefault="0033455F" w:rsidP="0033455F">
      <w:pPr>
        <w:pStyle w:val="Odstavecseseznamem"/>
        <w:numPr>
          <w:ilvl w:val="0"/>
          <w:numId w:val="19"/>
        </w:numPr>
      </w:pPr>
      <w:r w:rsidRPr="00093BA6">
        <w:t>práce se vzorky ve stojáncích (</w:t>
      </w:r>
      <w:proofErr w:type="spellStart"/>
      <w:r w:rsidRPr="00093BA6">
        <w:t>rack</w:t>
      </w:r>
      <w:proofErr w:type="spellEnd"/>
      <w:r w:rsidRPr="00093BA6">
        <w:t xml:space="preserve"> </w:t>
      </w:r>
      <w:proofErr w:type="spellStart"/>
      <w:r w:rsidRPr="00093BA6">
        <w:t>system</w:t>
      </w:r>
      <w:proofErr w:type="spellEnd"/>
      <w:r w:rsidRPr="00093BA6">
        <w:t>),</w:t>
      </w:r>
    </w:p>
    <w:p w14:paraId="5CC7ED24" w14:textId="77777777" w:rsidR="002D658D" w:rsidRPr="00093BA6" w:rsidRDefault="002D658D" w:rsidP="0033455F">
      <w:pPr>
        <w:pStyle w:val="Odstavecseseznamem"/>
        <w:numPr>
          <w:ilvl w:val="0"/>
          <w:numId w:val="19"/>
        </w:numPr>
      </w:pPr>
      <w:r w:rsidRPr="00093BA6">
        <w:t>portfolio vyšetření musí obsahovat markery screeningu vrozených vývojových vad v 1. trimestru (PAPP-A, free beta-</w:t>
      </w:r>
      <w:proofErr w:type="spellStart"/>
      <w:r w:rsidRPr="00093BA6">
        <w:t>hCG</w:t>
      </w:r>
      <w:proofErr w:type="spellEnd"/>
      <w:r w:rsidRPr="00093BA6">
        <w:t xml:space="preserve">), markery </w:t>
      </w:r>
      <w:proofErr w:type="spellStart"/>
      <w:r w:rsidRPr="00093BA6">
        <w:t>preeklampsie</w:t>
      </w:r>
      <w:proofErr w:type="spellEnd"/>
      <w:r w:rsidRPr="00093BA6">
        <w:t xml:space="preserve"> (</w:t>
      </w:r>
      <w:proofErr w:type="spellStart"/>
      <w:r w:rsidR="004C1682" w:rsidRPr="00093BA6">
        <w:t>PlGF</w:t>
      </w:r>
      <w:proofErr w:type="spellEnd"/>
      <w:r w:rsidR="004C1682" w:rsidRPr="00093BA6">
        <w:t xml:space="preserve">, </w:t>
      </w:r>
      <w:proofErr w:type="spellStart"/>
      <w:r w:rsidR="004C1682" w:rsidRPr="00093BA6">
        <w:t>sFlt</w:t>
      </w:r>
      <w:proofErr w:type="spellEnd"/>
      <w:r w:rsidR="004C1682" w:rsidRPr="00093BA6">
        <w:t>) a anti-TSH receptor,</w:t>
      </w:r>
    </w:p>
    <w:p w14:paraId="5CC7ED25" w14:textId="77777777" w:rsidR="0033455F" w:rsidRPr="00093BA6" w:rsidRDefault="0033455F" w:rsidP="0033455F">
      <w:pPr>
        <w:pStyle w:val="Odstavecseseznamem"/>
        <w:numPr>
          <w:ilvl w:val="0"/>
          <w:numId w:val="19"/>
        </w:numPr>
      </w:pPr>
      <w:r w:rsidRPr="00093BA6">
        <w:t xml:space="preserve">připojení přes společný </w:t>
      </w:r>
      <w:proofErr w:type="spellStart"/>
      <w:r w:rsidRPr="00093BA6">
        <w:t>middleware</w:t>
      </w:r>
      <w:proofErr w:type="spellEnd"/>
      <w:r w:rsidRPr="00093BA6">
        <w:t>.</w:t>
      </w:r>
    </w:p>
    <w:p w14:paraId="5CC7ED26" w14:textId="77777777" w:rsidR="0033455F" w:rsidRPr="00093BA6" w:rsidRDefault="0033455F" w:rsidP="0033455F"/>
    <w:p w14:paraId="5CC7ED27" w14:textId="77777777" w:rsidR="0033455F" w:rsidRPr="00093BA6" w:rsidRDefault="0033455F" w:rsidP="0033455F">
      <w:r w:rsidRPr="00093BA6">
        <w:t>B2/ Automatický močový analyzátor:</w:t>
      </w:r>
    </w:p>
    <w:p w14:paraId="5CC7ED28" w14:textId="3FE28CB4" w:rsidR="0033455F" w:rsidRPr="00093BA6" w:rsidRDefault="0033455F" w:rsidP="0033455F">
      <w:pPr>
        <w:pStyle w:val="Odstavecseseznamem"/>
        <w:numPr>
          <w:ilvl w:val="0"/>
          <w:numId w:val="8"/>
        </w:numPr>
      </w:pPr>
      <w:r w:rsidRPr="00093BA6">
        <w:t>měřící princip: reflexní fotomet</w:t>
      </w:r>
      <w:r w:rsidR="009A172C">
        <w:t xml:space="preserve">rie, digitální mikroskopie, </w:t>
      </w:r>
      <w:r w:rsidR="00651195" w:rsidRPr="00093BA6">
        <w:t xml:space="preserve">fluorescenční </w:t>
      </w:r>
      <w:r w:rsidRPr="00093BA6">
        <w:t xml:space="preserve">průtoková </w:t>
      </w:r>
      <w:proofErr w:type="spellStart"/>
      <w:r w:rsidRPr="00093BA6">
        <w:t>cytometrie</w:t>
      </w:r>
      <w:proofErr w:type="spellEnd"/>
      <w:r w:rsidRPr="00093BA6">
        <w:t xml:space="preserve">, </w:t>
      </w:r>
    </w:p>
    <w:p w14:paraId="5CC7ED29" w14:textId="52D17C88" w:rsidR="0033455F" w:rsidRPr="00093BA6" w:rsidRDefault="0033455F" w:rsidP="0033455F">
      <w:pPr>
        <w:pStyle w:val="Odstavecseseznamem"/>
        <w:numPr>
          <w:ilvl w:val="0"/>
          <w:numId w:val="8"/>
        </w:numPr>
      </w:pPr>
      <w:r w:rsidRPr="00093BA6">
        <w:t xml:space="preserve">integrovaný modulární systém složený </w:t>
      </w:r>
      <w:r w:rsidR="009A172C">
        <w:t>z analyzátoru močových proužků,</w:t>
      </w:r>
      <w:r w:rsidRPr="00093BA6">
        <w:t xml:space="preserve"> mikroskopického </w:t>
      </w:r>
      <w:r w:rsidR="009A172C">
        <w:t>(digitálního) modulu a</w:t>
      </w:r>
      <w:r w:rsidRPr="00093BA6">
        <w:t xml:space="preserve"> modul</w:t>
      </w:r>
      <w:r w:rsidR="009A172C">
        <w:t>u</w:t>
      </w:r>
      <w:r w:rsidRPr="00093BA6">
        <w:t xml:space="preserve"> průtokového </w:t>
      </w:r>
      <w:proofErr w:type="spellStart"/>
      <w:r w:rsidRPr="00093BA6">
        <w:t>cytometru</w:t>
      </w:r>
      <w:proofErr w:type="spellEnd"/>
      <w:r w:rsidRPr="00093BA6">
        <w:t xml:space="preserve">, </w:t>
      </w:r>
    </w:p>
    <w:p w14:paraId="5CC7ED2A" w14:textId="77777777" w:rsidR="0033455F" w:rsidRPr="00093BA6" w:rsidRDefault="0033455F" w:rsidP="0033455F">
      <w:pPr>
        <w:pStyle w:val="Odstavecseseznamem"/>
        <w:numPr>
          <w:ilvl w:val="0"/>
          <w:numId w:val="8"/>
        </w:numPr>
      </w:pPr>
      <w:r w:rsidRPr="00093BA6">
        <w:t xml:space="preserve">výkon min. 80 vzorků/h, </w:t>
      </w:r>
    </w:p>
    <w:p w14:paraId="5CC7ED2B" w14:textId="77777777" w:rsidR="004C1682" w:rsidRPr="00093BA6" w:rsidRDefault="004C1682" w:rsidP="004C1682">
      <w:pPr>
        <w:pStyle w:val="Odstavecseseznamem"/>
        <w:numPr>
          <w:ilvl w:val="0"/>
          <w:numId w:val="8"/>
        </w:numPr>
      </w:pPr>
      <w:r w:rsidRPr="00093BA6">
        <w:t>režim měření tělních tekutin,</w:t>
      </w:r>
    </w:p>
    <w:p w14:paraId="5CC7ED2C" w14:textId="77777777" w:rsidR="0033455F" w:rsidRPr="00093BA6" w:rsidRDefault="0033455F" w:rsidP="0033455F">
      <w:pPr>
        <w:pStyle w:val="Odstavecseseznamem"/>
        <w:numPr>
          <w:ilvl w:val="0"/>
          <w:numId w:val="8"/>
        </w:numPr>
      </w:pPr>
      <w:r w:rsidRPr="00093BA6">
        <w:t xml:space="preserve">mikroskopické rozlišení min. 8 základních skupin, </w:t>
      </w:r>
    </w:p>
    <w:p w14:paraId="5CC7ED2D" w14:textId="77777777" w:rsidR="0033455F" w:rsidRPr="00093BA6" w:rsidRDefault="002733D7" w:rsidP="0033455F">
      <w:pPr>
        <w:pStyle w:val="Odstavecseseznamem"/>
        <w:numPr>
          <w:ilvl w:val="0"/>
          <w:numId w:val="8"/>
        </w:numPr>
      </w:pPr>
      <w:r w:rsidRPr="00093BA6">
        <w:t>připojení přes společný</w:t>
      </w:r>
      <w:r w:rsidR="0033455F" w:rsidRPr="00093BA6">
        <w:t xml:space="preserve"> laboratorní </w:t>
      </w:r>
      <w:proofErr w:type="spellStart"/>
      <w:r w:rsidR="0033455F" w:rsidRPr="00093BA6">
        <w:t>middleware</w:t>
      </w:r>
      <w:proofErr w:type="spellEnd"/>
      <w:r w:rsidR="0033455F" w:rsidRPr="00093BA6">
        <w:t>.</w:t>
      </w:r>
    </w:p>
    <w:p w14:paraId="5CC7ED2E" w14:textId="77777777" w:rsidR="00531262" w:rsidRPr="00093BA6" w:rsidRDefault="00531262"/>
    <w:p w14:paraId="5CC7ED2F" w14:textId="77777777" w:rsidR="0033455F" w:rsidRPr="00093BA6" w:rsidRDefault="001F313B" w:rsidP="0033455F">
      <w:pPr>
        <w:jc w:val="both"/>
        <w:rPr>
          <w:b/>
        </w:rPr>
      </w:pPr>
      <w:r w:rsidRPr="00093BA6">
        <w:rPr>
          <w:b/>
        </w:rPr>
        <w:t>Obecné požadavky na hematologickou linku (přístroje B3/)</w:t>
      </w:r>
      <w:r w:rsidR="0033455F" w:rsidRPr="00093BA6">
        <w:rPr>
          <w:b/>
        </w:rPr>
        <w:t>:</w:t>
      </w:r>
    </w:p>
    <w:p w14:paraId="5CC7ED30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 xml:space="preserve">hematologická linka pracující na principu průtokové fluorescenční </w:t>
      </w:r>
      <w:proofErr w:type="spellStart"/>
      <w:r w:rsidRPr="00093BA6">
        <w:t>cytometrie</w:t>
      </w:r>
      <w:proofErr w:type="spellEnd"/>
      <w:r w:rsidRPr="00093BA6">
        <w:t xml:space="preserve"> s nátěrovým a barvícím automatem a digitální morfologií,</w:t>
      </w:r>
    </w:p>
    <w:p w14:paraId="5CC7ED31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systém musí tvořit jednu automatickou linku a umožňovat automatický přesun vzorků z analyzátoru krevních buněk do nátěrového a barvícího automatu, a následně nabarvených mikroskopických preparátů do digitální morfologie,</w:t>
      </w:r>
    </w:p>
    <w:p w14:paraId="5CC7ED32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v případě poruchy některého z hematologických analyzátorů v lince nebude ovlivněno provedení analýzy v druhém hematologickém analyzátoru, včetně transportního systému linky a bude zachována níže uvedená kapacita analyzátoru,</w:t>
      </w:r>
    </w:p>
    <w:p w14:paraId="5CC7ED33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lastRenderedPageBreak/>
        <w:t>stejný obslužný software pro hematologické analyzátory s barvícím a nátěrovým automatem, pro zjednodušení zastupitelnosti obsluhy,</w:t>
      </w:r>
    </w:p>
    <w:p w14:paraId="5CC7ED34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software pro zálohování a následné zpřístupnění primárních dat,</w:t>
      </w:r>
    </w:p>
    <w:p w14:paraId="5CC7ED35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software řídící automatické zpracování vzorku analyzátory dle demografických dat, srovnání aktuálních a předc</w:t>
      </w:r>
      <w:r w:rsidR="004D5300" w:rsidRPr="00093BA6">
        <w:t>hozích výsledků pacienta (delta-</w:t>
      </w:r>
      <w:proofErr w:type="spellStart"/>
      <w:r w:rsidRPr="00093BA6">
        <w:t>check</w:t>
      </w:r>
      <w:proofErr w:type="spellEnd"/>
      <w:r w:rsidRPr="00093BA6">
        <w:t>) a kontrolující technické podmínky analýzy,</w:t>
      </w:r>
    </w:p>
    <w:p w14:paraId="5CC7ED36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 xml:space="preserve">software a hardware dodaných analyzátorů pracující v operačním systému Windows </w:t>
      </w:r>
      <w:smartTag w:uri="urn:schemas-microsoft-com:office:smarttags" w:element="metricconverter">
        <w:smartTagPr>
          <w:attr w:name="ProductID" w:val="7 a"/>
        </w:smartTagPr>
        <w:r w:rsidRPr="00093BA6">
          <w:t>7 a</w:t>
        </w:r>
      </w:smartTag>
      <w:r w:rsidRPr="00093BA6">
        <w:t xml:space="preserve"> vyšší,</w:t>
      </w:r>
    </w:p>
    <w:p w14:paraId="5CC7ED37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barevná laserová tiskárna pro tisk výsledků</w:t>
      </w:r>
      <w:r w:rsidR="004D5300" w:rsidRPr="00093BA6">
        <w:t>,</w:t>
      </w:r>
    </w:p>
    <w:p w14:paraId="5CC7ED38" w14:textId="77777777" w:rsidR="004D5300" w:rsidRPr="00093BA6" w:rsidRDefault="004D5300" w:rsidP="0033455F">
      <w:pPr>
        <w:pStyle w:val="Odstavecseseznamem1"/>
        <w:numPr>
          <w:ilvl w:val="0"/>
          <w:numId w:val="13"/>
        </w:numPr>
        <w:jc w:val="both"/>
      </w:pPr>
      <w:r w:rsidRPr="00093BA6">
        <w:t xml:space="preserve">připojení přes společný laboratorní </w:t>
      </w:r>
      <w:proofErr w:type="spellStart"/>
      <w:r w:rsidRPr="00093BA6">
        <w:t>middleware</w:t>
      </w:r>
      <w:proofErr w:type="spellEnd"/>
      <w:r w:rsidRPr="00093BA6">
        <w:t>.</w:t>
      </w:r>
    </w:p>
    <w:p w14:paraId="5CC7ED39" w14:textId="77777777" w:rsidR="0033455F" w:rsidRPr="00093BA6" w:rsidRDefault="0033455F" w:rsidP="0033455F">
      <w:pPr>
        <w:jc w:val="both"/>
      </w:pPr>
    </w:p>
    <w:p w14:paraId="5CC7ED3A" w14:textId="77777777" w:rsidR="0033455F" w:rsidRPr="00093BA6" w:rsidRDefault="0033455F" w:rsidP="0033455F">
      <w:pPr>
        <w:ind w:left="567" w:hanging="567"/>
        <w:jc w:val="both"/>
      </w:pPr>
      <w:r w:rsidRPr="00093BA6">
        <w:t>B3/ a) Hematologické analyzátory:</w:t>
      </w:r>
    </w:p>
    <w:p w14:paraId="5CC7ED3B" w14:textId="5A1E8C1D" w:rsidR="0033455F" w:rsidRPr="00093BA6" w:rsidRDefault="00651195" w:rsidP="0033455F">
      <w:pPr>
        <w:pStyle w:val="Odstavecseseznamem1"/>
        <w:numPr>
          <w:ilvl w:val="0"/>
          <w:numId w:val="13"/>
        </w:numPr>
        <w:jc w:val="both"/>
      </w:pPr>
      <w:r w:rsidRPr="00093BA6">
        <w:t>každý analyzátor</w:t>
      </w:r>
      <w:r w:rsidR="0033455F" w:rsidRPr="00093BA6">
        <w:t xml:space="preserve"> musí umožnit analýzu krevního obrazu, dále stanovení </w:t>
      </w:r>
      <w:proofErr w:type="spellStart"/>
      <w:r w:rsidR="0033455F" w:rsidRPr="00093BA6">
        <w:t>šestipopulačního</w:t>
      </w:r>
      <w:proofErr w:type="spellEnd"/>
      <w:r w:rsidR="0033455F" w:rsidRPr="00093BA6">
        <w:t xml:space="preserve"> diferenciálního počtu leukocytů a stanovení erytroblastů, které musí probíhat s automatickou korekcí počtu leukocytů, počet retikulocytů,</w:t>
      </w:r>
    </w:p>
    <w:p w14:paraId="5CC7ED3C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 xml:space="preserve">krevní obraz: WBC (vč. diferenciálního počtu leukocytů), RBC, </w:t>
      </w:r>
      <w:proofErr w:type="spellStart"/>
      <w:r w:rsidRPr="00093BA6">
        <w:t>Hgb</w:t>
      </w:r>
      <w:proofErr w:type="spellEnd"/>
      <w:r w:rsidRPr="00093BA6">
        <w:t xml:space="preserve">, </w:t>
      </w:r>
      <w:proofErr w:type="spellStart"/>
      <w:r w:rsidRPr="00093BA6">
        <w:t>Hct</w:t>
      </w:r>
      <w:proofErr w:type="spellEnd"/>
      <w:r w:rsidRPr="00093BA6">
        <w:t>, MCV, MCH, MCHC, RDW, PLT, MPV, PDW, PCT, NRBC (absolutní i relativní), včetně automatické korekce počtu leukocytů,</w:t>
      </w:r>
    </w:p>
    <w:p w14:paraId="5CC7ED3D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 xml:space="preserve">kapacita min. 150 vzorků KO + </w:t>
      </w:r>
      <w:proofErr w:type="spellStart"/>
      <w:r w:rsidRPr="00093BA6">
        <w:t>diff</w:t>
      </w:r>
      <w:proofErr w:type="spellEnd"/>
      <w:r w:rsidRPr="00093BA6">
        <w:t>/hod.,</w:t>
      </w:r>
    </w:p>
    <w:p w14:paraId="5CC7ED3E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stanovení kombinací různých parametrů/režimů analýzy, např. KO, KO+DIF, KO+RET, KO+DIF+RET, dle požadavku z LIS,</w:t>
      </w:r>
    </w:p>
    <w:p w14:paraId="5CC7ED3F" w14:textId="77777777" w:rsidR="002733D7" w:rsidRPr="00093BA6" w:rsidRDefault="002733D7" w:rsidP="002733D7">
      <w:pPr>
        <w:pStyle w:val="Odstavecseseznamem1"/>
        <w:numPr>
          <w:ilvl w:val="0"/>
          <w:numId w:val="13"/>
        </w:numPr>
        <w:jc w:val="both"/>
      </w:pPr>
      <w:r w:rsidRPr="00093BA6">
        <w:t>analyzátory musí vydávat varovná hlášení při výskytu diagnosticky významných odchylek leukocytů, erytrocytů a trombocytů,</w:t>
      </w:r>
    </w:p>
    <w:p w14:paraId="5CC7ED40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analyzátory musí být vybaveny automatickým podavačem vzorků pro uzavřené odběrové zkumavky, použití různých typů zkumavek, včetně mikrozkumavek bez nutnosti další manipulace,</w:t>
      </w:r>
    </w:p>
    <w:p w14:paraId="5CC7ED41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 xml:space="preserve">kontinuální vkládání vzorků za chodu analyzátoru a možnost přednostní analýzy </w:t>
      </w:r>
      <w:proofErr w:type="spellStart"/>
      <w:r w:rsidRPr="00093BA6">
        <w:t>statimových</w:t>
      </w:r>
      <w:proofErr w:type="spellEnd"/>
      <w:r w:rsidRPr="00093BA6">
        <w:t xml:space="preserve"> vzorků,</w:t>
      </w:r>
    </w:p>
    <w:p w14:paraId="5CC7ED42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reagencie „ready to use“, opatřeny čárovým kódem,</w:t>
      </w:r>
    </w:p>
    <w:p w14:paraId="5CC7ED43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proofErr w:type="spellStart"/>
      <w:r w:rsidRPr="00093BA6">
        <w:t>bezkyanidové</w:t>
      </w:r>
      <w:proofErr w:type="spellEnd"/>
      <w:r w:rsidRPr="00093BA6">
        <w:t xml:space="preserve"> reagencie pro stanovení hemoglobinu,</w:t>
      </w:r>
    </w:p>
    <w:p w14:paraId="5CC7ED44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analyzátory musí být schopny detekovat hladinu vzorku, v případě nasátí nedostatečného množství vzorku</w:t>
      </w:r>
      <w:r w:rsidR="002733D7" w:rsidRPr="00093BA6">
        <w:t xml:space="preserve">, bubliny </w:t>
      </w:r>
      <w:r w:rsidRPr="00093BA6">
        <w:t>nebo sraženiny musí bezprostředně vydat chybové upozornění,</w:t>
      </w:r>
    </w:p>
    <w:p w14:paraId="5CC7ED45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míchání vzorků před aspirací několikanásobným obrácením zkumavky dnem vzhůru a zpět, počet obrácení musí být stejný pro všechny analyzované vzorky,</w:t>
      </w:r>
    </w:p>
    <w:p w14:paraId="5CC7ED46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 xml:space="preserve">aspirovaný objem v automatickém podavači v režimu KO+DIF+NRBC+RET nebo pro nátěr max. 100 </w:t>
      </w:r>
      <w:proofErr w:type="spellStart"/>
      <w:r w:rsidRPr="00093BA6">
        <w:t>μl</w:t>
      </w:r>
      <w:proofErr w:type="spellEnd"/>
      <w:r w:rsidRPr="00093BA6">
        <w:t>,</w:t>
      </w:r>
    </w:p>
    <w:p w14:paraId="5CC7ED47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certifikovaná vnitřní kontrola kvality, monitoring klouzavých průměrů, kontrolní materiál na 3 hladinách (normální, patologicky zvýšená a snížená),</w:t>
      </w:r>
    </w:p>
    <w:p w14:paraId="5CC7ED48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všechny parametry vyplývající z technické specifikace a minimálních požadavků na přístroje musí být kontrolovány interní kontrolou kvality,</w:t>
      </w:r>
    </w:p>
    <w:p w14:paraId="5CC7ED49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vlastní skupina pro výrobce v systému externího hodnocení kvality v ČR,</w:t>
      </w:r>
    </w:p>
    <w:p w14:paraId="5CC7ED4A" w14:textId="1AA5BB66" w:rsidR="0033455F" w:rsidRPr="00093BA6" w:rsidRDefault="0033455F" w:rsidP="00651195">
      <w:pPr>
        <w:pStyle w:val="Odstavecseseznamem1"/>
        <w:numPr>
          <w:ilvl w:val="0"/>
          <w:numId w:val="13"/>
        </w:numPr>
        <w:jc w:val="both"/>
      </w:pPr>
      <w:r w:rsidRPr="00093BA6">
        <w:t>analyzátory musí být vybaveny módem na měření všech tělních tekutin (</w:t>
      </w:r>
      <w:proofErr w:type="spellStart"/>
      <w:r w:rsidRPr="00093BA6">
        <w:t>likvory</w:t>
      </w:r>
      <w:proofErr w:type="spellEnd"/>
      <w:r w:rsidRPr="00093BA6">
        <w:t>, synoviální punktáty, pleurální punktáty, ascity, dialyzát),</w:t>
      </w:r>
      <w:r w:rsidR="00651195" w:rsidRPr="00093BA6">
        <w:t xml:space="preserve"> minimálně s reportovaným celkovým počtem buněk a parametry leukocytů (</w:t>
      </w:r>
      <w:proofErr w:type="spellStart"/>
      <w:r w:rsidR="00651195" w:rsidRPr="00093BA6">
        <w:t>mononukleáry</w:t>
      </w:r>
      <w:proofErr w:type="spellEnd"/>
      <w:r w:rsidR="00651195" w:rsidRPr="00093BA6">
        <w:t xml:space="preserve">, </w:t>
      </w:r>
      <w:proofErr w:type="spellStart"/>
      <w:r w:rsidR="00651195" w:rsidRPr="00093BA6">
        <w:t>polymorfonukleáry</w:t>
      </w:r>
      <w:proofErr w:type="spellEnd"/>
      <w:r w:rsidR="00651195" w:rsidRPr="00093BA6">
        <w:t>),</w:t>
      </w:r>
    </w:p>
    <w:p w14:paraId="5CC7ED4B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individuální volba analyzovaných parametrů,</w:t>
      </w:r>
    </w:p>
    <w:p w14:paraId="5CC7ED4C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požadavek na stejnou aspirační dráhu pro otev</w:t>
      </w:r>
      <w:r w:rsidR="001F313B" w:rsidRPr="00093BA6">
        <w:t>řený i uzavřený náběrový systém.</w:t>
      </w:r>
    </w:p>
    <w:p w14:paraId="5CC7ED4D" w14:textId="77777777" w:rsidR="0033455F" w:rsidRPr="00093BA6" w:rsidRDefault="0033455F" w:rsidP="0033455F">
      <w:pPr>
        <w:pStyle w:val="Odstavecseseznamem1"/>
        <w:ind w:left="360"/>
        <w:jc w:val="both"/>
      </w:pPr>
    </w:p>
    <w:p w14:paraId="5CC7ED4E" w14:textId="77777777" w:rsidR="0033455F" w:rsidRPr="00093BA6" w:rsidRDefault="0033455F" w:rsidP="0033455F">
      <w:pPr>
        <w:ind w:left="567" w:hanging="567"/>
        <w:jc w:val="both"/>
      </w:pPr>
      <w:r w:rsidRPr="00093BA6">
        <w:t>B3/ b) Nátěrový a barvící automat:</w:t>
      </w:r>
    </w:p>
    <w:p w14:paraId="5CC7ED4F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automatická příprava nátěrů včetně jejich obarvení,</w:t>
      </w:r>
    </w:p>
    <w:p w14:paraId="5CC7ED50" w14:textId="77777777" w:rsidR="002733D7" w:rsidRPr="00093BA6" w:rsidRDefault="002733D7" w:rsidP="002733D7">
      <w:pPr>
        <w:pStyle w:val="Odstavecseseznamem1"/>
        <w:numPr>
          <w:ilvl w:val="0"/>
          <w:numId w:val="13"/>
        </w:numPr>
        <w:jc w:val="both"/>
      </w:pPr>
      <w:r w:rsidRPr="00093BA6">
        <w:lastRenderedPageBreak/>
        <w:t>rychlost: min. 30 nátěrů/hod.,</w:t>
      </w:r>
    </w:p>
    <w:p w14:paraId="5CC7ED51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uživatelsky nastavitelné podmínky pro zhotovení nátěru vzorku a pro barvení,</w:t>
      </w:r>
    </w:p>
    <w:p w14:paraId="5CC7ED52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obsluha automatu musí probíhat bez kontaktu se vzorkem krve,</w:t>
      </w:r>
    </w:p>
    <w:p w14:paraId="5CC7ED53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identifikace nátěru potiskem minimálně čárovým kódem a číslem vzorku,</w:t>
      </w:r>
    </w:p>
    <w:p w14:paraId="5CC7ED54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možnost nastavení více barvících protokolů u barvícího a nátěrového automatu,</w:t>
      </w:r>
    </w:p>
    <w:p w14:paraId="5CC7ED55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opakované použití barvícího roztoku.</w:t>
      </w:r>
    </w:p>
    <w:p w14:paraId="5CC7ED56" w14:textId="77777777" w:rsidR="0033455F" w:rsidRPr="00093BA6" w:rsidRDefault="0033455F" w:rsidP="0033455F">
      <w:pPr>
        <w:pStyle w:val="Odstavecseseznamem1"/>
        <w:jc w:val="both"/>
      </w:pPr>
    </w:p>
    <w:p w14:paraId="5CC7ED57" w14:textId="77777777" w:rsidR="0033455F" w:rsidRPr="00093BA6" w:rsidRDefault="0033455F" w:rsidP="0033455F">
      <w:pPr>
        <w:ind w:left="567" w:hanging="567"/>
        <w:jc w:val="both"/>
      </w:pPr>
      <w:r w:rsidRPr="00093BA6">
        <w:t>B3/ c) Systém pro digitální automatické vyhodnocení krevních nátěrů (tělních tekutin):</w:t>
      </w:r>
    </w:p>
    <w:p w14:paraId="5CC7ED58" w14:textId="77777777" w:rsidR="002733D7" w:rsidRPr="00093BA6" w:rsidRDefault="002733D7" w:rsidP="002733D7">
      <w:pPr>
        <w:pStyle w:val="Odstavecseseznamem1"/>
        <w:numPr>
          <w:ilvl w:val="0"/>
          <w:numId w:val="13"/>
        </w:numPr>
        <w:jc w:val="both"/>
      </w:pPr>
      <w:r w:rsidRPr="00093BA6">
        <w:t>kapacita: min. 30 sklíček s nátěry/hod.,</w:t>
      </w:r>
    </w:p>
    <w:p w14:paraId="5CC7ED59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možnost použití nátěrů periferní krve, kostní dřeně,</w:t>
      </w:r>
    </w:p>
    <w:p w14:paraId="5CC7ED5A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analyzátor musí být součástí hematologické linky, zakládání mikroskopických skel z nátěrového a barvícího automatu musí probíhat automaticky bez manuálního zásahu obsluhy,</w:t>
      </w:r>
    </w:p>
    <w:p w14:paraId="5CC7ED5B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musí umožňovat i ruční vložení obarveného preparátu,</w:t>
      </w:r>
    </w:p>
    <w:p w14:paraId="5CC7ED5C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automatická manipulace s preparátem v analyzátoru (včetně dávkování imerzního oleje na nátěry),</w:t>
      </w:r>
    </w:p>
    <w:p w14:paraId="5CC7ED5D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 xml:space="preserve">klasifikace leukocytů: neutrofilní segmenty a tyče, eozinofily, </w:t>
      </w:r>
      <w:proofErr w:type="spellStart"/>
      <w:r w:rsidRPr="00093BA6">
        <w:t>bazofily</w:t>
      </w:r>
      <w:proofErr w:type="spellEnd"/>
      <w:r w:rsidRPr="00093BA6">
        <w:t xml:space="preserve">, monocyty, lymfocyty, </w:t>
      </w:r>
      <w:proofErr w:type="spellStart"/>
      <w:r w:rsidRPr="00093BA6">
        <w:t>metamyelocyty</w:t>
      </w:r>
      <w:proofErr w:type="spellEnd"/>
      <w:r w:rsidRPr="00093BA6">
        <w:t xml:space="preserve">, myelocyty, </w:t>
      </w:r>
      <w:proofErr w:type="spellStart"/>
      <w:r w:rsidRPr="00093BA6">
        <w:t>promyelocyty</w:t>
      </w:r>
      <w:proofErr w:type="spellEnd"/>
      <w:r w:rsidRPr="00093BA6">
        <w:t xml:space="preserve">, blastické buňky, atypické lymfocyty, plazmatické buňky i </w:t>
      </w:r>
      <w:proofErr w:type="spellStart"/>
      <w:r w:rsidRPr="00093BA6">
        <w:t>neleukocytární</w:t>
      </w:r>
      <w:proofErr w:type="spellEnd"/>
      <w:r w:rsidRPr="00093BA6">
        <w:t xml:space="preserve"> buňky,</w:t>
      </w:r>
    </w:p>
    <w:p w14:paraId="5CC7ED5E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 xml:space="preserve">klasifikace erytrocytů: </w:t>
      </w:r>
      <w:proofErr w:type="spellStart"/>
      <w:r w:rsidRPr="00093BA6">
        <w:t>anizocytóza</w:t>
      </w:r>
      <w:proofErr w:type="spellEnd"/>
      <w:r w:rsidRPr="00093BA6">
        <w:t xml:space="preserve">, </w:t>
      </w:r>
      <w:proofErr w:type="spellStart"/>
      <w:r w:rsidRPr="00093BA6">
        <w:t>mikrocytóza</w:t>
      </w:r>
      <w:proofErr w:type="spellEnd"/>
      <w:r w:rsidRPr="00093BA6">
        <w:t xml:space="preserve">, makrocytóza, </w:t>
      </w:r>
      <w:proofErr w:type="spellStart"/>
      <w:r w:rsidRPr="00093BA6">
        <w:t>poikilocytóza</w:t>
      </w:r>
      <w:proofErr w:type="spellEnd"/>
      <w:r w:rsidRPr="00093BA6">
        <w:t xml:space="preserve">, </w:t>
      </w:r>
      <w:proofErr w:type="spellStart"/>
      <w:r w:rsidRPr="00093BA6">
        <w:t>polychromazie</w:t>
      </w:r>
      <w:proofErr w:type="spellEnd"/>
      <w:r w:rsidRPr="00093BA6">
        <w:t xml:space="preserve"> a </w:t>
      </w:r>
      <w:proofErr w:type="spellStart"/>
      <w:r w:rsidRPr="00093BA6">
        <w:t>hypochromazie</w:t>
      </w:r>
      <w:proofErr w:type="spellEnd"/>
    </w:p>
    <w:p w14:paraId="5CC7ED5F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možnost klasifikace leukocytů na 50, ale i na 200 buněk (volba uživatelem),</w:t>
      </w:r>
    </w:p>
    <w:p w14:paraId="5CC7ED60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identifikace nátěrů pomocí čárového kódu,</w:t>
      </w:r>
    </w:p>
    <w:p w14:paraId="5CC7ED61" w14:textId="77777777" w:rsidR="0033455F" w:rsidRPr="00093BA6" w:rsidRDefault="0033455F" w:rsidP="0033455F">
      <w:pPr>
        <w:pStyle w:val="Odstavecseseznamem1"/>
        <w:numPr>
          <w:ilvl w:val="0"/>
          <w:numId w:val="13"/>
        </w:numPr>
        <w:jc w:val="both"/>
      </w:pPr>
      <w:r w:rsidRPr="00093BA6">
        <w:t>digitální uchovávání vyhodnocených nátěrů.</w:t>
      </w:r>
    </w:p>
    <w:p w14:paraId="5CC7ED62" w14:textId="77777777" w:rsidR="0033455F" w:rsidRPr="00093BA6" w:rsidRDefault="0033455F" w:rsidP="0033455F">
      <w:pPr>
        <w:pStyle w:val="Odstavecseseznamem1"/>
        <w:jc w:val="both"/>
      </w:pPr>
    </w:p>
    <w:p w14:paraId="5CC7ED63" w14:textId="77777777" w:rsidR="0033455F" w:rsidRPr="00093BA6" w:rsidRDefault="0033455F" w:rsidP="0033455F">
      <w:pPr>
        <w:jc w:val="both"/>
      </w:pPr>
      <w:r w:rsidRPr="00093BA6">
        <w:t>B4/ Přístroj k vyšetření primární hemostázy:</w:t>
      </w:r>
    </w:p>
    <w:p w14:paraId="5CC7ED64" w14:textId="77777777" w:rsidR="002733D7" w:rsidRPr="00093BA6" w:rsidRDefault="002733D7" w:rsidP="002733D7">
      <w:pPr>
        <w:pStyle w:val="Odstavecseseznamem1"/>
        <w:numPr>
          <w:ilvl w:val="0"/>
          <w:numId w:val="19"/>
        </w:numPr>
        <w:jc w:val="both"/>
      </w:pPr>
      <w:r w:rsidRPr="00093BA6">
        <w:t>analyzátor je určen pro rychlé zjištění funkce trombocytů (stavu primární hemostázy) za podmínek simulace fyziologického stavu in vitro (s možností zjištění dysfunkce v různých klinických situacích),</w:t>
      </w:r>
    </w:p>
    <w:p w14:paraId="5CC7ED65" w14:textId="77777777" w:rsidR="002733D7" w:rsidRPr="00093BA6" w:rsidRDefault="002733D7" w:rsidP="002733D7">
      <w:pPr>
        <w:pStyle w:val="Odstavecseseznamem1"/>
        <w:numPr>
          <w:ilvl w:val="0"/>
          <w:numId w:val="19"/>
        </w:numPr>
        <w:jc w:val="both"/>
      </w:pPr>
      <w:r w:rsidRPr="00093BA6">
        <w:t xml:space="preserve">analyzátor lze využít k monitoraci </w:t>
      </w:r>
      <w:proofErr w:type="spellStart"/>
      <w:r w:rsidRPr="00093BA6">
        <w:t>antiagregační</w:t>
      </w:r>
      <w:proofErr w:type="spellEnd"/>
      <w:r w:rsidRPr="00093BA6">
        <w:t xml:space="preserve"> léčby (aspirin, </w:t>
      </w:r>
      <w:proofErr w:type="spellStart"/>
      <w:r w:rsidRPr="00093BA6">
        <w:t>desmopresin</w:t>
      </w:r>
      <w:proofErr w:type="spellEnd"/>
      <w:r w:rsidRPr="00093BA6">
        <w:t xml:space="preserve">, </w:t>
      </w:r>
      <w:proofErr w:type="spellStart"/>
      <w:r w:rsidRPr="00093BA6">
        <w:t>clopidogrel</w:t>
      </w:r>
      <w:proofErr w:type="spellEnd"/>
      <w:r w:rsidRPr="00093BA6">
        <w:t xml:space="preserve">), </w:t>
      </w:r>
    </w:p>
    <w:p w14:paraId="5CC7ED66" w14:textId="77777777" w:rsidR="002733D7" w:rsidRPr="00093BA6" w:rsidRDefault="002733D7" w:rsidP="002733D7">
      <w:pPr>
        <w:pStyle w:val="Odstavecseseznamem1"/>
        <w:numPr>
          <w:ilvl w:val="0"/>
          <w:numId w:val="19"/>
        </w:numPr>
        <w:jc w:val="both"/>
      </w:pPr>
      <w:r w:rsidRPr="00093BA6">
        <w:t>průběh testu lze zobrazit na obrazovce analyzátoru,</w:t>
      </w:r>
    </w:p>
    <w:p w14:paraId="5CC7ED67" w14:textId="77777777" w:rsidR="002733D7" w:rsidRPr="00093BA6" w:rsidRDefault="002733D7" w:rsidP="002733D7">
      <w:pPr>
        <w:pStyle w:val="Odstavecseseznamem1"/>
        <w:numPr>
          <w:ilvl w:val="0"/>
          <w:numId w:val="19"/>
        </w:numPr>
        <w:jc w:val="both"/>
      </w:pPr>
      <w:r w:rsidRPr="00093BA6">
        <w:t>analyzátor vybaven USB portem,</w:t>
      </w:r>
    </w:p>
    <w:p w14:paraId="5CC7ED68" w14:textId="77777777" w:rsidR="002733D7" w:rsidRPr="00093BA6" w:rsidRDefault="002733D7" w:rsidP="002733D7">
      <w:pPr>
        <w:pStyle w:val="Odstavecseseznamem1"/>
        <w:numPr>
          <w:ilvl w:val="0"/>
          <w:numId w:val="19"/>
        </w:numPr>
        <w:jc w:val="both"/>
      </w:pPr>
      <w:r w:rsidRPr="00093BA6">
        <w:t>alespoň jednosměrné připojení do LIS.</w:t>
      </w:r>
    </w:p>
    <w:p w14:paraId="5CC7ED69" w14:textId="77777777" w:rsidR="0033455F" w:rsidRPr="00093BA6" w:rsidRDefault="0033455F" w:rsidP="002733D7">
      <w:pPr>
        <w:pStyle w:val="Odstavecseseznamem1"/>
        <w:ind w:left="0"/>
        <w:jc w:val="both"/>
      </w:pPr>
    </w:p>
    <w:p w14:paraId="5CC7ED6A" w14:textId="77777777" w:rsidR="00FF0564" w:rsidRPr="00093BA6" w:rsidRDefault="00FF0564" w:rsidP="00FF0564">
      <w:pPr>
        <w:tabs>
          <w:tab w:val="left" w:pos="360"/>
        </w:tabs>
        <w:jc w:val="both"/>
      </w:pPr>
      <w:r w:rsidRPr="00093BA6">
        <w:t>B5/ Hematologický analyzátor pro dárce krve</w:t>
      </w:r>
    </w:p>
    <w:p w14:paraId="5CC7ED6B" w14:textId="77777777" w:rsidR="00FF0564" w:rsidRPr="00093BA6" w:rsidRDefault="00FF0564" w:rsidP="00FF0564">
      <w:pPr>
        <w:pStyle w:val="Odstavecseseznamem1"/>
        <w:numPr>
          <w:ilvl w:val="0"/>
          <w:numId w:val="13"/>
        </w:numPr>
        <w:jc w:val="both"/>
      </w:pPr>
      <w:r w:rsidRPr="00093BA6">
        <w:t xml:space="preserve">hematologický analyzátor pracující na principu průtokové fluorescenční </w:t>
      </w:r>
      <w:proofErr w:type="spellStart"/>
      <w:r w:rsidRPr="00093BA6">
        <w:t>cytometrie</w:t>
      </w:r>
      <w:proofErr w:type="spellEnd"/>
      <w:r w:rsidRPr="00093BA6">
        <w:t>,</w:t>
      </w:r>
    </w:p>
    <w:p w14:paraId="5CC7ED6C" w14:textId="77777777" w:rsidR="00FF0564" w:rsidRPr="00093BA6" w:rsidRDefault="00FF0564" w:rsidP="00FF0564">
      <w:pPr>
        <w:pStyle w:val="Odstavecseseznamem1"/>
        <w:numPr>
          <w:ilvl w:val="0"/>
          <w:numId w:val="13"/>
        </w:numPr>
        <w:jc w:val="both"/>
      </w:pPr>
      <w:r w:rsidRPr="00093BA6">
        <w:t xml:space="preserve">analyzátor musí umožnit analýzu krevního obrazu, dále stanovení </w:t>
      </w:r>
      <w:proofErr w:type="spellStart"/>
      <w:r w:rsidRPr="00093BA6">
        <w:t>pětipopulačního</w:t>
      </w:r>
      <w:proofErr w:type="spellEnd"/>
      <w:r w:rsidRPr="00093BA6">
        <w:t xml:space="preserve"> diferenciálního počtu leukocytů,</w:t>
      </w:r>
    </w:p>
    <w:p w14:paraId="5CC7ED6D" w14:textId="77777777" w:rsidR="00FF0564" w:rsidRPr="00093BA6" w:rsidRDefault="00FF0564" w:rsidP="00FF0564">
      <w:pPr>
        <w:pStyle w:val="Odstavecseseznamem1"/>
        <w:numPr>
          <w:ilvl w:val="0"/>
          <w:numId w:val="13"/>
        </w:numPr>
        <w:jc w:val="both"/>
      </w:pPr>
      <w:r w:rsidRPr="00093BA6">
        <w:t xml:space="preserve">krevní obraz: WBC (vč. diferenciálního počtu leukocytů), RBC, </w:t>
      </w:r>
      <w:proofErr w:type="spellStart"/>
      <w:r w:rsidRPr="00093BA6">
        <w:t>Hgb</w:t>
      </w:r>
      <w:proofErr w:type="spellEnd"/>
      <w:r w:rsidRPr="00093BA6">
        <w:t xml:space="preserve">, </w:t>
      </w:r>
      <w:proofErr w:type="spellStart"/>
      <w:r w:rsidRPr="00093BA6">
        <w:t>Hct</w:t>
      </w:r>
      <w:proofErr w:type="spellEnd"/>
      <w:r w:rsidRPr="00093BA6">
        <w:t>, MCV, MCH, MCHC, RDW, PLT, MPV, PDW, PCT,</w:t>
      </w:r>
    </w:p>
    <w:p w14:paraId="5CC7ED6E" w14:textId="77777777" w:rsidR="00FF0564" w:rsidRPr="00093BA6" w:rsidRDefault="00FF0564" w:rsidP="00FF0564">
      <w:pPr>
        <w:pStyle w:val="Odstavecseseznamem1"/>
        <w:numPr>
          <w:ilvl w:val="0"/>
          <w:numId w:val="13"/>
        </w:numPr>
        <w:jc w:val="both"/>
      </w:pPr>
      <w:proofErr w:type="spellStart"/>
      <w:r w:rsidRPr="00093BA6">
        <w:t>bezkyanidové</w:t>
      </w:r>
      <w:proofErr w:type="spellEnd"/>
      <w:r w:rsidRPr="00093BA6">
        <w:t xml:space="preserve"> stanovení hemoglobinu,</w:t>
      </w:r>
    </w:p>
    <w:p w14:paraId="5CC7ED6F" w14:textId="77777777" w:rsidR="00FF0564" w:rsidRPr="00093BA6" w:rsidRDefault="00FF0564" w:rsidP="00FF0564">
      <w:pPr>
        <w:pStyle w:val="Odstavecseseznamem1"/>
        <w:numPr>
          <w:ilvl w:val="0"/>
          <w:numId w:val="13"/>
        </w:numPr>
        <w:jc w:val="both"/>
      </w:pPr>
      <w:r w:rsidRPr="00093BA6">
        <w:t>automatický provoz v uzavřeném aspiračním módu s podavačem vzorků,</w:t>
      </w:r>
    </w:p>
    <w:p w14:paraId="5CC7ED70" w14:textId="77777777" w:rsidR="00FF0564" w:rsidRPr="00093BA6" w:rsidRDefault="00FF0564" w:rsidP="00FF0564">
      <w:pPr>
        <w:pStyle w:val="Odstavecseseznamem1"/>
        <w:numPr>
          <w:ilvl w:val="0"/>
          <w:numId w:val="13"/>
        </w:numPr>
        <w:jc w:val="both"/>
      </w:pPr>
      <w:r w:rsidRPr="00093BA6">
        <w:t>jedna náběrová cesta pro uzavřený i otevřený systém,</w:t>
      </w:r>
    </w:p>
    <w:p w14:paraId="5CC7ED71" w14:textId="77777777" w:rsidR="00FF0564" w:rsidRPr="00093BA6" w:rsidRDefault="00FF0564" w:rsidP="00FF0564">
      <w:pPr>
        <w:pStyle w:val="Odstavecseseznamem1"/>
        <w:numPr>
          <w:ilvl w:val="0"/>
          <w:numId w:val="13"/>
        </w:numPr>
        <w:jc w:val="both"/>
      </w:pPr>
      <w:r w:rsidRPr="00093BA6">
        <w:t xml:space="preserve">kapacita min. 50 vzorků KO + </w:t>
      </w:r>
      <w:proofErr w:type="spellStart"/>
      <w:r w:rsidRPr="00093BA6">
        <w:t>diff</w:t>
      </w:r>
      <w:proofErr w:type="spellEnd"/>
      <w:r w:rsidRPr="00093BA6">
        <w:t>/hod.,</w:t>
      </w:r>
    </w:p>
    <w:p w14:paraId="5CC7ED72" w14:textId="77777777" w:rsidR="00FF0564" w:rsidRPr="00093BA6" w:rsidRDefault="00FF0564" w:rsidP="00FF0564">
      <w:pPr>
        <w:pStyle w:val="Odstavecseseznamem1"/>
        <w:numPr>
          <w:ilvl w:val="0"/>
          <w:numId w:val="13"/>
        </w:numPr>
        <w:jc w:val="both"/>
      </w:pPr>
      <w:r w:rsidRPr="00093BA6">
        <w:t>shodné reagencie a kontrolní materiál pro všechny hematologické analyzátory,</w:t>
      </w:r>
    </w:p>
    <w:p w14:paraId="5CC7ED73" w14:textId="77777777" w:rsidR="00FF0564" w:rsidRPr="00093BA6" w:rsidRDefault="00FF0564" w:rsidP="00FF0564">
      <w:pPr>
        <w:pStyle w:val="Odstavecseseznamem1"/>
        <w:numPr>
          <w:ilvl w:val="0"/>
          <w:numId w:val="13"/>
        </w:numPr>
        <w:jc w:val="both"/>
      </w:pPr>
      <w:r w:rsidRPr="00093BA6">
        <w:t>míchání vzorku dle standardu dnem vzhůru,</w:t>
      </w:r>
    </w:p>
    <w:p w14:paraId="5CC7ED74" w14:textId="77777777" w:rsidR="00FF0564" w:rsidRPr="00093BA6" w:rsidRDefault="00FF0564" w:rsidP="00FF0564">
      <w:pPr>
        <w:pStyle w:val="Odstavecseseznamem1"/>
        <w:numPr>
          <w:ilvl w:val="0"/>
          <w:numId w:val="13"/>
        </w:numPr>
        <w:jc w:val="both"/>
      </w:pPr>
      <w:r w:rsidRPr="00093BA6">
        <w:t>čtečka čárových kódů v podavači a před samotným odběrem vzorku k analýze,</w:t>
      </w:r>
    </w:p>
    <w:p w14:paraId="5CC7ED75" w14:textId="77777777" w:rsidR="00FF0564" w:rsidRPr="00093BA6" w:rsidRDefault="00FF0564" w:rsidP="00FF0564">
      <w:pPr>
        <w:pStyle w:val="Odstavecseseznamem1"/>
        <w:numPr>
          <w:ilvl w:val="0"/>
          <w:numId w:val="13"/>
        </w:numPr>
        <w:jc w:val="both"/>
      </w:pPr>
      <w:r w:rsidRPr="00093BA6">
        <w:t xml:space="preserve">databáze min. 100 000 výsledků včetně histogramů a </w:t>
      </w:r>
      <w:proofErr w:type="spellStart"/>
      <w:r w:rsidRPr="00093BA6">
        <w:t>scatergramů</w:t>
      </w:r>
      <w:proofErr w:type="spellEnd"/>
      <w:r w:rsidRPr="00093BA6">
        <w:t>,</w:t>
      </w:r>
    </w:p>
    <w:p w14:paraId="5CC7ED76" w14:textId="77777777" w:rsidR="00FF0564" w:rsidRPr="00093BA6" w:rsidRDefault="00FF0564" w:rsidP="00FF0564">
      <w:pPr>
        <w:pStyle w:val="Odstavecseseznamem1"/>
        <w:numPr>
          <w:ilvl w:val="0"/>
          <w:numId w:val="13"/>
        </w:numPr>
        <w:jc w:val="both"/>
      </w:pPr>
      <w:r w:rsidRPr="00093BA6">
        <w:lastRenderedPageBreak/>
        <w:t>hlučnost analyzátoru max. 65 dB,</w:t>
      </w:r>
    </w:p>
    <w:p w14:paraId="5CC7ED77" w14:textId="77777777" w:rsidR="0065160B" w:rsidRPr="00093BA6" w:rsidRDefault="0065160B" w:rsidP="00FF0564">
      <w:pPr>
        <w:pStyle w:val="Odstavecseseznamem1"/>
        <w:numPr>
          <w:ilvl w:val="0"/>
          <w:numId w:val="13"/>
        </w:numPr>
        <w:jc w:val="both"/>
      </w:pPr>
      <w:r w:rsidRPr="00093BA6">
        <w:t>připojení do LIS,</w:t>
      </w:r>
    </w:p>
    <w:p w14:paraId="5CC7ED78" w14:textId="77777777" w:rsidR="00FF0564" w:rsidRPr="00093BA6" w:rsidRDefault="00FF0564" w:rsidP="00FF0564">
      <w:pPr>
        <w:pStyle w:val="Odstavecseseznamem1"/>
        <w:numPr>
          <w:ilvl w:val="0"/>
          <w:numId w:val="13"/>
        </w:numPr>
        <w:jc w:val="both"/>
      </w:pPr>
      <w:r w:rsidRPr="00093BA6">
        <w:t>tiskárna.</w:t>
      </w:r>
    </w:p>
    <w:p w14:paraId="5CC7ED79" w14:textId="67C6192E" w:rsidR="00FF0564" w:rsidRPr="00093BA6" w:rsidRDefault="00FF0564" w:rsidP="002733D7">
      <w:pPr>
        <w:pStyle w:val="Odstavecseseznamem1"/>
        <w:ind w:left="0"/>
        <w:jc w:val="both"/>
      </w:pPr>
    </w:p>
    <w:p w14:paraId="35C0F14C" w14:textId="6EC81FD6" w:rsidR="006A3470" w:rsidRPr="00093BA6" w:rsidRDefault="006A3470" w:rsidP="002733D7">
      <w:pPr>
        <w:pStyle w:val="Odstavecseseznamem1"/>
        <w:ind w:left="0"/>
        <w:jc w:val="both"/>
      </w:pPr>
    </w:p>
    <w:p w14:paraId="4818662C" w14:textId="16DF6368" w:rsidR="00C64F6C" w:rsidRPr="00093BA6" w:rsidRDefault="00C64F6C" w:rsidP="00C64F6C">
      <w:pPr>
        <w:jc w:val="both"/>
      </w:pPr>
      <w:r w:rsidRPr="00093BA6">
        <w:t>B</w:t>
      </w:r>
      <w:r w:rsidR="00A61DA4" w:rsidRPr="00093BA6">
        <w:t>6</w:t>
      </w:r>
      <w:r w:rsidRPr="00093BA6">
        <w:t>/ Imunochemický analyzátor pro sérologii:</w:t>
      </w:r>
    </w:p>
    <w:p w14:paraId="6B147E79" w14:textId="77777777" w:rsidR="00C64F6C" w:rsidRPr="00093BA6" w:rsidRDefault="00C64F6C" w:rsidP="00C64F6C">
      <w:pPr>
        <w:pStyle w:val="Odstavecseseznamem"/>
        <w:numPr>
          <w:ilvl w:val="0"/>
          <w:numId w:val="21"/>
        </w:numPr>
        <w:spacing w:line="254" w:lineRule="auto"/>
      </w:pPr>
      <w:r w:rsidRPr="00093BA6">
        <w:t>plně automatizovaný analyzátor umožňující imunochemickou analýzu na principu chemiluminiscence,</w:t>
      </w:r>
    </w:p>
    <w:p w14:paraId="0C44D5A8" w14:textId="77777777" w:rsidR="00C64F6C" w:rsidRPr="00093BA6" w:rsidRDefault="00C64F6C" w:rsidP="00C64F6C">
      <w:pPr>
        <w:pStyle w:val="Odstavecseseznamem"/>
        <w:numPr>
          <w:ilvl w:val="0"/>
          <w:numId w:val="21"/>
        </w:numPr>
        <w:spacing w:line="254" w:lineRule="auto"/>
      </w:pPr>
      <w:r w:rsidRPr="00093BA6">
        <w:t>minimálně 15 současně prováděných analýz,</w:t>
      </w:r>
    </w:p>
    <w:p w14:paraId="47C53E82" w14:textId="77777777" w:rsidR="00C64F6C" w:rsidRPr="00093BA6" w:rsidRDefault="00C64F6C" w:rsidP="00C64F6C">
      <w:pPr>
        <w:pStyle w:val="Odstavecseseznamem"/>
        <w:numPr>
          <w:ilvl w:val="0"/>
          <w:numId w:val="21"/>
        </w:numPr>
        <w:spacing w:line="254" w:lineRule="auto"/>
      </w:pPr>
      <w:r w:rsidRPr="00093BA6">
        <w:t>minimální kapacita 100 vzorků na palubě analyzátoru,</w:t>
      </w:r>
    </w:p>
    <w:p w14:paraId="74FBEF12" w14:textId="77777777" w:rsidR="00C64F6C" w:rsidRPr="00093BA6" w:rsidRDefault="00C64F6C" w:rsidP="00C64F6C">
      <w:pPr>
        <w:pStyle w:val="Odstavecseseznamem"/>
        <w:numPr>
          <w:ilvl w:val="0"/>
          <w:numId w:val="21"/>
        </w:numPr>
        <w:spacing w:line="254" w:lineRule="auto"/>
      </w:pPr>
      <w:r w:rsidRPr="00093BA6">
        <w:t>kontinuální vkládání a odebírání vzorků a reagencií za chodu analyzátoru,</w:t>
      </w:r>
    </w:p>
    <w:p w14:paraId="000F6A52" w14:textId="1164DB0C" w:rsidR="00C64F6C" w:rsidRPr="00093BA6" w:rsidRDefault="00DA1D48" w:rsidP="00C64F6C">
      <w:pPr>
        <w:pStyle w:val="Odstavecseseznamem"/>
        <w:numPr>
          <w:ilvl w:val="0"/>
          <w:numId w:val="21"/>
        </w:numPr>
        <w:spacing w:line="254" w:lineRule="auto"/>
      </w:pPr>
      <w:r w:rsidRPr="00093BA6">
        <w:t xml:space="preserve">uzavřený analytický systém, </w:t>
      </w:r>
      <w:r w:rsidR="00C64F6C" w:rsidRPr="00093BA6">
        <w:t xml:space="preserve">všechny komponenty pro vyšetření jsou „ready to use“ v reagenčním integrálu, </w:t>
      </w:r>
    </w:p>
    <w:p w14:paraId="6A6E8B1A" w14:textId="77777777" w:rsidR="00C64F6C" w:rsidRPr="00093BA6" w:rsidRDefault="00C64F6C" w:rsidP="00C64F6C">
      <w:pPr>
        <w:pStyle w:val="Odstavecseseznamem"/>
        <w:numPr>
          <w:ilvl w:val="0"/>
          <w:numId w:val="21"/>
        </w:numPr>
        <w:spacing w:line="254" w:lineRule="auto"/>
      </w:pPr>
      <w:r w:rsidRPr="00093BA6">
        <w:t>umožňuje automatické ředění vzorků,</w:t>
      </w:r>
    </w:p>
    <w:p w14:paraId="2DDB50F2" w14:textId="77777777" w:rsidR="00C64F6C" w:rsidRPr="00093BA6" w:rsidRDefault="00C64F6C" w:rsidP="00C64F6C">
      <w:pPr>
        <w:pStyle w:val="Odstavecseseznamem"/>
        <w:numPr>
          <w:ilvl w:val="0"/>
          <w:numId w:val="21"/>
        </w:numPr>
        <w:spacing w:line="254" w:lineRule="auto"/>
      </w:pPr>
      <w:r w:rsidRPr="00093BA6">
        <w:t>teplotně kontrolovaný prostor pro reagencie,</w:t>
      </w:r>
    </w:p>
    <w:p w14:paraId="51BD15A0" w14:textId="77777777" w:rsidR="00C64F6C" w:rsidRPr="00093BA6" w:rsidRDefault="00C64F6C" w:rsidP="00C64F6C">
      <w:pPr>
        <w:pStyle w:val="Odstavecseseznamem"/>
        <w:numPr>
          <w:ilvl w:val="0"/>
          <w:numId w:val="21"/>
        </w:numPr>
        <w:spacing w:line="254" w:lineRule="auto"/>
      </w:pPr>
      <w:r w:rsidRPr="00093BA6">
        <w:t>kontrola kvality vzorků – detekce sraženin, bublin a minimální hladiny vzorku,</w:t>
      </w:r>
    </w:p>
    <w:p w14:paraId="5DF3806D" w14:textId="77777777" w:rsidR="00C64F6C" w:rsidRPr="00093BA6" w:rsidRDefault="00C64F6C" w:rsidP="00C64F6C">
      <w:pPr>
        <w:pStyle w:val="Odstavecseseznamem"/>
        <w:numPr>
          <w:ilvl w:val="0"/>
          <w:numId w:val="21"/>
        </w:numPr>
        <w:spacing w:line="254" w:lineRule="auto"/>
      </w:pPr>
      <w:r w:rsidRPr="00093BA6">
        <w:t>obousměrná komunikace s LIS,</w:t>
      </w:r>
    </w:p>
    <w:p w14:paraId="6192C59D" w14:textId="77777777" w:rsidR="00C64F6C" w:rsidRPr="00093BA6" w:rsidRDefault="00C64F6C" w:rsidP="00C64F6C">
      <w:pPr>
        <w:pStyle w:val="Odstavecseseznamem"/>
        <w:numPr>
          <w:ilvl w:val="0"/>
          <w:numId w:val="21"/>
        </w:numPr>
        <w:spacing w:line="254" w:lineRule="auto"/>
      </w:pPr>
      <w:r w:rsidRPr="00093BA6">
        <w:t>minimální denní a týdenní údržba (účastník uvede dobu, po kterou je analyzátor při rutinní údržbě mimo provoz).</w:t>
      </w:r>
    </w:p>
    <w:p w14:paraId="0E7A553F" w14:textId="77777777" w:rsidR="00C64F6C" w:rsidRPr="00093BA6" w:rsidRDefault="00C64F6C" w:rsidP="002733D7">
      <w:pPr>
        <w:pStyle w:val="Odstavecseseznamem1"/>
        <w:ind w:left="0"/>
        <w:jc w:val="both"/>
      </w:pPr>
    </w:p>
    <w:sectPr w:rsidR="00C64F6C" w:rsidRPr="00093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BDEF1" w14:textId="77777777" w:rsidR="00187373" w:rsidRDefault="00187373" w:rsidP="0032105E">
      <w:pPr>
        <w:spacing w:line="240" w:lineRule="auto"/>
      </w:pPr>
      <w:r>
        <w:separator/>
      </w:r>
    </w:p>
  </w:endnote>
  <w:endnote w:type="continuationSeparator" w:id="0">
    <w:p w14:paraId="799E2CFB" w14:textId="77777777" w:rsidR="00187373" w:rsidRDefault="00187373" w:rsidP="003210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0B7D2" w14:textId="77777777" w:rsidR="00187373" w:rsidRDefault="00187373" w:rsidP="0032105E">
      <w:pPr>
        <w:spacing w:line="240" w:lineRule="auto"/>
      </w:pPr>
      <w:r>
        <w:separator/>
      </w:r>
    </w:p>
  </w:footnote>
  <w:footnote w:type="continuationSeparator" w:id="0">
    <w:p w14:paraId="03722C1C" w14:textId="77777777" w:rsidR="00187373" w:rsidRDefault="00187373" w:rsidP="003210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025DC"/>
    <w:multiLevelType w:val="hybridMultilevel"/>
    <w:tmpl w:val="4C303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E4EDC"/>
    <w:multiLevelType w:val="hybridMultilevel"/>
    <w:tmpl w:val="01C43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F4798"/>
    <w:multiLevelType w:val="hybridMultilevel"/>
    <w:tmpl w:val="C9C63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A29FD"/>
    <w:multiLevelType w:val="hybridMultilevel"/>
    <w:tmpl w:val="1F6A9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07CB7"/>
    <w:multiLevelType w:val="hybridMultilevel"/>
    <w:tmpl w:val="8884D4E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26247BB"/>
    <w:multiLevelType w:val="hybridMultilevel"/>
    <w:tmpl w:val="0E80B9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E18B1"/>
    <w:multiLevelType w:val="hybridMultilevel"/>
    <w:tmpl w:val="BB6CC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538FB"/>
    <w:multiLevelType w:val="hybridMultilevel"/>
    <w:tmpl w:val="7D780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D59A3"/>
    <w:multiLevelType w:val="hybridMultilevel"/>
    <w:tmpl w:val="09C07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C1D0A"/>
    <w:multiLevelType w:val="hybridMultilevel"/>
    <w:tmpl w:val="79B6B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8C451D"/>
    <w:multiLevelType w:val="hybridMultilevel"/>
    <w:tmpl w:val="404AB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92C82"/>
    <w:multiLevelType w:val="hybridMultilevel"/>
    <w:tmpl w:val="7FD8E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E21A2"/>
    <w:multiLevelType w:val="hybridMultilevel"/>
    <w:tmpl w:val="174AF8E4"/>
    <w:lvl w:ilvl="0" w:tplc="488222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C060BA"/>
    <w:multiLevelType w:val="hybridMultilevel"/>
    <w:tmpl w:val="0E1231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061B1C"/>
    <w:multiLevelType w:val="hybridMultilevel"/>
    <w:tmpl w:val="56127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1630FF"/>
    <w:multiLevelType w:val="hybridMultilevel"/>
    <w:tmpl w:val="3D3A5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77BD7"/>
    <w:multiLevelType w:val="hybridMultilevel"/>
    <w:tmpl w:val="7B34F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871D1"/>
    <w:multiLevelType w:val="hybridMultilevel"/>
    <w:tmpl w:val="75F81E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0304E8"/>
    <w:multiLevelType w:val="hybridMultilevel"/>
    <w:tmpl w:val="E3D4F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D16A0C"/>
    <w:multiLevelType w:val="hybridMultilevel"/>
    <w:tmpl w:val="57EC6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7"/>
  </w:num>
  <w:num w:numId="4">
    <w:abstractNumId w:val="19"/>
  </w:num>
  <w:num w:numId="5">
    <w:abstractNumId w:val="10"/>
  </w:num>
  <w:num w:numId="6">
    <w:abstractNumId w:val="16"/>
  </w:num>
  <w:num w:numId="7">
    <w:abstractNumId w:val="8"/>
  </w:num>
  <w:num w:numId="8">
    <w:abstractNumId w:val="5"/>
  </w:num>
  <w:num w:numId="9">
    <w:abstractNumId w:val="1"/>
  </w:num>
  <w:num w:numId="10">
    <w:abstractNumId w:val="0"/>
  </w:num>
  <w:num w:numId="11">
    <w:abstractNumId w:val="14"/>
  </w:num>
  <w:num w:numId="12">
    <w:abstractNumId w:val="6"/>
  </w:num>
  <w:num w:numId="13">
    <w:abstractNumId w:val="9"/>
  </w:num>
  <w:num w:numId="14">
    <w:abstractNumId w:val="4"/>
  </w:num>
  <w:num w:numId="15">
    <w:abstractNumId w:val="3"/>
  </w:num>
  <w:num w:numId="16">
    <w:abstractNumId w:val="7"/>
  </w:num>
  <w:num w:numId="17">
    <w:abstractNumId w:val="12"/>
  </w:num>
  <w:num w:numId="18">
    <w:abstractNumId w:val="11"/>
  </w:num>
  <w:num w:numId="19">
    <w:abstractNumId w:val="2"/>
  </w:num>
  <w:num w:numId="20">
    <w:abstractNumId w:val="1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55F"/>
    <w:rsid w:val="0005409D"/>
    <w:rsid w:val="00093BA6"/>
    <w:rsid w:val="00155F77"/>
    <w:rsid w:val="00187373"/>
    <w:rsid w:val="001D1C43"/>
    <w:rsid w:val="001E4474"/>
    <w:rsid w:val="001F313B"/>
    <w:rsid w:val="002733D7"/>
    <w:rsid w:val="002861FF"/>
    <w:rsid w:val="002B653C"/>
    <w:rsid w:val="002D658D"/>
    <w:rsid w:val="002D6784"/>
    <w:rsid w:val="0032105E"/>
    <w:rsid w:val="0033455F"/>
    <w:rsid w:val="00346397"/>
    <w:rsid w:val="00351FBE"/>
    <w:rsid w:val="003637CD"/>
    <w:rsid w:val="0036627D"/>
    <w:rsid w:val="003A12C8"/>
    <w:rsid w:val="00416749"/>
    <w:rsid w:val="004B2044"/>
    <w:rsid w:val="004C1682"/>
    <w:rsid w:val="004C7DDC"/>
    <w:rsid w:val="004D5300"/>
    <w:rsid w:val="00531262"/>
    <w:rsid w:val="00544D97"/>
    <w:rsid w:val="00553272"/>
    <w:rsid w:val="00651195"/>
    <w:rsid w:val="0065160B"/>
    <w:rsid w:val="006A3470"/>
    <w:rsid w:val="006A7CFF"/>
    <w:rsid w:val="006B778D"/>
    <w:rsid w:val="006F36AA"/>
    <w:rsid w:val="00734DA9"/>
    <w:rsid w:val="007D49F8"/>
    <w:rsid w:val="00811F5A"/>
    <w:rsid w:val="008237EB"/>
    <w:rsid w:val="008D5A9C"/>
    <w:rsid w:val="00915EC0"/>
    <w:rsid w:val="009322A7"/>
    <w:rsid w:val="009A172C"/>
    <w:rsid w:val="009A32F1"/>
    <w:rsid w:val="009A7D9A"/>
    <w:rsid w:val="00A541BE"/>
    <w:rsid w:val="00A61DA4"/>
    <w:rsid w:val="00BC2D68"/>
    <w:rsid w:val="00BD0E29"/>
    <w:rsid w:val="00BD7008"/>
    <w:rsid w:val="00C33938"/>
    <w:rsid w:val="00C6148E"/>
    <w:rsid w:val="00C64F6C"/>
    <w:rsid w:val="00CE5621"/>
    <w:rsid w:val="00D27328"/>
    <w:rsid w:val="00D4457A"/>
    <w:rsid w:val="00DA1D48"/>
    <w:rsid w:val="00DD1E08"/>
    <w:rsid w:val="00E05EFC"/>
    <w:rsid w:val="00E6250D"/>
    <w:rsid w:val="00EB0D95"/>
    <w:rsid w:val="00EF23E1"/>
    <w:rsid w:val="00EF6E41"/>
    <w:rsid w:val="00F76DE7"/>
    <w:rsid w:val="00FF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C7EC45"/>
  <w15:chartTrackingRefBased/>
  <w15:docId w15:val="{A4BF23D3-6A5E-4B72-B01B-4A0CB60D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455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455F"/>
    <w:pPr>
      <w:ind w:left="720"/>
      <w:contextualSpacing/>
    </w:pPr>
  </w:style>
  <w:style w:type="paragraph" w:customStyle="1" w:styleId="Odstavecseseznamem1">
    <w:name w:val="Odstavec se seznamem1"/>
    <w:basedOn w:val="Normln"/>
    <w:uiPriority w:val="99"/>
    <w:rsid w:val="0033455F"/>
    <w:pPr>
      <w:ind w:left="720"/>
      <w:contextualSpacing/>
    </w:pPr>
    <w:rPr>
      <w:rFonts w:eastAsia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4F6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4F6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167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67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67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67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674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2105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105E"/>
  </w:style>
  <w:style w:type="paragraph" w:styleId="Zpat">
    <w:name w:val="footer"/>
    <w:basedOn w:val="Normln"/>
    <w:link w:val="ZpatChar"/>
    <w:uiPriority w:val="99"/>
    <w:unhideWhenUsed/>
    <w:rsid w:val="0032105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1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BEEC3A-2AF6-425F-AF00-78A74293E29E}"/>
</file>

<file path=customXml/itemProps2.xml><?xml version="1.0" encoding="utf-8"?>
<ds:datastoreItem xmlns:ds="http://schemas.openxmlformats.org/officeDocument/2006/customXml" ds:itemID="{4E15DEDC-1DDF-454B-8D79-1CA5DE5EBC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81D786-59B6-42E2-A1DF-80CF78A056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Znojmo</Company>
  <LinksUpToDate>false</LinksUpToDate>
  <CharactersWithSpaces>8178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Veškrna, RNDr.</dc:creator>
  <cp:keywords/>
  <dc:description/>
  <cp:lastModifiedBy>František Patočka, Ing. MBA</cp:lastModifiedBy>
  <cp:revision>3</cp:revision>
  <dcterms:created xsi:type="dcterms:W3CDTF">2021-03-01T09:23:00Z</dcterms:created>
  <dcterms:modified xsi:type="dcterms:W3CDTF">2021-03-01T09:52:00Z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