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2583" w14:textId="209D3562" w:rsidR="007311E6" w:rsidRDefault="007311E6" w:rsidP="00684A18">
      <w:pPr>
        <w:jc w:val="center"/>
        <w:rPr>
          <w:rFonts w:ascii="Calibri" w:hAnsi="Calibri"/>
          <w:b/>
          <w:sz w:val="32"/>
          <w:szCs w:val="32"/>
        </w:rPr>
      </w:pPr>
      <w:r w:rsidRPr="004F6792">
        <w:rPr>
          <w:rFonts w:ascii="Calibri" w:hAnsi="Calibri"/>
          <w:b/>
          <w:sz w:val="32"/>
          <w:szCs w:val="32"/>
        </w:rPr>
        <w:t xml:space="preserve">Smlouva </w:t>
      </w:r>
      <w:r w:rsidR="00B80CB3" w:rsidRPr="00B80CB3">
        <w:rPr>
          <w:rFonts w:ascii="Calibri" w:hAnsi="Calibri"/>
          <w:b/>
          <w:sz w:val="32"/>
          <w:szCs w:val="32"/>
        </w:rPr>
        <w:t>o přípravě zadávacích podmínek a zastupování zadavatele v souvislosti se zadáváním veřejn</w:t>
      </w:r>
      <w:r w:rsidR="003F0207">
        <w:rPr>
          <w:rFonts w:ascii="Calibri" w:hAnsi="Calibri"/>
          <w:b/>
          <w:sz w:val="32"/>
          <w:szCs w:val="32"/>
        </w:rPr>
        <w:t>ých</w:t>
      </w:r>
      <w:r w:rsidR="00B80CB3" w:rsidRPr="00B80CB3">
        <w:rPr>
          <w:rFonts w:ascii="Calibri" w:hAnsi="Calibri"/>
          <w:b/>
          <w:sz w:val="32"/>
          <w:szCs w:val="32"/>
        </w:rPr>
        <w:t xml:space="preserve"> zakáz</w:t>
      </w:r>
      <w:r w:rsidR="003F0207">
        <w:rPr>
          <w:rFonts w:ascii="Calibri" w:hAnsi="Calibri"/>
          <w:b/>
          <w:sz w:val="32"/>
          <w:szCs w:val="32"/>
        </w:rPr>
        <w:t>e</w:t>
      </w:r>
      <w:r w:rsidR="00B80CB3" w:rsidRPr="00B80CB3">
        <w:rPr>
          <w:rFonts w:ascii="Calibri" w:hAnsi="Calibri"/>
          <w:b/>
          <w:sz w:val="32"/>
          <w:szCs w:val="32"/>
        </w:rPr>
        <w:t xml:space="preserve">k </w:t>
      </w:r>
      <w:r w:rsidR="003F0207">
        <w:rPr>
          <w:rFonts w:ascii="Calibri" w:hAnsi="Calibri"/>
          <w:b/>
          <w:sz w:val="32"/>
          <w:szCs w:val="32"/>
        </w:rPr>
        <w:t xml:space="preserve">v rámci projektu </w:t>
      </w:r>
      <w:r w:rsidR="003F0207" w:rsidRPr="003F0207">
        <w:rPr>
          <w:rFonts w:ascii="Calibri" w:hAnsi="Calibri"/>
          <w:b/>
          <w:sz w:val="32"/>
          <w:szCs w:val="32"/>
        </w:rPr>
        <w:t>Pořízení digitální technické mapy pro Jihomoravský kraj</w:t>
      </w:r>
    </w:p>
    <w:p w14:paraId="283908E7" w14:textId="77777777" w:rsidR="00684A18" w:rsidRPr="004F6792" w:rsidRDefault="00684A18" w:rsidP="00684A18">
      <w:pPr>
        <w:jc w:val="center"/>
      </w:pPr>
    </w:p>
    <w:p w14:paraId="2F175891" w14:textId="77777777" w:rsidR="007311E6" w:rsidRPr="00710619" w:rsidRDefault="007311E6" w:rsidP="007311E6">
      <w:pPr>
        <w:ind w:firstLine="720"/>
        <w:jc w:val="center"/>
        <w:rPr>
          <w:rFonts w:ascii="Calibri" w:hAnsi="Calibri"/>
          <w:sz w:val="22"/>
          <w:szCs w:val="22"/>
        </w:rPr>
      </w:pPr>
      <w:r w:rsidRPr="00710619">
        <w:rPr>
          <w:rFonts w:ascii="Calibri" w:hAnsi="Calibri"/>
          <w:sz w:val="22"/>
          <w:szCs w:val="22"/>
        </w:rPr>
        <w:t xml:space="preserve">uzavřená dále uvedeného dne, měsíce a roku podle ustanovení § </w:t>
      </w:r>
      <w:r w:rsidR="00710619" w:rsidRPr="00710619">
        <w:rPr>
          <w:rFonts w:ascii="Calibri" w:hAnsi="Calibri"/>
          <w:sz w:val="22"/>
          <w:szCs w:val="22"/>
        </w:rPr>
        <w:t>1746</w:t>
      </w:r>
      <w:r w:rsidRPr="00710619">
        <w:rPr>
          <w:rFonts w:ascii="Calibri" w:hAnsi="Calibri"/>
          <w:sz w:val="22"/>
          <w:szCs w:val="22"/>
        </w:rPr>
        <w:t xml:space="preserve"> odst. 2 zákona č. </w:t>
      </w:r>
      <w:r w:rsidR="00710619" w:rsidRPr="00710619">
        <w:rPr>
          <w:rFonts w:ascii="Calibri" w:hAnsi="Calibri"/>
          <w:sz w:val="22"/>
          <w:szCs w:val="22"/>
        </w:rPr>
        <w:t>89</w:t>
      </w:r>
      <w:r w:rsidRPr="00710619">
        <w:rPr>
          <w:rFonts w:ascii="Calibri" w:hAnsi="Calibri"/>
          <w:sz w:val="22"/>
          <w:szCs w:val="22"/>
        </w:rPr>
        <w:t>/</w:t>
      </w:r>
      <w:r w:rsidR="00710619" w:rsidRPr="00710619">
        <w:rPr>
          <w:rFonts w:ascii="Calibri" w:hAnsi="Calibri"/>
          <w:sz w:val="22"/>
          <w:szCs w:val="22"/>
        </w:rPr>
        <w:t>2012</w:t>
      </w:r>
      <w:r w:rsidRPr="00710619">
        <w:rPr>
          <w:rFonts w:ascii="Calibri" w:hAnsi="Calibri"/>
          <w:sz w:val="22"/>
          <w:szCs w:val="22"/>
        </w:rPr>
        <w:t xml:space="preserve"> Sb., </w:t>
      </w:r>
      <w:r w:rsidR="00710619" w:rsidRPr="00710619">
        <w:rPr>
          <w:rFonts w:ascii="Calibri" w:hAnsi="Calibri"/>
          <w:sz w:val="22"/>
          <w:szCs w:val="22"/>
        </w:rPr>
        <w:t>občanský</w:t>
      </w:r>
      <w:r w:rsidRPr="00710619">
        <w:rPr>
          <w:rFonts w:ascii="Calibri" w:hAnsi="Calibri"/>
          <w:sz w:val="22"/>
          <w:szCs w:val="22"/>
        </w:rPr>
        <w:t xml:space="preserve"> zákoník, </w:t>
      </w:r>
      <w:r w:rsidR="00C02857">
        <w:rPr>
          <w:rFonts w:ascii="Calibri" w:hAnsi="Calibri"/>
          <w:sz w:val="22"/>
          <w:szCs w:val="22"/>
        </w:rPr>
        <w:t>ve znění pozdějších předpisů a § 43 zákona č. 134/2016 Sb., o</w:t>
      </w:r>
      <w:r w:rsidR="00596E37">
        <w:rPr>
          <w:rFonts w:ascii="Calibri" w:hAnsi="Calibri"/>
          <w:sz w:val="22"/>
          <w:szCs w:val="22"/>
        </w:rPr>
        <w:t> </w:t>
      </w:r>
      <w:r w:rsidR="00C02857">
        <w:rPr>
          <w:rFonts w:ascii="Calibri" w:hAnsi="Calibri"/>
          <w:sz w:val="22"/>
          <w:szCs w:val="22"/>
        </w:rPr>
        <w:t xml:space="preserve">zadávání veřejných zakázek, ve znění pozdějších předpisů (dále jen „Zákon“) </w:t>
      </w:r>
      <w:r w:rsidRPr="00710619">
        <w:rPr>
          <w:rFonts w:ascii="Calibri" w:hAnsi="Calibri"/>
          <w:sz w:val="22"/>
          <w:szCs w:val="22"/>
        </w:rPr>
        <w:t>mezi těmito smluvními stranami:</w:t>
      </w:r>
    </w:p>
    <w:p w14:paraId="2DAD7391" w14:textId="06268CE5" w:rsidR="00684A18" w:rsidRPr="001C360F" w:rsidRDefault="00684A18" w:rsidP="00684A18">
      <w:pPr>
        <w:tabs>
          <w:tab w:val="left" w:pos="284"/>
        </w:tabs>
        <w:spacing w:before="240" w:after="120"/>
        <w:jc w:val="both"/>
        <w:rPr>
          <w:rFonts w:ascii="Calibri" w:hAnsi="Calibri"/>
          <w:b/>
          <w:sz w:val="22"/>
          <w:szCs w:val="22"/>
        </w:rPr>
      </w:pPr>
      <w:r w:rsidRPr="001C360F">
        <w:rPr>
          <w:rFonts w:ascii="Calibri" w:hAnsi="Calibri"/>
          <w:b/>
          <w:sz w:val="22"/>
          <w:szCs w:val="22"/>
        </w:rPr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4"/>
      </w:tblGrid>
      <w:tr w:rsidR="00684A18" w:rsidRPr="006D2A62" w14:paraId="06DFC6A9" w14:textId="77777777" w:rsidTr="00D47B2E">
        <w:tc>
          <w:tcPr>
            <w:tcW w:w="2598" w:type="dxa"/>
            <w:hideMark/>
          </w:tcPr>
          <w:p w14:paraId="723740B0" w14:textId="77777777" w:rsidR="00684A18" w:rsidRPr="006D2A62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6D2A62">
              <w:rPr>
                <w:rFonts w:ascii="Calibri" w:hAnsi="Calibr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6474" w:type="dxa"/>
            <w:hideMark/>
          </w:tcPr>
          <w:p w14:paraId="4CB996EC" w14:textId="77777777" w:rsidR="00684A18" w:rsidRPr="006D2A62" w:rsidRDefault="00684A18" w:rsidP="00035AB8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6D2A62">
              <w:rPr>
                <w:rFonts w:ascii="Calibri" w:hAnsi="Calibri"/>
                <w:b/>
                <w:sz w:val="22"/>
                <w:szCs w:val="22"/>
                <w:lang w:eastAsia="en-US"/>
              </w:rPr>
              <w:t>Jihomoravský kraj</w:t>
            </w:r>
          </w:p>
        </w:tc>
      </w:tr>
      <w:tr w:rsidR="00684A18" w:rsidRPr="00563694" w14:paraId="3A870DB4" w14:textId="77777777" w:rsidTr="00D47B2E">
        <w:tc>
          <w:tcPr>
            <w:tcW w:w="2598" w:type="dxa"/>
            <w:hideMark/>
          </w:tcPr>
          <w:p w14:paraId="51D4FC96" w14:textId="77777777" w:rsidR="00684A18" w:rsidRPr="00563694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474" w:type="dxa"/>
            <w:hideMark/>
          </w:tcPr>
          <w:p w14:paraId="72EAF35C" w14:textId="1074FE43" w:rsidR="00684A18" w:rsidRPr="00563694" w:rsidRDefault="00B80CB3" w:rsidP="00035AB8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Mgr. Janem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Grolichem</w:t>
            </w:r>
            <w:proofErr w:type="spellEnd"/>
            <w:r w:rsidR="00684A18">
              <w:rPr>
                <w:rFonts w:ascii="Calibri" w:hAnsi="Calibri"/>
                <w:sz w:val="22"/>
                <w:szCs w:val="22"/>
                <w:lang w:eastAsia="en-US"/>
              </w:rPr>
              <w:t>, hejtmanem</w:t>
            </w:r>
          </w:p>
        </w:tc>
      </w:tr>
      <w:tr w:rsidR="00684A18" w:rsidRPr="00563694" w14:paraId="330D56D2" w14:textId="77777777" w:rsidTr="00D47B2E">
        <w:tc>
          <w:tcPr>
            <w:tcW w:w="2598" w:type="dxa"/>
            <w:hideMark/>
          </w:tcPr>
          <w:p w14:paraId="6A2580D7" w14:textId="77777777" w:rsidR="00684A18" w:rsidRPr="00563694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Sídlo:</w:t>
            </w: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6474" w:type="dxa"/>
            <w:hideMark/>
          </w:tcPr>
          <w:p w14:paraId="3BCC98C3" w14:textId="77777777" w:rsidR="00684A18" w:rsidRPr="00563694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Žerotínovo nám. 3, 601 82 Brno</w:t>
            </w:r>
          </w:p>
        </w:tc>
      </w:tr>
      <w:tr w:rsidR="00684A18" w:rsidRPr="00563694" w14:paraId="037C61DA" w14:textId="77777777" w:rsidTr="00D47B2E">
        <w:tc>
          <w:tcPr>
            <w:tcW w:w="2598" w:type="dxa"/>
            <w:hideMark/>
          </w:tcPr>
          <w:p w14:paraId="21C871EF" w14:textId="77777777" w:rsidR="00684A18" w:rsidRPr="00563694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IČ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74" w:type="dxa"/>
            <w:hideMark/>
          </w:tcPr>
          <w:p w14:paraId="21C7A7C8" w14:textId="77777777" w:rsidR="00684A18" w:rsidRPr="00563694" w:rsidRDefault="00684A18" w:rsidP="00035AB8">
            <w:pPr>
              <w:jc w:val="both"/>
              <w:rPr>
                <w:rFonts w:ascii="Calibri" w:hAnsi="Calibri"/>
                <w:lang w:eastAsia="en-US"/>
              </w:rPr>
            </w:pPr>
            <w:r w:rsidRPr="00563694">
              <w:rPr>
                <w:rFonts w:ascii="Calibri" w:hAnsi="Calibri"/>
                <w:sz w:val="22"/>
                <w:szCs w:val="22"/>
                <w:lang w:eastAsia="en-US"/>
              </w:rPr>
              <w:t>708 88 337</w:t>
            </w:r>
          </w:p>
        </w:tc>
      </w:tr>
      <w:tr w:rsidR="00684A18" w:rsidRPr="00B80CB3" w14:paraId="4C544C42" w14:textId="77777777" w:rsidTr="00B80CB3">
        <w:trPr>
          <w:trHeight w:val="277"/>
        </w:trPr>
        <w:tc>
          <w:tcPr>
            <w:tcW w:w="2598" w:type="dxa"/>
            <w:hideMark/>
          </w:tcPr>
          <w:p w14:paraId="55C29287" w14:textId="77777777" w:rsidR="00684A18" w:rsidRPr="00655DB6" w:rsidRDefault="00684A18" w:rsidP="00035AB8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>Kontaktní osob</w:t>
            </w:r>
            <w:r w:rsidR="00085CF4" w:rsidRPr="00655DB6">
              <w:rPr>
                <w:rFonts w:ascii="Calibri" w:hAnsi="Calibri"/>
                <w:sz w:val="22"/>
                <w:szCs w:val="22"/>
                <w:lang w:eastAsia="en-US"/>
              </w:rPr>
              <w:t>a</w:t>
            </w: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74" w:type="dxa"/>
          </w:tcPr>
          <w:p w14:paraId="247C36F0" w14:textId="59088D30" w:rsidR="00684A18" w:rsidRPr="00655DB6" w:rsidRDefault="002B6EAF" w:rsidP="00035AB8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 xml:space="preserve">Ing. </w:t>
            </w:r>
            <w:r w:rsidR="003F0207">
              <w:rPr>
                <w:rFonts w:ascii="Calibri" w:hAnsi="Calibri"/>
                <w:sz w:val="22"/>
                <w:szCs w:val="22"/>
                <w:lang w:eastAsia="en-US"/>
              </w:rPr>
              <w:t>Miroslav Vacula</w:t>
            </w: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 xml:space="preserve">, vedoucí odboru </w:t>
            </w:r>
            <w:r w:rsidR="003F0207">
              <w:rPr>
                <w:rFonts w:ascii="Calibri" w:hAnsi="Calibri"/>
                <w:sz w:val="22"/>
                <w:szCs w:val="22"/>
                <w:lang w:eastAsia="en-US"/>
              </w:rPr>
              <w:t>informatiky</w:t>
            </w: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 xml:space="preserve"> Krajského úřadu Jihomoravského kraje</w:t>
            </w:r>
          </w:p>
        </w:tc>
      </w:tr>
      <w:tr w:rsidR="00684A18" w:rsidRPr="00B80CB3" w14:paraId="270480A8" w14:textId="77777777" w:rsidTr="00B80CB3">
        <w:tc>
          <w:tcPr>
            <w:tcW w:w="2598" w:type="dxa"/>
            <w:hideMark/>
          </w:tcPr>
          <w:p w14:paraId="58FE6D39" w14:textId="77777777" w:rsidR="00684A18" w:rsidRPr="00655DB6" w:rsidRDefault="00684A18" w:rsidP="00035AB8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474" w:type="dxa"/>
          </w:tcPr>
          <w:p w14:paraId="33B0F71A" w14:textId="6617475E" w:rsidR="00684A18" w:rsidRPr="00655DB6" w:rsidRDefault="00655DB6" w:rsidP="00035AB8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 xml:space="preserve">+420 541 651 </w:t>
            </w:r>
            <w:r w:rsidR="00881C15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684A18" w:rsidRPr="00791884" w14:paraId="674E4869" w14:textId="77777777" w:rsidTr="00B80CB3">
        <w:tc>
          <w:tcPr>
            <w:tcW w:w="2598" w:type="dxa"/>
            <w:hideMark/>
          </w:tcPr>
          <w:p w14:paraId="72C86932" w14:textId="77777777" w:rsidR="00684A18" w:rsidRPr="00655DB6" w:rsidRDefault="00684A18" w:rsidP="00035AB8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B6">
              <w:rPr>
                <w:rFonts w:ascii="Calibri" w:hAnsi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74" w:type="dxa"/>
          </w:tcPr>
          <w:p w14:paraId="0D789DE6" w14:textId="2C6E19FC" w:rsidR="00684A18" w:rsidRPr="00655DB6" w:rsidRDefault="007F51FC" w:rsidP="00035AB8">
            <w:pPr>
              <w:spacing w:after="120"/>
              <w:jc w:val="both"/>
              <w:rPr>
                <w:rFonts w:ascii="Calibri" w:hAnsi="Calibri"/>
                <w:color w:val="0000FF"/>
                <w:sz w:val="22"/>
                <w:szCs w:val="22"/>
                <w:lang w:eastAsia="en-US"/>
              </w:rPr>
            </w:pPr>
            <w:hyperlink r:id="rId8" w:history="1">
              <w:r w:rsidR="00881C15" w:rsidRPr="009C6149">
                <w:rPr>
                  <w:rStyle w:val="Hypertextovodkaz"/>
                  <w:rFonts w:ascii="Calibri" w:hAnsi="Calibri"/>
                  <w:sz w:val="22"/>
                  <w:szCs w:val="22"/>
                  <w:lang w:eastAsia="en-US"/>
                </w:rPr>
                <w:t>vacula.miroslav@jmk.cz</w:t>
              </w:r>
            </w:hyperlink>
          </w:p>
        </w:tc>
      </w:tr>
    </w:tbl>
    <w:p w14:paraId="413CC567" w14:textId="3630323D" w:rsidR="00684A18" w:rsidRPr="00684A18" w:rsidRDefault="00684A18" w:rsidP="00684A18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84A18">
        <w:rPr>
          <w:rFonts w:ascii="Calibri" w:hAnsi="Calibri"/>
          <w:sz w:val="22"/>
          <w:szCs w:val="22"/>
          <w:lang w:eastAsia="en-US"/>
        </w:rPr>
        <w:t>(dále jen „</w:t>
      </w:r>
      <w:r w:rsidRPr="00684A18">
        <w:rPr>
          <w:rFonts w:ascii="Calibri" w:hAnsi="Calibri"/>
          <w:b/>
          <w:sz w:val="22"/>
          <w:szCs w:val="22"/>
          <w:lang w:eastAsia="en-US"/>
        </w:rPr>
        <w:t>zadavatel</w:t>
      </w:r>
      <w:r w:rsidRPr="00684A18">
        <w:rPr>
          <w:rFonts w:ascii="Calibri" w:hAnsi="Calibri"/>
          <w:sz w:val="22"/>
          <w:szCs w:val="22"/>
          <w:lang w:eastAsia="en-US"/>
        </w:rPr>
        <w:t>“)</w:t>
      </w:r>
    </w:p>
    <w:p w14:paraId="536DD16A" w14:textId="77777777" w:rsidR="00684A18" w:rsidRDefault="00684A18" w:rsidP="00684A18">
      <w:pPr>
        <w:rPr>
          <w:rFonts w:ascii="Calibri" w:hAnsi="Calibri"/>
          <w:sz w:val="22"/>
          <w:szCs w:val="22"/>
        </w:rPr>
      </w:pPr>
    </w:p>
    <w:p w14:paraId="12FE2BE3" w14:textId="77777777" w:rsidR="007311E6" w:rsidRPr="00AB198C" w:rsidRDefault="007311E6" w:rsidP="007311E6">
      <w:pPr>
        <w:ind w:left="2160" w:hanging="2160"/>
        <w:rPr>
          <w:rFonts w:ascii="Calibri" w:hAnsi="Calibri"/>
          <w:sz w:val="22"/>
          <w:szCs w:val="22"/>
        </w:rPr>
      </w:pPr>
      <w:r w:rsidRPr="00AB198C">
        <w:rPr>
          <w:rFonts w:ascii="Calibri" w:hAnsi="Calibri"/>
          <w:sz w:val="22"/>
          <w:szCs w:val="22"/>
        </w:rPr>
        <w:t>a</w:t>
      </w:r>
    </w:p>
    <w:p w14:paraId="3BE656A4" w14:textId="77777777" w:rsidR="007311E6" w:rsidRPr="00AB198C" w:rsidRDefault="007311E6" w:rsidP="007311E6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0E96ADBE" w14:textId="77777777" w:rsidR="00987EA7" w:rsidRPr="00684A18" w:rsidRDefault="00684A18" w:rsidP="00684A18">
      <w:pPr>
        <w:tabs>
          <w:tab w:val="left" w:pos="1701"/>
          <w:tab w:val="left" w:pos="4678"/>
        </w:tabs>
        <w:rPr>
          <w:rFonts w:ascii="Calibri" w:hAnsi="Calibri" w:cs="Garamond"/>
          <w:snapToGrid w:val="0"/>
          <w:sz w:val="22"/>
          <w:szCs w:val="22"/>
        </w:rPr>
      </w:pPr>
      <w:r w:rsidRPr="00684A18">
        <w:rPr>
          <w:rFonts w:ascii="Calibri" w:hAnsi="Calibri" w:cs="Garamond"/>
          <w:snapToGrid w:val="0"/>
          <w:sz w:val="22"/>
          <w:szCs w:val="22"/>
        </w:rPr>
        <w:t>Název:</w:t>
      </w:r>
    </w:p>
    <w:tbl>
      <w:tblPr>
        <w:tblW w:w="9000" w:type="dxa"/>
        <w:tblInd w:w="-108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987EA7" w:rsidRPr="00987EA7" w14:paraId="0878E2FB" w14:textId="77777777" w:rsidTr="006B1BBE">
        <w:tc>
          <w:tcPr>
            <w:tcW w:w="2880" w:type="dxa"/>
          </w:tcPr>
          <w:p w14:paraId="45941589" w14:textId="77777777" w:rsidR="00987EA7" w:rsidRPr="00987EA7" w:rsidRDefault="00987EA7" w:rsidP="00F23029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Zastoupený:</w:t>
            </w:r>
          </w:p>
        </w:tc>
        <w:tc>
          <w:tcPr>
            <w:tcW w:w="6120" w:type="dxa"/>
          </w:tcPr>
          <w:p w14:paraId="5D0AF57F" w14:textId="77777777" w:rsidR="00987EA7" w:rsidRPr="00987EA7" w:rsidRDefault="00987EA7" w:rsidP="00F23029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3DEAFA7C" w14:textId="77777777" w:rsidTr="006B1BBE">
        <w:tc>
          <w:tcPr>
            <w:tcW w:w="2880" w:type="dxa"/>
          </w:tcPr>
          <w:p w14:paraId="20A8627F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Sídlo:</w:t>
            </w:r>
          </w:p>
        </w:tc>
        <w:tc>
          <w:tcPr>
            <w:tcW w:w="6120" w:type="dxa"/>
          </w:tcPr>
          <w:p w14:paraId="76D75529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5BEE52CF" w14:textId="77777777" w:rsidTr="006B1BBE">
        <w:tc>
          <w:tcPr>
            <w:tcW w:w="2880" w:type="dxa"/>
          </w:tcPr>
          <w:p w14:paraId="7A9832CC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120" w:type="dxa"/>
          </w:tcPr>
          <w:p w14:paraId="3BE1AE73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44C03927" w14:textId="77777777" w:rsidTr="006B1BBE">
        <w:tc>
          <w:tcPr>
            <w:tcW w:w="2880" w:type="dxa"/>
          </w:tcPr>
          <w:p w14:paraId="60EBB1A7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6120" w:type="dxa"/>
          </w:tcPr>
          <w:p w14:paraId="4D0B476F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1C66D981" w14:textId="77777777" w:rsidTr="006B1BBE">
        <w:tc>
          <w:tcPr>
            <w:tcW w:w="2880" w:type="dxa"/>
          </w:tcPr>
          <w:p w14:paraId="1D5D601E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Bankovní spojení:</w:t>
            </w:r>
          </w:p>
        </w:tc>
        <w:tc>
          <w:tcPr>
            <w:tcW w:w="6120" w:type="dxa"/>
          </w:tcPr>
          <w:p w14:paraId="223D154C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2515BE77" w14:textId="77777777" w:rsidTr="006B1BBE">
        <w:tc>
          <w:tcPr>
            <w:tcW w:w="2880" w:type="dxa"/>
          </w:tcPr>
          <w:p w14:paraId="30B2FBFC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Kontaktní osoba:</w:t>
            </w:r>
          </w:p>
        </w:tc>
        <w:tc>
          <w:tcPr>
            <w:tcW w:w="6120" w:type="dxa"/>
          </w:tcPr>
          <w:p w14:paraId="5D79CF62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0101A749" w14:textId="77777777" w:rsidTr="006B1BBE">
        <w:tc>
          <w:tcPr>
            <w:tcW w:w="2880" w:type="dxa"/>
          </w:tcPr>
          <w:p w14:paraId="4E38A93B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 xml:space="preserve">Telefon:  </w:t>
            </w:r>
          </w:p>
        </w:tc>
        <w:tc>
          <w:tcPr>
            <w:tcW w:w="6120" w:type="dxa"/>
          </w:tcPr>
          <w:p w14:paraId="6EC119A4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  <w:tr w:rsidR="00987EA7" w:rsidRPr="00987EA7" w14:paraId="5B0ADB04" w14:textId="77777777" w:rsidTr="006B1BBE">
        <w:tc>
          <w:tcPr>
            <w:tcW w:w="2880" w:type="dxa"/>
          </w:tcPr>
          <w:p w14:paraId="377B54FE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E-mail:</w:t>
            </w:r>
          </w:p>
          <w:p w14:paraId="117853F8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039F8CE" w14:textId="77777777" w:rsidR="00987EA7" w:rsidRPr="00987EA7" w:rsidRDefault="00987EA7" w:rsidP="00987EA7">
            <w:pPr>
              <w:tabs>
                <w:tab w:val="left" w:pos="1701"/>
                <w:tab w:val="left" w:pos="4678"/>
              </w:tabs>
              <w:rPr>
                <w:rFonts w:ascii="Calibri" w:hAnsi="Calibri" w:cs="Garamond"/>
                <w:snapToGrid w:val="0"/>
                <w:sz w:val="22"/>
                <w:szCs w:val="22"/>
              </w:rPr>
            </w:pPr>
            <w:r w:rsidRPr="00987EA7">
              <w:rPr>
                <w:rFonts w:ascii="Calibri" w:hAnsi="Calibri" w:cs="Garamond"/>
                <w:snapToGrid w:val="0"/>
                <w:sz w:val="22"/>
                <w:szCs w:val="22"/>
              </w:rPr>
              <w:t>……………………………………………….</w:t>
            </w:r>
          </w:p>
        </w:tc>
      </w:tr>
    </w:tbl>
    <w:p w14:paraId="4A80FCAC" w14:textId="5A75E6F5" w:rsidR="007311E6" w:rsidRDefault="007311E6" w:rsidP="007311E6">
      <w:pPr>
        <w:outlineLvl w:val="0"/>
        <w:rPr>
          <w:rFonts w:ascii="Calibri" w:hAnsi="Calibri"/>
          <w:b/>
          <w:snapToGrid w:val="0"/>
          <w:sz w:val="22"/>
          <w:szCs w:val="22"/>
        </w:rPr>
      </w:pPr>
      <w:r w:rsidRPr="00AB198C">
        <w:rPr>
          <w:rFonts w:ascii="Calibri" w:hAnsi="Calibri"/>
          <w:b/>
          <w:snapToGrid w:val="0"/>
          <w:sz w:val="22"/>
          <w:szCs w:val="22"/>
        </w:rPr>
        <w:t>(dále jen „</w:t>
      </w:r>
      <w:r w:rsidR="00B80CB3">
        <w:rPr>
          <w:rFonts w:ascii="Calibri" w:hAnsi="Calibri"/>
          <w:b/>
          <w:snapToGrid w:val="0"/>
          <w:sz w:val="22"/>
          <w:szCs w:val="22"/>
        </w:rPr>
        <w:t>zástupce</w:t>
      </w:r>
      <w:r w:rsidRPr="00AB198C">
        <w:rPr>
          <w:rFonts w:ascii="Calibri" w:hAnsi="Calibri"/>
          <w:b/>
          <w:snapToGrid w:val="0"/>
          <w:sz w:val="22"/>
          <w:szCs w:val="22"/>
        </w:rPr>
        <w:t>“)</w:t>
      </w:r>
    </w:p>
    <w:p w14:paraId="516A329E" w14:textId="77777777" w:rsidR="00035AB8" w:rsidRDefault="00035AB8" w:rsidP="007311E6">
      <w:pPr>
        <w:outlineLvl w:val="0"/>
        <w:rPr>
          <w:rFonts w:ascii="Calibri" w:hAnsi="Calibri"/>
          <w:b/>
          <w:snapToGrid w:val="0"/>
          <w:sz w:val="22"/>
          <w:szCs w:val="22"/>
        </w:rPr>
      </w:pPr>
    </w:p>
    <w:p w14:paraId="7224B2F5" w14:textId="77777777" w:rsidR="007311E6" w:rsidRPr="004250F7" w:rsidRDefault="007311E6" w:rsidP="004250F7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4250F7">
        <w:rPr>
          <w:rFonts w:ascii="Calibri" w:hAnsi="Calibri"/>
          <w:b/>
          <w:snapToGrid w:val="0"/>
          <w:sz w:val="22"/>
          <w:szCs w:val="22"/>
        </w:rPr>
        <w:t>Účel smlouvy</w:t>
      </w:r>
    </w:p>
    <w:p w14:paraId="04F25FDD" w14:textId="545FA803" w:rsidR="002D6963" w:rsidRDefault="00ED5AB3" w:rsidP="004250F7">
      <w:pPr>
        <w:numPr>
          <w:ilvl w:val="0"/>
          <w:numId w:val="1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Zadavatel </w:t>
      </w:r>
      <w:r w:rsidR="00B25638" w:rsidRPr="00B25638">
        <w:rPr>
          <w:rFonts w:ascii="Calibri" w:hAnsi="Calibri"/>
          <w:snapToGrid w:val="0"/>
          <w:sz w:val="22"/>
          <w:szCs w:val="22"/>
        </w:rPr>
        <w:t xml:space="preserve">realizuje </w:t>
      </w:r>
      <w:bookmarkStart w:id="0" w:name="_Hlk69628765"/>
      <w:r w:rsidR="00B25638" w:rsidRPr="00B25638">
        <w:rPr>
          <w:rFonts w:ascii="Calibri" w:hAnsi="Calibri"/>
          <w:snapToGrid w:val="0"/>
          <w:sz w:val="22"/>
          <w:szCs w:val="22"/>
        </w:rPr>
        <w:t>projekt „Pořízení digitální technické mapy pro Jihomoravský kraj“</w:t>
      </w:r>
      <w:bookmarkEnd w:id="0"/>
      <w:r w:rsidR="00B25638" w:rsidRPr="00B25638">
        <w:rPr>
          <w:rFonts w:ascii="Calibri" w:hAnsi="Calibri"/>
          <w:snapToGrid w:val="0"/>
          <w:sz w:val="22"/>
          <w:szCs w:val="22"/>
        </w:rPr>
        <w:t xml:space="preserve">. Účelem </w:t>
      </w:r>
      <w:r>
        <w:rPr>
          <w:rFonts w:ascii="Calibri" w:hAnsi="Calibri"/>
          <w:snapToGrid w:val="0"/>
          <w:sz w:val="22"/>
          <w:szCs w:val="22"/>
        </w:rPr>
        <w:t xml:space="preserve">projektu </w:t>
      </w:r>
      <w:r w:rsidR="00B25638" w:rsidRPr="00B25638">
        <w:rPr>
          <w:rFonts w:ascii="Calibri" w:hAnsi="Calibri"/>
          <w:snapToGrid w:val="0"/>
          <w:sz w:val="22"/>
          <w:szCs w:val="22"/>
        </w:rPr>
        <w:t>je zajistit úplné a spolehlivé informace o existenci, prostorovém umístění a vlastnostech stavebních a technických objektů a zařízení, které jsou nezbytné pro přípravu a realizaci staveb, stavebních řízení, dále pro územní plánování, správu a rozvoj systémů dopravní a technické infrastruktury a pro další agendy veřejné správy a činnosti. Výše uvedené informace se budou týkat celého území Jihomoravského kraje. Pro zájemce budou tyto informace dostupné jako celek z</w:t>
      </w:r>
      <w:r w:rsidR="003773B7">
        <w:rPr>
          <w:rFonts w:ascii="Calibri" w:hAnsi="Calibri"/>
          <w:snapToGrid w:val="0"/>
          <w:sz w:val="22"/>
          <w:szCs w:val="22"/>
        </w:rPr>
        <w:t> </w:t>
      </w:r>
      <w:r w:rsidR="00B25638" w:rsidRPr="00B25638">
        <w:rPr>
          <w:rFonts w:ascii="Calibri" w:hAnsi="Calibri"/>
          <w:snapToGrid w:val="0"/>
          <w:sz w:val="22"/>
          <w:szCs w:val="22"/>
        </w:rPr>
        <w:t>jednoho místa.</w:t>
      </w:r>
    </w:p>
    <w:p w14:paraId="124EB972" w14:textId="54E2E8C4" w:rsidR="00ED5AB3" w:rsidRPr="00ED5AB3" w:rsidRDefault="00ED5AB3" w:rsidP="00ED5AB3">
      <w:pPr>
        <w:numPr>
          <w:ilvl w:val="0"/>
          <w:numId w:val="1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ED5AB3">
        <w:rPr>
          <w:rFonts w:ascii="Calibri" w:hAnsi="Calibri"/>
          <w:snapToGrid w:val="0"/>
          <w:sz w:val="22"/>
          <w:szCs w:val="22"/>
        </w:rPr>
        <w:t xml:space="preserve">Realizace projektu je plánována v </w:t>
      </w:r>
      <w:r w:rsidRPr="002741CB">
        <w:rPr>
          <w:rFonts w:ascii="Calibri" w:hAnsi="Calibri"/>
          <w:snapToGrid w:val="0"/>
          <w:sz w:val="22"/>
          <w:szCs w:val="22"/>
        </w:rPr>
        <w:t>období od 1. 4. 2021 do 31. 3. 2023. Cílem</w:t>
      </w:r>
      <w:r w:rsidRPr="00ED5AB3">
        <w:rPr>
          <w:rFonts w:ascii="Calibri" w:hAnsi="Calibri"/>
          <w:snapToGrid w:val="0"/>
          <w:sz w:val="22"/>
          <w:szCs w:val="22"/>
        </w:rPr>
        <w:t xml:space="preserve"> projektu je vytvoření digitální technické mapy Jihomoravského kraje (dále jen „DTM JMK“) ve smyslu ustanovení § 4a zákona č. 200/1994 Sb., o zeměměřictví a o změně a doplnění některých zákonů souvisejících s</w:t>
      </w:r>
      <w:r w:rsidR="004C2D4B">
        <w:rPr>
          <w:rFonts w:ascii="Calibri" w:hAnsi="Calibri"/>
          <w:snapToGrid w:val="0"/>
          <w:sz w:val="22"/>
          <w:szCs w:val="22"/>
        </w:rPr>
        <w:t> </w:t>
      </w:r>
      <w:r w:rsidRPr="00ED5AB3">
        <w:rPr>
          <w:rFonts w:ascii="Calibri" w:hAnsi="Calibri"/>
          <w:snapToGrid w:val="0"/>
          <w:sz w:val="22"/>
          <w:szCs w:val="22"/>
        </w:rPr>
        <w:t>jeho zavedením, ve znění pozdějších předpisů. DTM kraje je vedena pro území kraje a jejím správcem je krajský úřad v přenesené působnosti.</w:t>
      </w:r>
    </w:p>
    <w:p w14:paraId="712D0082" w14:textId="58A83BBA" w:rsidR="00ED5AB3" w:rsidRPr="00ED5AB3" w:rsidRDefault="00ED5AB3" w:rsidP="00ED5AB3">
      <w:pPr>
        <w:numPr>
          <w:ilvl w:val="0"/>
          <w:numId w:val="1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ED5AB3">
        <w:rPr>
          <w:rFonts w:ascii="Calibri" w:hAnsi="Calibri"/>
          <w:snapToGrid w:val="0"/>
          <w:sz w:val="22"/>
          <w:szCs w:val="22"/>
        </w:rPr>
        <w:lastRenderedPageBreak/>
        <w:t>Realizace projektu bude financovaná z prostředků Operačního programu Podnikání a inovace pro</w:t>
      </w:r>
      <w:r w:rsidR="00254C6F">
        <w:rPr>
          <w:rFonts w:ascii="Calibri" w:hAnsi="Calibri"/>
          <w:snapToGrid w:val="0"/>
          <w:sz w:val="22"/>
          <w:szCs w:val="22"/>
        </w:rPr>
        <w:t> </w:t>
      </w:r>
      <w:r w:rsidRPr="00ED5AB3">
        <w:rPr>
          <w:rFonts w:ascii="Calibri" w:hAnsi="Calibri"/>
          <w:snapToGrid w:val="0"/>
          <w:sz w:val="22"/>
          <w:szCs w:val="22"/>
        </w:rPr>
        <w:t>konkurenceschopnost 2014–2020, s programem podpory Vysokorychlostní internet – Výzva III – Vznik a rozvoj digitálních technických map krajů.</w:t>
      </w:r>
    </w:p>
    <w:p w14:paraId="78816E53" w14:textId="34FAA46B" w:rsidR="004250F7" w:rsidRPr="00E26A64" w:rsidRDefault="00ED5AB3" w:rsidP="00776C4B">
      <w:pPr>
        <w:numPr>
          <w:ilvl w:val="0"/>
          <w:numId w:val="1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E26A64">
        <w:rPr>
          <w:rFonts w:ascii="Calibri" w:hAnsi="Calibri"/>
          <w:snapToGrid w:val="0"/>
          <w:sz w:val="22"/>
          <w:szCs w:val="22"/>
        </w:rPr>
        <w:t>V rámci projektu bude zadáváno několik nadlimitních veřejných zakázek a několik veřejných zakázek malého rozsahu (dále jen „Veřejné zakázky“). Bližší informace k Veřejným zakázkám jsou uvedeny v</w:t>
      </w:r>
      <w:bookmarkStart w:id="1" w:name="_Hlk6216084"/>
      <w:r w:rsidR="001B2437" w:rsidRPr="00E26A64">
        <w:rPr>
          <w:rFonts w:ascii="Calibri" w:hAnsi="Calibri"/>
          <w:snapToGrid w:val="0"/>
          <w:sz w:val="22"/>
          <w:szCs w:val="22"/>
        </w:rPr>
        <w:t> příloze č. 1 smlouvy.</w:t>
      </w:r>
    </w:p>
    <w:bookmarkEnd w:id="1"/>
    <w:p w14:paraId="746F299A" w14:textId="715F8294" w:rsidR="007311E6" w:rsidRDefault="004250F7" w:rsidP="004250F7">
      <w:pPr>
        <w:numPr>
          <w:ilvl w:val="0"/>
          <w:numId w:val="1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4250F7">
        <w:rPr>
          <w:rFonts w:ascii="Calibri" w:hAnsi="Calibri"/>
          <w:snapToGrid w:val="0"/>
          <w:sz w:val="22"/>
          <w:szCs w:val="22"/>
        </w:rPr>
        <w:t xml:space="preserve">Účelem </w:t>
      </w:r>
      <w:r>
        <w:rPr>
          <w:rFonts w:ascii="Calibri" w:hAnsi="Calibri"/>
          <w:snapToGrid w:val="0"/>
          <w:sz w:val="22"/>
          <w:szCs w:val="22"/>
        </w:rPr>
        <w:t>smlouvy</w:t>
      </w:r>
      <w:r w:rsidRPr="004250F7">
        <w:rPr>
          <w:rFonts w:ascii="Calibri" w:hAnsi="Calibri"/>
          <w:snapToGrid w:val="0"/>
          <w:sz w:val="22"/>
          <w:szCs w:val="22"/>
        </w:rPr>
        <w:t xml:space="preserve"> je zajištění expertní podpory zadavatel</w:t>
      </w:r>
      <w:r w:rsidR="00DB4D45">
        <w:rPr>
          <w:rFonts w:ascii="Calibri" w:hAnsi="Calibri"/>
          <w:snapToGrid w:val="0"/>
          <w:sz w:val="22"/>
          <w:szCs w:val="22"/>
        </w:rPr>
        <w:t>i</w:t>
      </w:r>
      <w:r w:rsidRPr="004250F7">
        <w:rPr>
          <w:rFonts w:ascii="Calibri" w:hAnsi="Calibri"/>
          <w:snapToGrid w:val="0"/>
          <w:sz w:val="22"/>
          <w:szCs w:val="22"/>
        </w:rPr>
        <w:t xml:space="preserve"> směřující k dosažení nejvyšší možné kvality a efektivity při přípravě a realizaci </w:t>
      </w:r>
      <w:r w:rsidR="00E26A64">
        <w:rPr>
          <w:rFonts w:ascii="Calibri" w:hAnsi="Calibri"/>
          <w:snapToGrid w:val="0"/>
          <w:sz w:val="22"/>
          <w:szCs w:val="22"/>
        </w:rPr>
        <w:t xml:space="preserve">výběrových a </w:t>
      </w:r>
      <w:r w:rsidRPr="004250F7">
        <w:rPr>
          <w:rFonts w:ascii="Calibri" w:hAnsi="Calibri"/>
          <w:snapToGrid w:val="0"/>
          <w:sz w:val="22"/>
          <w:szCs w:val="22"/>
        </w:rPr>
        <w:t>zadávací</w:t>
      </w:r>
      <w:r w:rsidR="00E26A64">
        <w:rPr>
          <w:rFonts w:ascii="Calibri" w:hAnsi="Calibri"/>
          <w:snapToGrid w:val="0"/>
          <w:sz w:val="22"/>
          <w:szCs w:val="22"/>
        </w:rPr>
        <w:t xml:space="preserve">ch </w:t>
      </w:r>
      <w:r w:rsidRPr="004250F7">
        <w:rPr>
          <w:rFonts w:ascii="Calibri" w:hAnsi="Calibri"/>
          <w:snapToGrid w:val="0"/>
          <w:sz w:val="22"/>
          <w:szCs w:val="22"/>
        </w:rPr>
        <w:t>řízení</w:t>
      </w:r>
      <w:r w:rsidR="00E26A64">
        <w:rPr>
          <w:rFonts w:ascii="Calibri" w:hAnsi="Calibri"/>
          <w:snapToGrid w:val="0"/>
          <w:sz w:val="22"/>
          <w:szCs w:val="22"/>
        </w:rPr>
        <w:t xml:space="preserve"> na</w:t>
      </w:r>
      <w:r w:rsidRPr="004250F7">
        <w:rPr>
          <w:rFonts w:ascii="Calibri" w:hAnsi="Calibri"/>
          <w:snapToGrid w:val="0"/>
          <w:sz w:val="22"/>
          <w:szCs w:val="22"/>
        </w:rPr>
        <w:t xml:space="preserve"> </w:t>
      </w:r>
      <w:r w:rsidR="00DB4D45">
        <w:rPr>
          <w:rFonts w:ascii="Calibri" w:hAnsi="Calibri"/>
          <w:snapToGrid w:val="0"/>
          <w:sz w:val="22"/>
          <w:szCs w:val="22"/>
        </w:rPr>
        <w:t>Veřejné zakázky</w:t>
      </w:r>
      <w:r w:rsidRPr="004250F7">
        <w:rPr>
          <w:rFonts w:ascii="Calibri" w:hAnsi="Calibri"/>
          <w:snapToGrid w:val="0"/>
          <w:sz w:val="22"/>
          <w:szCs w:val="22"/>
        </w:rPr>
        <w:t>. Zadavatel předpoklád</w:t>
      </w:r>
      <w:r w:rsidR="00DB4D45">
        <w:rPr>
          <w:rFonts w:ascii="Calibri" w:hAnsi="Calibri"/>
          <w:snapToGrid w:val="0"/>
          <w:sz w:val="22"/>
          <w:szCs w:val="22"/>
        </w:rPr>
        <w:t>á</w:t>
      </w:r>
      <w:r w:rsidRPr="004250F7">
        <w:rPr>
          <w:rFonts w:ascii="Calibri" w:hAnsi="Calibri"/>
          <w:snapToGrid w:val="0"/>
          <w:sz w:val="22"/>
          <w:szCs w:val="22"/>
        </w:rPr>
        <w:t xml:space="preserve">, že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4250F7">
        <w:rPr>
          <w:rFonts w:ascii="Calibri" w:hAnsi="Calibri"/>
          <w:snapToGrid w:val="0"/>
          <w:sz w:val="22"/>
          <w:szCs w:val="22"/>
        </w:rPr>
        <w:t xml:space="preserve"> bude svou činnost vykonávat vždy ve snaze o co nejefektivnější řešení z hlediska potřeb zadavatel</w:t>
      </w:r>
      <w:r w:rsidR="00C846F4">
        <w:rPr>
          <w:rFonts w:ascii="Calibri" w:hAnsi="Calibri"/>
          <w:snapToGrid w:val="0"/>
          <w:sz w:val="22"/>
          <w:szCs w:val="22"/>
        </w:rPr>
        <w:t>e</w:t>
      </w:r>
      <w:r w:rsidRPr="004250F7">
        <w:rPr>
          <w:rFonts w:ascii="Calibri" w:hAnsi="Calibri"/>
          <w:snapToGrid w:val="0"/>
          <w:sz w:val="22"/>
          <w:szCs w:val="22"/>
        </w:rPr>
        <w:t xml:space="preserve">, mimo jiné prostřednictvím toho, že bude přípravu a průběh </w:t>
      </w:r>
      <w:r w:rsidR="007C1409">
        <w:rPr>
          <w:rFonts w:ascii="Calibri" w:hAnsi="Calibri"/>
          <w:snapToGrid w:val="0"/>
          <w:sz w:val="22"/>
          <w:szCs w:val="22"/>
        </w:rPr>
        <w:t xml:space="preserve">výběrových a </w:t>
      </w:r>
      <w:r w:rsidRPr="004250F7">
        <w:rPr>
          <w:rFonts w:ascii="Calibri" w:hAnsi="Calibri"/>
          <w:snapToGrid w:val="0"/>
          <w:sz w:val="22"/>
          <w:szCs w:val="22"/>
        </w:rPr>
        <w:t>zadávací</w:t>
      </w:r>
      <w:r w:rsidR="007C1409">
        <w:rPr>
          <w:rFonts w:ascii="Calibri" w:hAnsi="Calibri"/>
          <w:snapToGrid w:val="0"/>
          <w:sz w:val="22"/>
          <w:szCs w:val="22"/>
        </w:rPr>
        <w:t>c</w:t>
      </w:r>
      <w:r w:rsidRPr="004250F7">
        <w:rPr>
          <w:rFonts w:ascii="Calibri" w:hAnsi="Calibri"/>
          <w:snapToGrid w:val="0"/>
          <w:sz w:val="22"/>
          <w:szCs w:val="22"/>
        </w:rPr>
        <w:t>h řízení aktivně koordinovat, bude schopen vyhledávat rizika spojená s</w:t>
      </w:r>
      <w:r w:rsidR="003C4792">
        <w:rPr>
          <w:rFonts w:ascii="Calibri" w:hAnsi="Calibri"/>
          <w:snapToGrid w:val="0"/>
          <w:sz w:val="22"/>
          <w:szCs w:val="22"/>
        </w:rPr>
        <w:t> </w:t>
      </w:r>
      <w:r w:rsidRPr="004250F7">
        <w:rPr>
          <w:rFonts w:ascii="Calibri" w:hAnsi="Calibri"/>
          <w:snapToGrid w:val="0"/>
          <w:sz w:val="22"/>
          <w:szCs w:val="22"/>
        </w:rPr>
        <w:t>přípravou a</w:t>
      </w:r>
      <w:r w:rsidR="00620ECD">
        <w:rPr>
          <w:rFonts w:ascii="Calibri" w:hAnsi="Calibri"/>
          <w:snapToGrid w:val="0"/>
          <w:sz w:val="22"/>
          <w:szCs w:val="22"/>
        </w:rPr>
        <w:t> </w:t>
      </w:r>
      <w:r w:rsidRPr="004250F7">
        <w:rPr>
          <w:rFonts w:ascii="Calibri" w:hAnsi="Calibri"/>
          <w:snapToGrid w:val="0"/>
          <w:sz w:val="22"/>
          <w:szCs w:val="22"/>
        </w:rPr>
        <w:t>realizací projekt</w:t>
      </w:r>
      <w:r w:rsidR="00C846F4">
        <w:rPr>
          <w:rFonts w:ascii="Calibri" w:hAnsi="Calibri"/>
          <w:snapToGrid w:val="0"/>
          <w:sz w:val="22"/>
          <w:szCs w:val="22"/>
        </w:rPr>
        <w:t>u</w:t>
      </w:r>
      <w:r w:rsidRPr="004250F7">
        <w:rPr>
          <w:rFonts w:ascii="Calibri" w:hAnsi="Calibri"/>
          <w:snapToGrid w:val="0"/>
          <w:sz w:val="22"/>
          <w:szCs w:val="22"/>
        </w:rPr>
        <w:t xml:space="preserve"> a účinně jim předcházet a pro plnění </w:t>
      </w:r>
      <w:r w:rsidR="00620ECD">
        <w:rPr>
          <w:rFonts w:ascii="Calibri" w:hAnsi="Calibri"/>
          <w:snapToGrid w:val="0"/>
          <w:sz w:val="22"/>
          <w:szCs w:val="22"/>
        </w:rPr>
        <w:t>smlouvy</w:t>
      </w:r>
      <w:r w:rsidRPr="004250F7">
        <w:rPr>
          <w:rFonts w:ascii="Calibri" w:hAnsi="Calibri"/>
          <w:snapToGrid w:val="0"/>
          <w:sz w:val="22"/>
          <w:szCs w:val="22"/>
        </w:rPr>
        <w:t xml:space="preserve"> využije osoby s</w:t>
      </w:r>
      <w:r w:rsidR="00620ECD">
        <w:rPr>
          <w:rFonts w:ascii="Calibri" w:hAnsi="Calibri"/>
          <w:snapToGrid w:val="0"/>
          <w:sz w:val="22"/>
          <w:szCs w:val="22"/>
        </w:rPr>
        <w:t> </w:t>
      </w:r>
      <w:r w:rsidRPr="004250F7">
        <w:rPr>
          <w:rFonts w:ascii="Calibri" w:hAnsi="Calibri"/>
          <w:snapToGrid w:val="0"/>
          <w:sz w:val="22"/>
          <w:szCs w:val="22"/>
        </w:rPr>
        <w:t>odpovídajícím vzděláním, zkušenostmi a manažerskými a odbornými dovednostmi.</w:t>
      </w:r>
    </w:p>
    <w:p w14:paraId="679BE1FE" w14:textId="77777777" w:rsidR="004250F7" w:rsidRPr="00216E4B" w:rsidRDefault="004250F7" w:rsidP="004250F7">
      <w:pPr>
        <w:tabs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6239C096" w14:textId="77777777" w:rsidR="007311E6" w:rsidRPr="00216E4B" w:rsidRDefault="007311E6" w:rsidP="004250F7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216E4B">
        <w:rPr>
          <w:rFonts w:ascii="Calibri" w:hAnsi="Calibri"/>
          <w:b/>
          <w:snapToGrid w:val="0"/>
          <w:sz w:val="22"/>
          <w:szCs w:val="22"/>
        </w:rPr>
        <w:t>Předmět smlouvy</w:t>
      </w:r>
    </w:p>
    <w:p w14:paraId="5C9E293C" w14:textId="613515A5" w:rsidR="007311E6" w:rsidRPr="00AB523F" w:rsidRDefault="00DB4D45" w:rsidP="004250F7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AB523F">
        <w:rPr>
          <w:rFonts w:ascii="Calibri" w:hAnsi="Calibri"/>
          <w:snapToGrid w:val="0"/>
          <w:sz w:val="22"/>
          <w:szCs w:val="22"/>
        </w:rPr>
        <w:t xml:space="preserve"> se touto smlouvou zavazuje za podmínek sjednaných v</w:t>
      </w:r>
      <w:r w:rsidR="004117AC">
        <w:rPr>
          <w:rFonts w:ascii="Calibri" w:hAnsi="Calibri"/>
          <w:snapToGrid w:val="0"/>
          <w:sz w:val="22"/>
          <w:szCs w:val="22"/>
        </w:rPr>
        <w:t>e</w:t>
      </w:r>
      <w:r w:rsidR="007311E6" w:rsidRPr="00AB523F">
        <w:rPr>
          <w:rFonts w:ascii="Calibri" w:hAnsi="Calibri"/>
          <w:snapToGrid w:val="0"/>
          <w:sz w:val="22"/>
          <w:szCs w:val="22"/>
        </w:rPr>
        <w:t xml:space="preserve"> smlouvě</w:t>
      </w:r>
      <w:r w:rsidR="00AB523F" w:rsidRPr="00AB523F">
        <w:rPr>
          <w:rFonts w:ascii="Calibri" w:hAnsi="Calibri"/>
          <w:snapToGrid w:val="0"/>
          <w:sz w:val="22"/>
          <w:szCs w:val="22"/>
        </w:rPr>
        <w:t xml:space="preserve"> poskytnout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AB523F" w:rsidRPr="00AB523F">
        <w:rPr>
          <w:rFonts w:ascii="Calibri" w:hAnsi="Calibri"/>
          <w:snapToGrid w:val="0"/>
          <w:sz w:val="22"/>
          <w:szCs w:val="22"/>
        </w:rPr>
        <w:t xml:space="preserve"> tyto služby</w:t>
      </w:r>
      <w:r w:rsidR="007311E6" w:rsidRPr="00AB523F">
        <w:rPr>
          <w:rFonts w:ascii="Calibri" w:hAnsi="Calibri"/>
          <w:snapToGrid w:val="0"/>
          <w:sz w:val="22"/>
          <w:szCs w:val="22"/>
        </w:rPr>
        <w:t>:</w:t>
      </w:r>
    </w:p>
    <w:p w14:paraId="461DAC1B" w14:textId="7A9FB864" w:rsidR="00C02857" w:rsidRDefault="00C02857" w:rsidP="00C02857">
      <w:pPr>
        <w:pStyle w:val="Odstavecseseznamem"/>
        <w:numPr>
          <w:ilvl w:val="0"/>
          <w:numId w:val="38"/>
        </w:numPr>
        <w:spacing w:after="120"/>
        <w:ind w:left="106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8A047D">
        <w:rPr>
          <w:rFonts w:ascii="Calibri" w:hAnsi="Calibri"/>
          <w:sz w:val="22"/>
          <w:szCs w:val="22"/>
        </w:rPr>
        <w:t xml:space="preserve">příprava </w:t>
      </w:r>
      <w:r>
        <w:rPr>
          <w:rFonts w:ascii="Calibri" w:hAnsi="Calibri"/>
          <w:sz w:val="22"/>
          <w:szCs w:val="22"/>
        </w:rPr>
        <w:t>kompletní</w:t>
      </w:r>
      <w:r w:rsidR="007C1409">
        <w:rPr>
          <w:rFonts w:ascii="Calibri" w:hAnsi="Calibri"/>
          <w:sz w:val="22"/>
          <w:szCs w:val="22"/>
        </w:rPr>
        <w:t>ch</w:t>
      </w:r>
      <w:r>
        <w:rPr>
          <w:rFonts w:ascii="Calibri" w:hAnsi="Calibri"/>
          <w:sz w:val="22"/>
          <w:szCs w:val="22"/>
        </w:rPr>
        <w:t xml:space="preserve"> </w:t>
      </w:r>
      <w:r w:rsidRPr="008A047D">
        <w:rPr>
          <w:rFonts w:ascii="Calibri" w:hAnsi="Calibri"/>
          <w:sz w:val="22"/>
          <w:szCs w:val="22"/>
        </w:rPr>
        <w:t>zadávací</w:t>
      </w:r>
      <w:r w:rsidR="007C1409">
        <w:rPr>
          <w:rFonts w:ascii="Calibri" w:hAnsi="Calibri"/>
          <w:sz w:val="22"/>
          <w:szCs w:val="22"/>
        </w:rPr>
        <w:t>ch</w:t>
      </w:r>
      <w:r w:rsidRPr="008A047D">
        <w:rPr>
          <w:rFonts w:ascii="Calibri" w:hAnsi="Calibri"/>
          <w:sz w:val="22"/>
          <w:szCs w:val="22"/>
        </w:rPr>
        <w:t xml:space="preserve"> dokumentac</w:t>
      </w:r>
      <w:r w:rsidR="007C1409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Veřejn</w:t>
      </w:r>
      <w:r w:rsidR="007C1409">
        <w:rPr>
          <w:rFonts w:ascii="Calibri" w:hAnsi="Calibri"/>
          <w:sz w:val="22"/>
          <w:szCs w:val="22"/>
        </w:rPr>
        <w:t>ých</w:t>
      </w:r>
      <w:r>
        <w:rPr>
          <w:rFonts w:ascii="Calibri" w:hAnsi="Calibri"/>
          <w:sz w:val="22"/>
          <w:szCs w:val="22"/>
        </w:rPr>
        <w:t xml:space="preserve"> zakáz</w:t>
      </w:r>
      <w:r w:rsidR="007C140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k – podmínek </w:t>
      </w:r>
      <w:r w:rsidR="007C1409">
        <w:rPr>
          <w:rFonts w:ascii="Calibri" w:hAnsi="Calibri"/>
          <w:sz w:val="22"/>
          <w:szCs w:val="22"/>
        </w:rPr>
        <w:t xml:space="preserve">výběrových a </w:t>
      </w:r>
      <w:r>
        <w:rPr>
          <w:rFonts w:ascii="Calibri" w:hAnsi="Calibri"/>
          <w:sz w:val="22"/>
          <w:szCs w:val="22"/>
        </w:rPr>
        <w:t>zadávací</w:t>
      </w:r>
      <w:r w:rsidR="007C1409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 řízení</w:t>
      </w:r>
      <w:r w:rsidRPr="00543A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včetně </w:t>
      </w:r>
      <w:r w:rsidRPr="004F0470">
        <w:rPr>
          <w:rFonts w:ascii="Calibri" w:hAnsi="Calibri"/>
          <w:sz w:val="22"/>
          <w:szCs w:val="22"/>
        </w:rPr>
        <w:t>odpovídajících požadavků na kvalifikaci a vhodných hodnotících kritérií</w:t>
      </w:r>
      <w:r>
        <w:rPr>
          <w:rFonts w:ascii="Calibri" w:hAnsi="Calibri"/>
          <w:sz w:val="22"/>
          <w:szCs w:val="22"/>
        </w:rPr>
        <w:t>,</w:t>
      </w:r>
    </w:p>
    <w:p w14:paraId="2E268EA8" w14:textId="01991D1B" w:rsidR="00C02857" w:rsidRPr="006B1863" w:rsidRDefault="00C02857" w:rsidP="00ED5A6E">
      <w:pPr>
        <w:pStyle w:val="Odstavecseseznamem"/>
        <w:numPr>
          <w:ilvl w:val="0"/>
          <w:numId w:val="38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6B1863">
        <w:rPr>
          <w:rFonts w:ascii="Calibri" w:hAnsi="Calibri"/>
          <w:sz w:val="22"/>
          <w:szCs w:val="22"/>
        </w:rPr>
        <w:t>příprava obchodních podmínek –</w:t>
      </w:r>
      <w:r w:rsidR="00796ED0">
        <w:rPr>
          <w:rFonts w:ascii="Calibri" w:hAnsi="Calibri"/>
          <w:sz w:val="22"/>
          <w:szCs w:val="22"/>
        </w:rPr>
        <w:t xml:space="preserve"> </w:t>
      </w:r>
      <w:r w:rsidR="00D91D9A" w:rsidRPr="006B1863">
        <w:rPr>
          <w:rFonts w:ascii="Calibri" w:hAnsi="Calibri"/>
          <w:sz w:val="22"/>
          <w:szCs w:val="22"/>
        </w:rPr>
        <w:t>vhodn</w:t>
      </w:r>
      <w:r w:rsidR="00796ED0">
        <w:rPr>
          <w:rFonts w:ascii="Calibri" w:hAnsi="Calibri"/>
          <w:sz w:val="22"/>
          <w:szCs w:val="22"/>
        </w:rPr>
        <w:t>ých</w:t>
      </w:r>
      <w:r w:rsidR="00D91D9A" w:rsidRPr="006B1863">
        <w:rPr>
          <w:rFonts w:ascii="Calibri" w:hAnsi="Calibri"/>
          <w:sz w:val="22"/>
          <w:szCs w:val="22"/>
        </w:rPr>
        <w:t xml:space="preserve"> smluv na </w:t>
      </w:r>
      <w:r w:rsidR="00796ED0">
        <w:rPr>
          <w:rFonts w:ascii="Calibri" w:hAnsi="Calibri"/>
          <w:sz w:val="22"/>
          <w:szCs w:val="22"/>
        </w:rPr>
        <w:t>realizaci Veřejných zakázek</w:t>
      </w:r>
      <w:r w:rsidR="00FC5383" w:rsidRPr="006B1863">
        <w:rPr>
          <w:rFonts w:ascii="Calibri" w:hAnsi="Calibri"/>
          <w:sz w:val="22"/>
          <w:szCs w:val="22"/>
        </w:rPr>
        <w:t>,</w:t>
      </w:r>
    </w:p>
    <w:p w14:paraId="183B9D79" w14:textId="0C89A4BA" w:rsidR="00C02857" w:rsidRDefault="00C02857" w:rsidP="00C02857">
      <w:pPr>
        <w:pStyle w:val="Odstavecseseznamem"/>
        <w:numPr>
          <w:ilvl w:val="0"/>
          <w:numId w:val="38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33446">
        <w:rPr>
          <w:rFonts w:ascii="Calibri" w:hAnsi="Calibri"/>
          <w:sz w:val="22"/>
          <w:szCs w:val="22"/>
        </w:rPr>
        <w:t xml:space="preserve">zajištění řádného průběhu </w:t>
      </w:r>
      <w:r w:rsidR="00796ED0">
        <w:rPr>
          <w:rFonts w:ascii="Calibri" w:hAnsi="Calibri"/>
          <w:sz w:val="22"/>
          <w:szCs w:val="22"/>
        </w:rPr>
        <w:t xml:space="preserve">výběrových a </w:t>
      </w:r>
      <w:r w:rsidRPr="00233446">
        <w:rPr>
          <w:rFonts w:ascii="Calibri" w:hAnsi="Calibri"/>
          <w:sz w:val="22"/>
          <w:szCs w:val="22"/>
        </w:rPr>
        <w:t>zadávací</w:t>
      </w:r>
      <w:r w:rsidR="00796ED0">
        <w:rPr>
          <w:rFonts w:ascii="Calibri" w:hAnsi="Calibri"/>
          <w:sz w:val="22"/>
          <w:szCs w:val="22"/>
        </w:rPr>
        <w:t>c</w:t>
      </w:r>
      <w:r w:rsidRPr="00233446">
        <w:rPr>
          <w:rFonts w:ascii="Calibri" w:hAnsi="Calibri"/>
          <w:sz w:val="22"/>
          <w:szCs w:val="22"/>
        </w:rPr>
        <w:t xml:space="preserve">h řízení </w:t>
      </w:r>
      <w:r w:rsidR="00796ED0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V</w:t>
      </w:r>
      <w:r w:rsidRPr="00233446">
        <w:rPr>
          <w:rFonts w:ascii="Calibri" w:hAnsi="Calibri"/>
          <w:sz w:val="22"/>
          <w:szCs w:val="22"/>
        </w:rPr>
        <w:t xml:space="preserve">eřejné zakázky </w:t>
      </w:r>
      <w:r>
        <w:rPr>
          <w:rFonts w:ascii="Calibri" w:hAnsi="Calibri"/>
          <w:sz w:val="22"/>
          <w:szCs w:val="22"/>
        </w:rPr>
        <w:t>včetně</w:t>
      </w:r>
      <w:r w:rsidRPr="002334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zpracování případných vysvětlení</w:t>
      </w:r>
      <w:r w:rsidR="00994940">
        <w:rPr>
          <w:rFonts w:ascii="Calibri" w:hAnsi="Calibri"/>
          <w:sz w:val="22"/>
          <w:szCs w:val="22"/>
        </w:rPr>
        <w:t>, doplnění či změn</w:t>
      </w:r>
      <w:r>
        <w:rPr>
          <w:rFonts w:ascii="Calibri" w:hAnsi="Calibri"/>
          <w:sz w:val="22"/>
          <w:szCs w:val="22"/>
        </w:rPr>
        <w:t xml:space="preserve"> zadávací</w:t>
      </w:r>
      <w:r w:rsidR="008223FC">
        <w:rPr>
          <w:rFonts w:ascii="Calibri" w:hAnsi="Calibri"/>
          <w:sz w:val="22"/>
          <w:szCs w:val="22"/>
        </w:rPr>
        <w:t>ch</w:t>
      </w:r>
      <w:r>
        <w:rPr>
          <w:rFonts w:ascii="Calibri" w:hAnsi="Calibri"/>
          <w:sz w:val="22"/>
          <w:szCs w:val="22"/>
        </w:rPr>
        <w:t xml:space="preserve"> dokumentac</w:t>
      </w:r>
      <w:r w:rsidR="008223FC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, </w:t>
      </w:r>
      <w:r w:rsidRPr="00233446">
        <w:rPr>
          <w:rFonts w:ascii="Calibri" w:hAnsi="Calibri"/>
          <w:sz w:val="22"/>
          <w:szCs w:val="22"/>
        </w:rPr>
        <w:t>spolupráce při posouzení a hodnocení nabídek, zpracovávání podkladů pro</w:t>
      </w:r>
      <w:r>
        <w:rPr>
          <w:rFonts w:ascii="Calibri" w:hAnsi="Calibri"/>
          <w:sz w:val="22"/>
          <w:szCs w:val="22"/>
        </w:rPr>
        <w:t> </w:t>
      </w:r>
      <w:r w:rsidRPr="00233446">
        <w:rPr>
          <w:rFonts w:ascii="Calibri" w:hAnsi="Calibri"/>
          <w:sz w:val="22"/>
          <w:szCs w:val="22"/>
        </w:rPr>
        <w:t>jednání a</w:t>
      </w:r>
      <w:r>
        <w:rPr>
          <w:rFonts w:ascii="Calibri" w:hAnsi="Calibri"/>
          <w:sz w:val="22"/>
          <w:szCs w:val="22"/>
        </w:rPr>
        <w:t> </w:t>
      </w:r>
      <w:r w:rsidRPr="00233446">
        <w:rPr>
          <w:rFonts w:ascii="Calibri" w:hAnsi="Calibri"/>
          <w:sz w:val="22"/>
          <w:szCs w:val="22"/>
        </w:rPr>
        <w:t xml:space="preserve">rozhodování orgánů </w:t>
      </w:r>
      <w:r>
        <w:rPr>
          <w:rFonts w:ascii="Calibri" w:hAnsi="Calibri"/>
          <w:sz w:val="22"/>
          <w:szCs w:val="22"/>
        </w:rPr>
        <w:t>zadavatel</w:t>
      </w:r>
      <w:r w:rsidR="00CF59B2">
        <w:rPr>
          <w:rFonts w:ascii="Calibri" w:hAnsi="Calibri"/>
          <w:sz w:val="22"/>
          <w:szCs w:val="22"/>
        </w:rPr>
        <w:t>e</w:t>
      </w:r>
      <w:r w:rsidRPr="00233446">
        <w:rPr>
          <w:rFonts w:ascii="Calibri" w:hAnsi="Calibri"/>
          <w:sz w:val="22"/>
          <w:szCs w:val="22"/>
        </w:rPr>
        <w:t xml:space="preserve"> v rámci zadávání </w:t>
      </w:r>
      <w:r>
        <w:rPr>
          <w:rFonts w:ascii="Calibri" w:hAnsi="Calibri"/>
          <w:sz w:val="22"/>
          <w:szCs w:val="22"/>
        </w:rPr>
        <w:t>V</w:t>
      </w:r>
      <w:r w:rsidRPr="00233446">
        <w:rPr>
          <w:rFonts w:ascii="Calibri" w:hAnsi="Calibri"/>
          <w:sz w:val="22"/>
          <w:szCs w:val="22"/>
        </w:rPr>
        <w:t>eřejn</w:t>
      </w:r>
      <w:r w:rsidR="008223FC">
        <w:rPr>
          <w:rFonts w:ascii="Calibri" w:hAnsi="Calibri"/>
          <w:sz w:val="22"/>
          <w:szCs w:val="22"/>
        </w:rPr>
        <w:t>ých</w:t>
      </w:r>
      <w:r w:rsidRPr="00233446">
        <w:rPr>
          <w:rFonts w:ascii="Calibri" w:hAnsi="Calibri"/>
          <w:sz w:val="22"/>
          <w:szCs w:val="22"/>
        </w:rPr>
        <w:t xml:space="preserve"> zakáz</w:t>
      </w:r>
      <w:r w:rsidR="008223FC">
        <w:rPr>
          <w:rFonts w:ascii="Calibri" w:hAnsi="Calibri"/>
          <w:sz w:val="22"/>
          <w:szCs w:val="22"/>
        </w:rPr>
        <w:t>e</w:t>
      </w:r>
      <w:r w:rsidRPr="00233446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, vyřízení případných námitek proti postupu zadavatel</w:t>
      </w:r>
      <w:r w:rsidR="00CF59B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,</w:t>
      </w:r>
    </w:p>
    <w:p w14:paraId="4214E7A6" w14:textId="2ECE2440" w:rsidR="00D964B3" w:rsidRDefault="00D964B3" w:rsidP="00C02857">
      <w:pPr>
        <w:pStyle w:val="Odstavecseseznamem"/>
        <w:numPr>
          <w:ilvl w:val="0"/>
          <w:numId w:val="38"/>
        </w:numPr>
        <w:spacing w:after="120"/>
        <w:ind w:left="1066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administrace </w:t>
      </w:r>
      <w:r w:rsidR="008223FC">
        <w:rPr>
          <w:rFonts w:ascii="Calibri" w:hAnsi="Calibri"/>
          <w:sz w:val="22"/>
          <w:szCs w:val="22"/>
        </w:rPr>
        <w:t xml:space="preserve">výběrových a </w:t>
      </w:r>
      <w:r>
        <w:rPr>
          <w:rFonts w:ascii="Calibri" w:hAnsi="Calibri"/>
          <w:sz w:val="22"/>
          <w:szCs w:val="22"/>
        </w:rPr>
        <w:t>zadávací</w:t>
      </w:r>
      <w:r w:rsidR="008223FC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 řízení v nástroji E-ZAK,</w:t>
      </w:r>
    </w:p>
    <w:p w14:paraId="3C150594" w14:textId="3E9E8760" w:rsidR="00C02857" w:rsidRPr="00C02857" w:rsidRDefault="00C02857" w:rsidP="00C02857">
      <w:pPr>
        <w:pStyle w:val="Odstavecseseznamem"/>
        <w:numPr>
          <w:ilvl w:val="0"/>
          <w:numId w:val="38"/>
        </w:numPr>
        <w:spacing w:after="120"/>
        <w:ind w:left="106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0815">
        <w:rPr>
          <w:rFonts w:ascii="Calibri" w:hAnsi="Calibri"/>
          <w:sz w:val="22"/>
          <w:szCs w:val="22"/>
        </w:rPr>
        <w:t>výkon všech podpůrných činností souvisejících s</w:t>
      </w:r>
      <w:r>
        <w:rPr>
          <w:rFonts w:ascii="Calibri" w:hAnsi="Calibri"/>
          <w:sz w:val="22"/>
          <w:szCs w:val="22"/>
        </w:rPr>
        <w:t xml:space="preserve"> přípravou a průběhem </w:t>
      </w:r>
      <w:r w:rsidR="008223FC">
        <w:rPr>
          <w:rFonts w:ascii="Calibri" w:hAnsi="Calibri"/>
          <w:sz w:val="22"/>
          <w:szCs w:val="22"/>
        </w:rPr>
        <w:t>výběrových a </w:t>
      </w:r>
      <w:r>
        <w:rPr>
          <w:rFonts w:ascii="Calibri" w:hAnsi="Calibri"/>
          <w:sz w:val="22"/>
          <w:szCs w:val="22"/>
        </w:rPr>
        <w:t>zadávací</w:t>
      </w:r>
      <w:r w:rsidR="008223FC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h řízení </w:t>
      </w:r>
      <w:r w:rsidR="008223FC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Veřejné zakázky</w:t>
      </w:r>
      <w:r w:rsidRPr="00F60815">
        <w:rPr>
          <w:rFonts w:ascii="Calibri" w:hAnsi="Calibri"/>
          <w:sz w:val="22"/>
          <w:szCs w:val="22"/>
        </w:rPr>
        <w:t xml:space="preserve"> (zejm.</w:t>
      </w:r>
      <w:r>
        <w:rPr>
          <w:rFonts w:ascii="Calibri" w:hAnsi="Calibri"/>
          <w:sz w:val="22"/>
          <w:szCs w:val="22"/>
        </w:rPr>
        <w:t xml:space="preserve"> </w:t>
      </w:r>
      <w:r w:rsidRPr="00F60815">
        <w:rPr>
          <w:rFonts w:ascii="Calibri" w:hAnsi="Calibri"/>
          <w:sz w:val="22"/>
          <w:szCs w:val="22"/>
        </w:rPr>
        <w:t>doručování, přijímání písemností, komunikace</w:t>
      </w:r>
      <w:r>
        <w:rPr>
          <w:rFonts w:ascii="Calibri" w:hAnsi="Calibri"/>
          <w:sz w:val="22"/>
          <w:szCs w:val="22"/>
        </w:rPr>
        <w:t xml:space="preserve"> s dodavateli</w:t>
      </w:r>
      <w:r w:rsidRPr="00F60815">
        <w:rPr>
          <w:rFonts w:ascii="Calibri" w:hAnsi="Calibri"/>
          <w:sz w:val="22"/>
          <w:szCs w:val="22"/>
        </w:rPr>
        <w:t xml:space="preserve">, tisk, kopírování </w:t>
      </w:r>
      <w:r w:rsidR="00D964B3" w:rsidRPr="00F60815">
        <w:rPr>
          <w:rFonts w:ascii="Calibri" w:hAnsi="Calibri"/>
          <w:sz w:val="22"/>
          <w:szCs w:val="22"/>
        </w:rPr>
        <w:t>dokumentů</w:t>
      </w:r>
      <w:r w:rsidRPr="00F60815">
        <w:rPr>
          <w:rFonts w:ascii="Calibri" w:hAnsi="Calibri"/>
          <w:sz w:val="22"/>
          <w:szCs w:val="22"/>
        </w:rPr>
        <w:t xml:space="preserve"> apod.)</w:t>
      </w:r>
      <w:r>
        <w:rPr>
          <w:rFonts w:ascii="Calibri" w:hAnsi="Calibri"/>
          <w:sz w:val="22"/>
          <w:szCs w:val="22"/>
        </w:rPr>
        <w:t>.</w:t>
      </w:r>
    </w:p>
    <w:p w14:paraId="0D83D4B6" w14:textId="233BF526" w:rsidR="007311E6" w:rsidRPr="00495E4D" w:rsidRDefault="0068122A" w:rsidP="00495E4D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3B08D2">
        <w:rPr>
          <w:rFonts w:ascii="Calibri" w:hAnsi="Calibri"/>
          <w:snapToGrid w:val="0"/>
          <w:sz w:val="22"/>
          <w:szCs w:val="22"/>
        </w:rPr>
        <w:t>P</w:t>
      </w:r>
      <w:r w:rsidR="007311E6" w:rsidRPr="003B08D2">
        <w:rPr>
          <w:rFonts w:ascii="Calibri" w:hAnsi="Calibri"/>
          <w:snapToGrid w:val="0"/>
          <w:sz w:val="22"/>
          <w:szCs w:val="22"/>
        </w:rPr>
        <w:t xml:space="preserve">lnění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7311E6" w:rsidRPr="003B08D2">
        <w:rPr>
          <w:rFonts w:ascii="Calibri" w:hAnsi="Calibri"/>
          <w:snapToGrid w:val="0"/>
          <w:sz w:val="22"/>
          <w:szCs w:val="22"/>
        </w:rPr>
        <w:t xml:space="preserve"> </w:t>
      </w:r>
      <w:r w:rsidRPr="003B08D2">
        <w:rPr>
          <w:rFonts w:ascii="Calibri" w:hAnsi="Calibri"/>
          <w:snapToGrid w:val="0"/>
          <w:sz w:val="22"/>
          <w:szCs w:val="22"/>
        </w:rPr>
        <w:t xml:space="preserve">dle </w:t>
      </w:r>
      <w:r w:rsidR="00620ECD">
        <w:rPr>
          <w:rFonts w:ascii="Calibri" w:hAnsi="Calibri"/>
          <w:snapToGrid w:val="0"/>
          <w:sz w:val="22"/>
          <w:szCs w:val="22"/>
        </w:rPr>
        <w:t>předchozího odstavce</w:t>
      </w:r>
      <w:r w:rsidRPr="003B08D2">
        <w:rPr>
          <w:rFonts w:ascii="Calibri" w:hAnsi="Calibri"/>
          <w:snapToGrid w:val="0"/>
          <w:sz w:val="22"/>
          <w:szCs w:val="22"/>
        </w:rPr>
        <w:t xml:space="preserve"> smlouvy </w:t>
      </w:r>
      <w:r w:rsidR="007311E6" w:rsidRPr="003B08D2">
        <w:rPr>
          <w:rFonts w:ascii="Calibri" w:hAnsi="Calibri"/>
          <w:snapToGrid w:val="0"/>
          <w:sz w:val="22"/>
          <w:szCs w:val="22"/>
        </w:rPr>
        <w:t xml:space="preserve">spočívá </w:t>
      </w:r>
      <w:r w:rsidR="00235EC6">
        <w:rPr>
          <w:rFonts w:ascii="Calibri" w:hAnsi="Calibri"/>
          <w:snapToGrid w:val="0"/>
          <w:sz w:val="22"/>
          <w:szCs w:val="22"/>
        </w:rPr>
        <w:t xml:space="preserve">mimo jiné </w:t>
      </w:r>
      <w:r w:rsidR="007311E6" w:rsidRPr="003B08D2">
        <w:rPr>
          <w:rFonts w:ascii="Calibri" w:hAnsi="Calibri"/>
          <w:snapToGrid w:val="0"/>
          <w:sz w:val="22"/>
          <w:szCs w:val="22"/>
        </w:rPr>
        <w:t xml:space="preserve">v zastupování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3B08D2">
        <w:rPr>
          <w:rFonts w:ascii="Calibri" w:hAnsi="Calibri"/>
          <w:snapToGrid w:val="0"/>
          <w:sz w:val="22"/>
          <w:szCs w:val="22"/>
        </w:rPr>
        <w:t xml:space="preserve"> při</w:t>
      </w:r>
      <w:r w:rsidR="00F822C6">
        <w:rPr>
          <w:rFonts w:ascii="Calibri" w:hAnsi="Calibri"/>
          <w:snapToGrid w:val="0"/>
          <w:sz w:val="22"/>
          <w:szCs w:val="22"/>
        </w:rPr>
        <w:t> </w:t>
      </w:r>
      <w:r w:rsidR="007311E6" w:rsidRPr="003B08D2">
        <w:rPr>
          <w:rFonts w:ascii="Calibri" w:hAnsi="Calibri"/>
          <w:snapToGrid w:val="0"/>
          <w:sz w:val="22"/>
          <w:szCs w:val="22"/>
        </w:rPr>
        <w:t>výkonu práv a povinností veřejného zadavatele</w:t>
      </w:r>
      <w:r w:rsidRPr="003B08D2">
        <w:rPr>
          <w:rFonts w:ascii="Calibri" w:hAnsi="Calibri"/>
          <w:snapToGrid w:val="0"/>
          <w:sz w:val="22"/>
          <w:szCs w:val="22"/>
        </w:rPr>
        <w:t xml:space="preserve"> </w:t>
      </w:r>
      <w:r w:rsidR="00F33D40">
        <w:rPr>
          <w:rFonts w:ascii="Calibri" w:hAnsi="Calibri"/>
          <w:snapToGrid w:val="0"/>
          <w:sz w:val="22"/>
          <w:szCs w:val="22"/>
        </w:rPr>
        <w:t>při zadávání V</w:t>
      </w:r>
      <w:r w:rsidR="00282A6A" w:rsidRPr="003B08D2">
        <w:rPr>
          <w:rFonts w:ascii="Calibri" w:hAnsi="Calibri"/>
          <w:snapToGrid w:val="0"/>
          <w:sz w:val="22"/>
          <w:szCs w:val="22"/>
        </w:rPr>
        <w:t>eřejn</w:t>
      </w:r>
      <w:r w:rsidR="008223FC">
        <w:rPr>
          <w:rFonts w:ascii="Calibri" w:hAnsi="Calibri"/>
          <w:snapToGrid w:val="0"/>
          <w:sz w:val="22"/>
          <w:szCs w:val="22"/>
        </w:rPr>
        <w:t>ých</w:t>
      </w:r>
      <w:r w:rsidR="00282A6A" w:rsidRPr="003B08D2">
        <w:rPr>
          <w:rFonts w:ascii="Calibri" w:hAnsi="Calibri"/>
          <w:snapToGrid w:val="0"/>
          <w:sz w:val="22"/>
          <w:szCs w:val="22"/>
        </w:rPr>
        <w:t xml:space="preserve"> zakáz</w:t>
      </w:r>
      <w:r w:rsidR="008223FC">
        <w:rPr>
          <w:rFonts w:ascii="Calibri" w:hAnsi="Calibri"/>
          <w:snapToGrid w:val="0"/>
          <w:sz w:val="22"/>
          <w:szCs w:val="22"/>
        </w:rPr>
        <w:t>e</w:t>
      </w:r>
      <w:r w:rsidR="00282A6A" w:rsidRPr="003B08D2">
        <w:rPr>
          <w:rFonts w:ascii="Calibri" w:hAnsi="Calibri"/>
          <w:snapToGrid w:val="0"/>
          <w:sz w:val="22"/>
          <w:szCs w:val="22"/>
        </w:rPr>
        <w:t>k</w:t>
      </w:r>
      <w:r w:rsidR="00A0191B">
        <w:rPr>
          <w:rFonts w:ascii="Calibri" w:hAnsi="Calibri"/>
          <w:snapToGrid w:val="0"/>
          <w:sz w:val="22"/>
          <w:szCs w:val="22"/>
        </w:rPr>
        <w:t xml:space="preserve"> ve smyslu </w:t>
      </w:r>
      <w:r w:rsidR="00495E4D">
        <w:rPr>
          <w:rFonts w:ascii="Calibri" w:hAnsi="Calibri"/>
          <w:snapToGrid w:val="0"/>
          <w:sz w:val="22"/>
          <w:szCs w:val="22"/>
        </w:rPr>
        <w:t>§ 43 Zákona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, přičemž </w:t>
      </w:r>
      <w:r w:rsidR="00DB4D45" w:rsidRPr="00495E4D">
        <w:rPr>
          <w:rFonts w:ascii="Calibri" w:hAnsi="Calibri"/>
          <w:snapToGrid w:val="0"/>
          <w:sz w:val="22"/>
          <w:szCs w:val="22"/>
        </w:rPr>
        <w:t>zástupce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 za</w:t>
      </w:r>
      <w:r w:rsidR="00760EAA" w:rsidRPr="00495E4D">
        <w:rPr>
          <w:rFonts w:ascii="Calibri" w:hAnsi="Calibri"/>
          <w:snapToGrid w:val="0"/>
          <w:sz w:val="22"/>
          <w:szCs w:val="22"/>
        </w:rPr>
        <w:t> 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zadavatele vykonává veškeré úkony, jejichž realizace je potřeba k řádnému průběhu </w:t>
      </w:r>
      <w:r w:rsidR="00A450FE">
        <w:rPr>
          <w:rFonts w:ascii="Calibri" w:hAnsi="Calibri"/>
          <w:snapToGrid w:val="0"/>
          <w:sz w:val="22"/>
          <w:szCs w:val="22"/>
        </w:rPr>
        <w:t xml:space="preserve">výběrových a </w:t>
      </w:r>
      <w:r w:rsidR="007311E6" w:rsidRPr="00495E4D">
        <w:rPr>
          <w:rFonts w:ascii="Calibri" w:hAnsi="Calibri"/>
          <w:snapToGrid w:val="0"/>
          <w:sz w:val="22"/>
          <w:szCs w:val="22"/>
        </w:rPr>
        <w:t>zadávací</w:t>
      </w:r>
      <w:r w:rsidR="00A450FE">
        <w:rPr>
          <w:rFonts w:ascii="Calibri" w:hAnsi="Calibri"/>
          <w:snapToGrid w:val="0"/>
          <w:sz w:val="22"/>
          <w:szCs w:val="22"/>
        </w:rPr>
        <w:t>c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h řízení, vyjma těch úkonů, ke kterým </w:t>
      </w:r>
      <w:r w:rsidR="00E9701A" w:rsidRPr="00495E4D">
        <w:rPr>
          <w:rFonts w:ascii="Calibri" w:hAnsi="Calibri"/>
          <w:snapToGrid w:val="0"/>
          <w:sz w:val="22"/>
          <w:szCs w:val="22"/>
        </w:rPr>
        <w:t>zadavateli</w:t>
      </w:r>
      <w:r w:rsidR="0066056F" w:rsidRPr="00495E4D">
        <w:rPr>
          <w:rFonts w:ascii="Calibri" w:hAnsi="Calibri"/>
          <w:snapToGrid w:val="0"/>
          <w:sz w:val="22"/>
          <w:szCs w:val="22"/>
        </w:rPr>
        <w:t xml:space="preserve"> nemohou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 zmocnit </w:t>
      </w:r>
      <w:r w:rsidR="00DB4D45" w:rsidRPr="00495E4D">
        <w:rPr>
          <w:rFonts w:ascii="Calibri" w:hAnsi="Calibri"/>
          <w:snapToGrid w:val="0"/>
          <w:sz w:val="22"/>
          <w:szCs w:val="22"/>
        </w:rPr>
        <w:t>zástupce</w:t>
      </w:r>
      <w:r w:rsidR="003B08D2" w:rsidRPr="00495E4D">
        <w:rPr>
          <w:rFonts w:ascii="Calibri" w:hAnsi="Calibri"/>
          <w:snapToGrid w:val="0"/>
          <w:sz w:val="22"/>
          <w:szCs w:val="22"/>
        </w:rPr>
        <w:t xml:space="preserve"> dle</w:t>
      </w:r>
      <w:r w:rsidR="00235EC6" w:rsidRPr="00495E4D">
        <w:rPr>
          <w:rFonts w:ascii="Calibri" w:hAnsi="Calibri"/>
          <w:snapToGrid w:val="0"/>
          <w:sz w:val="22"/>
          <w:szCs w:val="22"/>
        </w:rPr>
        <w:t> </w:t>
      </w:r>
      <w:r w:rsidR="003B08D2" w:rsidRPr="00495E4D">
        <w:rPr>
          <w:rFonts w:ascii="Calibri" w:hAnsi="Calibri"/>
          <w:snapToGrid w:val="0"/>
          <w:sz w:val="22"/>
          <w:szCs w:val="22"/>
        </w:rPr>
        <w:t>Z</w:t>
      </w:r>
      <w:r w:rsidR="00620ECD" w:rsidRPr="00495E4D">
        <w:rPr>
          <w:rFonts w:ascii="Calibri" w:hAnsi="Calibri"/>
          <w:snapToGrid w:val="0"/>
          <w:sz w:val="22"/>
          <w:szCs w:val="22"/>
        </w:rPr>
        <w:t>ákona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. </w:t>
      </w:r>
      <w:r w:rsidR="00DB4D45" w:rsidRPr="00495E4D">
        <w:rPr>
          <w:rFonts w:ascii="Calibri" w:hAnsi="Calibri"/>
          <w:snapToGrid w:val="0"/>
          <w:sz w:val="22"/>
          <w:szCs w:val="22"/>
        </w:rPr>
        <w:t>Zástupce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 při zastupování </w:t>
      </w:r>
      <w:r w:rsidR="00CF59B2" w:rsidRPr="00495E4D">
        <w:rPr>
          <w:rFonts w:ascii="Calibri" w:hAnsi="Calibri"/>
          <w:snapToGrid w:val="0"/>
          <w:sz w:val="22"/>
          <w:szCs w:val="22"/>
        </w:rPr>
        <w:t>zadavatele</w:t>
      </w:r>
      <w:r w:rsidR="007311E6" w:rsidRPr="00495E4D">
        <w:rPr>
          <w:rFonts w:ascii="Calibri" w:hAnsi="Calibri"/>
          <w:snapToGrid w:val="0"/>
          <w:sz w:val="22"/>
          <w:szCs w:val="22"/>
        </w:rPr>
        <w:t xml:space="preserve"> provede </w:t>
      </w:r>
      <w:r w:rsidR="00351A7F">
        <w:rPr>
          <w:rFonts w:ascii="Calibri" w:hAnsi="Calibri"/>
          <w:snapToGrid w:val="0"/>
          <w:sz w:val="22"/>
          <w:szCs w:val="22"/>
        </w:rPr>
        <w:t xml:space="preserve">pro každou z Veřejných zakázek </w:t>
      </w:r>
      <w:r w:rsidR="007311E6" w:rsidRPr="00495E4D">
        <w:rPr>
          <w:rFonts w:ascii="Calibri" w:hAnsi="Calibri"/>
          <w:snapToGrid w:val="0"/>
          <w:sz w:val="22"/>
          <w:szCs w:val="22"/>
        </w:rPr>
        <w:t>zejména tyto úkony:</w:t>
      </w:r>
    </w:p>
    <w:p w14:paraId="15840AB5" w14:textId="77777777" w:rsidR="00DE774D" w:rsidRPr="00B9163C" w:rsidRDefault="00DE774D" w:rsidP="00DE774D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 xml:space="preserve">zpracování </w:t>
      </w:r>
      <w:r>
        <w:rPr>
          <w:rFonts w:ascii="Calibri" w:hAnsi="Calibri"/>
          <w:snapToGrid w:val="0"/>
          <w:sz w:val="22"/>
          <w:szCs w:val="22"/>
        </w:rPr>
        <w:t xml:space="preserve">kompletní </w:t>
      </w:r>
      <w:r w:rsidRPr="00B9163C">
        <w:rPr>
          <w:rFonts w:ascii="Calibri" w:hAnsi="Calibri"/>
          <w:snapToGrid w:val="0"/>
          <w:sz w:val="22"/>
          <w:szCs w:val="22"/>
        </w:rPr>
        <w:t>zadávací dokumentace,</w:t>
      </w:r>
    </w:p>
    <w:p w14:paraId="059B8B43" w14:textId="1E8783F2" w:rsidR="008E01A0" w:rsidRPr="00B9163C" w:rsidRDefault="008E01A0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zpracování oznámení o zahájení zadávacího řízení a po schválení zadavatel</w:t>
      </w:r>
      <w:r w:rsidR="001B2437">
        <w:rPr>
          <w:rFonts w:ascii="Calibri" w:hAnsi="Calibri"/>
          <w:snapToGrid w:val="0"/>
          <w:sz w:val="22"/>
          <w:szCs w:val="22"/>
        </w:rPr>
        <w:t>em</w:t>
      </w:r>
      <w:r w:rsidRPr="00B9163C">
        <w:rPr>
          <w:rFonts w:ascii="Calibri" w:hAnsi="Calibri"/>
          <w:snapToGrid w:val="0"/>
          <w:sz w:val="22"/>
          <w:szCs w:val="22"/>
        </w:rPr>
        <w:t xml:space="preserve"> jeho odeslání k uveřejnění ve Věstníku veřejných zakázek a v Úředním věstníku Evropské unie</w:t>
      </w:r>
      <w:r w:rsidR="00465429">
        <w:rPr>
          <w:rFonts w:ascii="Calibri" w:hAnsi="Calibri"/>
          <w:snapToGrid w:val="0"/>
          <w:sz w:val="22"/>
          <w:szCs w:val="22"/>
        </w:rPr>
        <w:t xml:space="preserve"> (</w:t>
      </w:r>
      <w:r w:rsidR="000B263A">
        <w:rPr>
          <w:rFonts w:ascii="Calibri" w:hAnsi="Calibri"/>
          <w:snapToGrid w:val="0"/>
          <w:sz w:val="22"/>
          <w:szCs w:val="22"/>
        </w:rPr>
        <w:t xml:space="preserve">pokud je to zákonem vyžadováno </w:t>
      </w:r>
      <w:r w:rsidR="00465429">
        <w:rPr>
          <w:rFonts w:ascii="Calibri" w:hAnsi="Calibri"/>
          <w:snapToGrid w:val="0"/>
          <w:sz w:val="22"/>
          <w:szCs w:val="22"/>
        </w:rPr>
        <w:t xml:space="preserve">dle režimu </w:t>
      </w:r>
      <w:r w:rsidR="000B263A">
        <w:rPr>
          <w:rFonts w:ascii="Calibri" w:hAnsi="Calibri"/>
          <w:snapToGrid w:val="0"/>
          <w:sz w:val="22"/>
          <w:szCs w:val="22"/>
        </w:rPr>
        <w:t>konkrétní veřejné zakázky)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3B3A4416" w14:textId="5EB616D6" w:rsidR="007311E6" w:rsidRDefault="007311E6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př</w:t>
      </w:r>
      <w:r w:rsidR="00FE0623" w:rsidRPr="00B9163C">
        <w:rPr>
          <w:rFonts w:ascii="Calibri" w:hAnsi="Calibri"/>
          <w:snapToGrid w:val="0"/>
          <w:sz w:val="22"/>
          <w:szCs w:val="22"/>
        </w:rPr>
        <w:t>evzetí případných žádostí</w:t>
      </w:r>
      <w:r w:rsidRPr="00B9163C">
        <w:rPr>
          <w:rFonts w:ascii="Calibri" w:hAnsi="Calibri"/>
          <w:snapToGrid w:val="0"/>
          <w:sz w:val="22"/>
          <w:szCs w:val="22"/>
        </w:rPr>
        <w:t xml:space="preserve"> dodavatelů o </w:t>
      </w:r>
      <w:r w:rsidR="0066056F">
        <w:rPr>
          <w:rFonts w:ascii="Calibri" w:hAnsi="Calibri"/>
          <w:snapToGrid w:val="0"/>
          <w:sz w:val="22"/>
          <w:szCs w:val="22"/>
        </w:rPr>
        <w:t>vysvětlení zadávací dokumentace</w:t>
      </w:r>
      <w:r w:rsidR="00FE0623" w:rsidRPr="00B9163C">
        <w:rPr>
          <w:rFonts w:ascii="Calibri" w:hAnsi="Calibri"/>
          <w:snapToGrid w:val="0"/>
          <w:sz w:val="22"/>
          <w:szCs w:val="22"/>
        </w:rPr>
        <w:t>, zpracování</w:t>
      </w:r>
      <w:r w:rsidRPr="00B9163C">
        <w:rPr>
          <w:rFonts w:ascii="Calibri" w:hAnsi="Calibri"/>
          <w:snapToGrid w:val="0"/>
          <w:sz w:val="22"/>
          <w:szCs w:val="22"/>
        </w:rPr>
        <w:t xml:space="preserve"> návrh</w:t>
      </w:r>
      <w:r w:rsidR="00FE0623" w:rsidRPr="00B9163C">
        <w:rPr>
          <w:rFonts w:ascii="Calibri" w:hAnsi="Calibri"/>
          <w:snapToGrid w:val="0"/>
          <w:sz w:val="22"/>
          <w:szCs w:val="22"/>
        </w:rPr>
        <w:t>u</w:t>
      </w:r>
      <w:r w:rsidRPr="00B9163C">
        <w:rPr>
          <w:rFonts w:ascii="Calibri" w:hAnsi="Calibri"/>
          <w:snapToGrid w:val="0"/>
          <w:sz w:val="22"/>
          <w:szCs w:val="22"/>
        </w:rPr>
        <w:t xml:space="preserve"> </w:t>
      </w:r>
      <w:r w:rsidR="0066056F">
        <w:rPr>
          <w:rFonts w:ascii="Calibri" w:hAnsi="Calibri"/>
          <w:snapToGrid w:val="0"/>
          <w:sz w:val="22"/>
          <w:szCs w:val="22"/>
        </w:rPr>
        <w:t>vysvětlení</w:t>
      </w:r>
      <w:r w:rsidR="00FE0623" w:rsidRPr="00B9163C">
        <w:rPr>
          <w:rFonts w:ascii="Calibri" w:hAnsi="Calibri"/>
          <w:snapToGrid w:val="0"/>
          <w:sz w:val="22"/>
          <w:szCs w:val="22"/>
        </w:rPr>
        <w:t>,</w:t>
      </w:r>
      <w:r w:rsidRPr="00B9163C">
        <w:rPr>
          <w:rFonts w:ascii="Calibri" w:hAnsi="Calibri"/>
          <w:snapToGrid w:val="0"/>
          <w:sz w:val="22"/>
          <w:szCs w:val="22"/>
        </w:rPr>
        <w:t xml:space="preserve"> po </w:t>
      </w:r>
      <w:r w:rsidR="00DE774D">
        <w:rPr>
          <w:rFonts w:ascii="Calibri" w:hAnsi="Calibri"/>
          <w:snapToGrid w:val="0"/>
          <w:sz w:val="22"/>
          <w:szCs w:val="22"/>
        </w:rPr>
        <w:t xml:space="preserve">jeho </w:t>
      </w:r>
      <w:r w:rsidRPr="00B9163C">
        <w:rPr>
          <w:rFonts w:ascii="Calibri" w:hAnsi="Calibri"/>
          <w:snapToGrid w:val="0"/>
          <w:sz w:val="22"/>
          <w:szCs w:val="22"/>
        </w:rPr>
        <w:t>odsouhlasení</w:t>
      </w:r>
      <w:r w:rsidR="00B646DF" w:rsidRPr="00B9163C">
        <w:rPr>
          <w:rFonts w:ascii="Calibri" w:hAnsi="Calibri"/>
          <w:snapToGrid w:val="0"/>
          <w:sz w:val="22"/>
          <w:szCs w:val="22"/>
        </w:rPr>
        <w:t xml:space="preserve"> zadavatel</w:t>
      </w:r>
      <w:r w:rsidR="0066056F">
        <w:rPr>
          <w:rFonts w:ascii="Calibri" w:hAnsi="Calibri"/>
          <w:snapToGrid w:val="0"/>
          <w:sz w:val="22"/>
          <w:szCs w:val="22"/>
        </w:rPr>
        <w:t>i</w:t>
      </w:r>
      <w:r w:rsidR="00B646DF" w:rsidRPr="00B9163C">
        <w:rPr>
          <w:rFonts w:ascii="Calibri" w:hAnsi="Calibri"/>
          <w:snapToGrid w:val="0"/>
          <w:sz w:val="22"/>
          <w:szCs w:val="22"/>
        </w:rPr>
        <w:t xml:space="preserve"> </w:t>
      </w:r>
      <w:r w:rsidR="0066056F">
        <w:rPr>
          <w:rFonts w:ascii="Calibri" w:hAnsi="Calibri"/>
          <w:snapToGrid w:val="0"/>
          <w:sz w:val="22"/>
          <w:szCs w:val="22"/>
        </w:rPr>
        <w:t>uveřejnění a případně odeslání vysvětlení</w:t>
      </w:r>
      <w:r w:rsidRPr="00B9163C">
        <w:rPr>
          <w:rFonts w:ascii="Calibri" w:hAnsi="Calibri"/>
          <w:snapToGrid w:val="0"/>
          <w:sz w:val="22"/>
          <w:szCs w:val="22"/>
        </w:rPr>
        <w:t xml:space="preserve"> dodavatelům</w:t>
      </w:r>
      <w:r w:rsidR="00C0070E">
        <w:rPr>
          <w:rFonts w:ascii="Calibri" w:hAnsi="Calibri"/>
          <w:snapToGrid w:val="0"/>
          <w:sz w:val="22"/>
          <w:szCs w:val="22"/>
        </w:rPr>
        <w:t>,</w:t>
      </w:r>
    </w:p>
    <w:p w14:paraId="0A96FA38" w14:textId="6FDFED3B" w:rsidR="00C0070E" w:rsidRDefault="00381F96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zpracování případné</w:t>
      </w:r>
      <w:r w:rsidR="00495E4D">
        <w:rPr>
          <w:rFonts w:ascii="Calibri" w:hAnsi="Calibri"/>
          <w:snapToGrid w:val="0"/>
          <w:sz w:val="22"/>
          <w:szCs w:val="22"/>
        </w:rPr>
        <w:t>ho doplnění či změny zadávací dokumentace,</w:t>
      </w:r>
    </w:p>
    <w:p w14:paraId="7C9CD37C" w14:textId="5E33382A" w:rsidR="00495E4D" w:rsidRPr="00B9163C" w:rsidRDefault="00A44557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otevírání nabídek,</w:t>
      </w:r>
    </w:p>
    <w:p w14:paraId="0D5E97A4" w14:textId="4704FB8F" w:rsidR="00B9163C" w:rsidRPr="00B9163C" w:rsidRDefault="00851F78" w:rsidP="00C02857">
      <w:pPr>
        <w:numPr>
          <w:ilvl w:val="0"/>
          <w:numId w:val="30"/>
        </w:numPr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lastRenderedPageBreak/>
        <w:t>administrativní a organizační zajištění všech jednání komisí</w:t>
      </w:r>
      <w:r w:rsidR="00BA30F7">
        <w:rPr>
          <w:rFonts w:ascii="Calibri" w:hAnsi="Calibri"/>
          <w:snapToGrid w:val="0"/>
          <w:sz w:val="22"/>
          <w:szCs w:val="22"/>
        </w:rPr>
        <w:t>, pokud budou zadavatelem jmenovány</w:t>
      </w:r>
      <w:r w:rsidRPr="00B9163C">
        <w:rPr>
          <w:rFonts w:ascii="Calibri" w:hAnsi="Calibri"/>
          <w:snapToGrid w:val="0"/>
          <w:sz w:val="22"/>
          <w:szCs w:val="22"/>
        </w:rPr>
        <w:t xml:space="preserve"> (včetně zpracování a odeslání pozvánek členům </w:t>
      </w:r>
      <w:r w:rsidR="00E62868" w:rsidRPr="00B9163C">
        <w:rPr>
          <w:rFonts w:ascii="Calibri" w:hAnsi="Calibri"/>
          <w:snapToGrid w:val="0"/>
          <w:sz w:val="22"/>
          <w:szCs w:val="22"/>
        </w:rPr>
        <w:t xml:space="preserve">a náhradníkům </w:t>
      </w:r>
      <w:r w:rsidRPr="00B9163C">
        <w:rPr>
          <w:rFonts w:ascii="Calibri" w:hAnsi="Calibri"/>
          <w:snapToGrid w:val="0"/>
          <w:sz w:val="22"/>
          <w:szCs w:val="22"/>
        </w:rPr>
        <w:t>komisí</w:t>
      </w:r>
      <w:r w:rsidR="00E62868" w:rsidRPr="00B9163C">
        <w:rPr>
          <w:rFonts w:ascii="Calibri" w:hAnsi="Calibri"/>
          <w:snapToGrid w:val="0"/>
          <w:sz w:val="22"/>
          <w:szCs w:val="22"/>
        </w:rPr>
        <w:t xml:space="preserve"> a</w:t>
      </w:r>
      <w:r w:rsidR="00901DCF">
        <w:rPr>
          <w:rFonts w:ascii="Calibri" w:hAnsi="Calibri"/>
          <w:snapToGrid w:val="0"/>
          <w:sz w:val="22"/>
          <w:szCs w:val="22"/>
        </w:rPr>
        <w:t> </w:t>
      </w:r>
      <w:r w:rsidR="00E62868" w:rsidRPr="00B9163C">
        <w:rPr>
          <w:rFonts w:ascii="Calibri" w:hAnsi="Calibri"/>
          <w:snapToGrid w:val="0"/>
          <w:sz w:val="22"/>
          <w:szCs w:val="22"/>
        </w:rPr>
        <w:t>zpracování protokolů z jednání komisí</w:t>
      </w:r>
      <w:r w:rsidR="003F38D7" w:rsidRPr="00B9163C">
        <w:rPr>
          <w:rFonts w:ascii="Calibri" w:hAnsi="Calibri"/>
          <w:snapToGrid w:val="0"/>
          <w:sz w:val="22"/>
          <w:szCs w:val="22"/>
        </w:rPr>
        <w:t>)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00EC2F18" w14:textId="013B6822" w:rsidR="00851F78" w:rsidRPr="00B9163C" w:rsidRDefault="0066056F" w:rsidP="00C02857">
      <w:pPr>
        <w:numPr>
          <w:ilvl w:val="0"/>
          <w:numId w:val="30"/>
        </w:numPr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účast nejméně dvou </w:t>
      </w:r>
      <w:r w:rsidR="00B9163C" w:rsidRPr="00B9163C">
        <w:rPr>
          <w:rFonts w:ascii="Calibri" w:hAnsi="Calibri"/>
          <w:snapToGrid w:val="0"/>
          <w:sz w:val="22"/>
          <w:szCs w:val="22"/>
        </w:rPr>
        <w:t xml:space="preserve">členů realizačního týmu </w:t>
      </w:r>
      <w:r>
        <w:rPr>
          <w:rFonts w:ascii="Calibri" w:hAnsi="Calibri"/>
          <w:snapToGrid w:val="0"/>
          <w:sz w:val="22"/>
          <w:szCs w:val="22"/>
        </w:rPr>
        <w:t xml:space="preserve">na všech </w:t>
      </w:r>
      <w:r w:rsidR="00B9163C" w:rsidRPr="00B9163C">
        <w:rPr>
          <w:rFonts w:ascii="Calibri" w:hAnsi="Calibri"/>
          <w:snapToGrid w:val="0"/>
          <w:sz w:val="22"/>
          <w:szCs w:val="22"/>
        </w:rPr>
        <w:t>jednání</w:t>
      </w:r>
      <w:r>
        <w:rPr>
          <w:rFonts w:ascii="Calibri" w:hAnsi="Calibri"/>
          <w:snapToGrid w:val="0"/>
          <w:sz w:val="22"/>
          <w:szCs w:val="22"/>
        </w:rPr>
        <w:t>ch</w:t>
      </w:r>
      <w:r w:rsidR="00B9163C" w:rsidRPr="00B9163C">
        <w:rPr>
          <w:rFonts w:ascii="Calibri" w:hAnsi="Calibri"/>
          <w:snapToGrid w:val="0"/>
          <w:sz w:val="22"/>
          <w:szCs w:val="22"/>
        </w:rPr>
        <w:t xml:space="preserve"> komis</w:t>
      </w:r>
      <w:r>
        <w:rPr>
          <w:rFonts w:ascii="Calibri" w:hAnsi="Calibri"/>
          <w:snapToGrid w:val="0"/>
          <w:sz w:val="22"/>
          <w:szCs w:val="22"/>
        </w:rPr>
        <w:t>í,</w:t>
      </w:r>
      <w:r w:rsidR="001F76F1">
        <w:rPr>
          <w:rFonts w:ascii="Calibri" w:hAnsi="Calibri"/>
          <w:snapToGrid w:val="0"/>
          <w:sz w:val="22"/>
          <w:szCs w:val="22"/>
        </w:rPr>
        <w:t xml:space="preserve"> pokud budou zadavatelem jmenovány, případně na jednáních</w:t>
      </w:r>
      <w:r w:rsidR="00C81F18">
        <w:rPr>
          <w:rFonts w:ascii="Calibri" w:hAnsi="Calibri"/>
          <w:snapToGrid w:val="0"/>
          <w:sz w:val="22"/>
          <w:szCs w:val="22"/>
        </w:rPr>
        <w:t xml:space="preserve"> zadavatele, jejichž předmětem bude posuzování a hodnocení nabídek,</w:t>
      </w:r>
    </w:p>
    <w:p w14:paraId="7CA2D6A2" w14:textId="4C87FEF2" w:rsidR="00A83265" w:rsidRPr="00B9163C" w:rsidRDefault="00A83265" w:rsidP="00A83265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součinnost při posouzení nabídek z hlediska splnění požadavků zadavatele a Zákona</w:t>
      </w:r>
      <w:r w:rsidRPr="00B9163C">
        <w:rPr>
          <w:rFonts w:ascii="Calibri" w:hAnsi="Calibri"/>
          <w:snapToGrid w:val="0"/>
          <w:sz w:val="22"/>
          <w:szCs w:val="22"/>
        </w:rPr>
        <w:t>,</w:t>
      </w:r>
      <w:r w:rsidR="000159C5">
        <w:rPr>
          <w:rFonts w:ascii="Calibri" w:hAnsi="Calibri"/>
          <w:snapToGrid w:val="0"/>
          <w:sz w:val="22"/>
          <w:szCs w:val="22"/>
        </w:rPr>
        <w:t xml:space="preserve"> zejména zpracování podkladů pro posouzení splnění</w:t>
      </w:r>
      <w:r w:rsidR="003C0DEF">
        <w:rPr>
          <w:rFonts w:ascii="Calibri" w:hAnsi="Calibri"/>
          <w:snapToGrid w:val="0"/>
          <w:sz w:val="22"/>
          <w:szCs w:val="22"/>
        </w:rPr>
        <w:t xml:space="preserve"> kvalifikačních požadavků</w:t>
      </w:r>
      <w:r w:rsidR="00DA238B">
        <w:rPr>
          <w:rFonts w:ascii="Calibri" w:hAnsi="Calibri"/>
          <w:snapToGrid w:val="0"/>
          <w:sz w:val="22"/>
          <w:szCs w:val="22"/>
        </w:rPr>
        <w:t>,</w:t>
      </w:r>
    </w:p>
    <w:p w14:paraId="4EA15ABD" w14:textId="3BCE4835" w:rsidR="00E62868" w:rsidRPr="00B9163C" w:rsidRDefault="00851F78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zpracování případné výzvy k</w:t>
      </w:r>
      <w:r w:rsidR="00620ECD">
        <w:rPr>
          <w:rFonts w:ascii="Calibri" w:hAnsi="Calibri"/>
          <w:snapToGrid w:val="0"/>
          <w:sz w:val="22"/>
          <w:szCs w:val="22"/>
        </w:rPr>
        <w:t> </w:t>
      </w:r>
      <w:r w:rsidRPr="00B9163C">
        <w:rPr>
          <w:rFonts w:ascii="Calibri" w:hAnsi="Calibri"/>
          <w:snapToGrid w:val="0"/>
          <w:sz w:val="22"/>
          <w:szCs w:val="22"/>
        </w:rPr>
        <w:t>objasnění</w:t>
      </w:r>
      <w:r w:rsidR="00620ECD">
        <w:rPr>
          <w:rFonts w:ascii="Calibri" w:hAnsi="Calibri"/>
          <w:snapToGrid w:val="0"/>
          <w:sz w:val="22"/>
          <w:szCs w:val="22"/>
        </w:rPr>
        <w:t xml:space="preserve"> nebo doplnění údajů nebo dokladů v </w:t>
      </w:r>
      <w:r w:rsidRPr="00B9163C">
        <w:rPr>
          <w:rFonts w:ascii="Calibri" w:hAnsi="Calibri"/>
          <w:snapToGrid w:val="0"/>
          <w:sz w:val="22"/>
          <w:szCs w:val="22"/>
        </w:rPr>
        <w:t>nabíd</w:t>
      </w:r>
      <w:r w:rsidR="00620ECD">
        <w:rPr>
          <w:rFonts w:ascii="Calibri" w:hAnsi="Calibri"/>
          <w:snapToGrid w:val="0"/>
          <w:sz w:val="22"/>
          <w:szCs w:val="22"/>
        </w:rPr>
        <w:t>ce a </w:t>
      </w:r>
      <w:r w:rsidR="0066056F" w:rsidRPr="0066056F">
        <w:rPr>
          <w:rFonts w:ascii="Calibri" w:hAnsi="Calibri"/>
          <w:snapToGrid w:val="0"/>
          <w:sz w:val="22"/>
          <w:szCs w:val="22"/>
        </w:rPr>
        <w:t>po jej</w:t>
      </w:r>
      <w:r w:rsidR="0066056F">
        <w:rPr>
          <w:rFonts w:ascii="Calibri" w:hAnsi="Calibri"/>
          <w:snapToGrid w:val="0"/>
          <w:sz w:val="22"/>
          <w:szCs w:val="22"/>
        </w:rPr>
        <w:t>ím</w:t>
      </w:r>
      <w:r w:rsidR="0066056F" w:rsidRPr="0066056F">
        <w:rPr>
          <w:rFonts w:ascii="Calibri" w:hAnsi="Calibri"/>
          <w:snapToGrid w:val="0"/>
          <w:sz w:val="22"/>
          <w:szCs w:val="22"/>
        </w:rPr>
        <w:t xml:space="preserve"> odsouhlasení zadavateli odeslání příslušn</w:t>
      </w:r>
      <w:r w:rsidR="0066056F">
        <w:rPr>
          <w:rFonts w:ascii="Calibri" w:hAnsi="Calibri"/>
          <w:snapToGrid w:val="0"/>
          <w:sz w:val="22"/>
          <w:szCs w:val="22"/>
        </w:rPr>
        <w:t>ému</w:t>
      </w:r>
      <w:r w:rsidR="0066056F" w:rsidRPr="0066056F">
        <w:rPr>
          <w:rFonts w:ascii="Calibri" w:hAnsi="Calibri"/>
          <w:snapToGrid w:val="0"/>
          <w:sz w:val="22"/>
          <w:szCs w:val="22"/>
        </w:rPr>
        <w:t xml:space="preserve"> účastník</w:t>
      </w:r>
      <w:r w:rsidR="0066056F">
        <w:rPr>
          <w:rFonts w:ascii="Calibri" w:hAnsi="Calibri"/>
          <w:snapToGrid w:val="0"/>
          <w:sz w:val="22"/>
          <w:szCs w:val="22"/>
        </w:rPr>
        <w:t>ovi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64424472" w14:textId="44EA1DF6" w:rsidR="00A83265" w:rsidRPr="00B9163C" w:rsidRDefault="00A83265" w:rsidP="00A83265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 xml:space="preserve">zpracování oznámení o vyloučení účastníka, jehož žádost o účast nesplňuje zadávací podmínky, z účasti v zadávacím řízení a po </w:t>
      </w:r>
      <w:r>
        <w:rPr>
          <w:rFonts w:ascii="Calibri" w:hAnsi="Calibri"/>
          <w:snapToGrid w:val="0"/>
          <w:sz w:val="22"/>
          <w:szCs w:val="22"/>
        </w:rPr>
        <w:t xml:space="preserve">jeho </w:t>
      </w:r>
      <w:r w:rsidRPr="00B9163C">
        <w:rPr>
          <w:rFonts w:ascii="Calibri" w:hAnsi="Calibri"/>
          <w:snapToGrid w:val="0"/>
          <w:sz w:val="22"/>
          <w:szCs w:val="22"/>
        </w:rPr>
        <w:t>odsouhlasení zadavatel</w:t>
      </w:r>
      <w:r w:rsidR="00951271">
        <w:rPr>
          <w:rFonts w:ascii="Calibri" w:hAnsi="Calibri"/>
          <w:snapToGrid w:val="0"/>
          <w:sz w:val="22"/>
          <w:szCs w:val="22"/>
        </w:rPr>
        <w:t>em</w:t>
      </w:r>
      <w:r w:rsidRPr="00B9163C">
        <w:rPr>
          <w:rFonts w:ascii="Calibri" w:hAnsi="Calibri"/>
          <w:snapToGrid w:val="0"/>
          <w:sz w:val="22"/>
          <w:szCs w:val="22"/>
        </w:rPr>
        <w:t xml:space="preserve"> odeslání příslušn</w:t>
      </w:r>
      <w:r>
        <w:rPr>
          <w:rFonts w:ascii="Calibri" w:hAnsi="Calibri"/>
          <w:snapToGrid w:val="0"/>
          <w:sz w:val="22"/>
          <w:szCs w:val="22"/>
        </w:rPr>
        <w:t>ému</w:t>
      </w:r>
      <w:r w:rsidRPr="00B9163C">
        <w:rPr>
          <w:rFonts w:ascii="Calibri" w:hAnsi="Calibri"/>
          <w:snapToGrid w:val="0"/>
          <w:sz w:val="22"/>
          <w:szCs w:val="22"/>
        </w:rPr>
        <w:t xml:space="preserve"> účastník</w:t>
      </w:r>
      <w:r>
        <w:rPr>
          <w:rFonts w:ascii="Calibri" w:hAnsi="Calibri"/>
          <w:snapToGrid w:val="0"/>
          <w:sz w:val="22"/>
          <w:szCs w:val="22"/>
        </w:rPr>
        <w:t>ovi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22C16A5A" w14:textId="0541CC37" w:rsidR="00DA238B" w:rsidRDefault="00DA238B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součinnost při posouzení nabídek,</w:t>
      </w:r>
    </w:p>
    <w:p w14:paraId="1F22E5FF" w14:textId="46A428E3" w:rsidR="008A5553" w:rsidRPr="00B9163C" w:rsidRDefault="00E62868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 xml:space="preserve">zpracování návrhu </w:t>
      </w:r>
      <w:r w:rsidR="00620ECD">
        <w:rPr>
          <w:rFonts w:ascii="Calibri" w:hAnsi="Calibri"/>
          <w:snapToGrid w:val="0"/>
          <w:sz w:val="22"/>
          <w:szCs w:val="22"/>
        </w:rPr>
        <w:t>Zprávy o</w:t>
      </w:r>
      <w:r w:rsidR="007311E6" w:rsidRPr="00B9163C">
        <w:rPr>
          <w:rFonts w:ascii="Calibri" w:hAnsi="Calibri"/>
          <w:snapToGrid w:val="0"/>
          <w:sz w:val="22"/>
          <w:szCs w:val="22"/>
        </w:rPr>
        <w:t xml:space="preserve"> hodnocen</w:t>
      </w:r>
      <w:r w:rsidR="00ED2FA4" w:rsidRPr="00B9163C">
        <w:rPr>
          <w:rFonts w:ascii="Calibri" w:hAnsi="Calibri"/>
          <w:snapToGrid w:val="0"/>
          <w:sz w:val="22"/>
          <w:szCs w:val="22"/>
        </w:rPr>
        <w:t>í nabídek,</w:t>
      </w:r>
    </w:p>
    <w:p w14:paraId="1B7B1C71" w14:textId="6533256D" w:rsidR="009A63B2" w:rsidRPr="00B9163C" w:rsidRDefault="009A63B2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zpracování</w:t>
      </w:r>
      <w:r w:rsidR="007311E6" w:rsidRPr="00B9163C">
        <w:rPr>
          <w:rFonts w:ascii="Calibri" w:hAnsi="Calibri"/>
          <w:snapToGrid w:val="0"/>
          <w:sz w:val="22"/>
          <w:szCs w:val="22"/>
        </w:rPr>
        <w:t xml:space="preserve"> oznámení o výběru </w:t>
      </w:r>
      <w:r w:rsidR="00620ECD">
        <w:rPr>
          <w:rFonts w:ascii="Calibri" w:hAnsi="Calibri"/>
          <w:snapToGrid w:val="0"/>
          <w:sz w:val="22"/>
          <w:szCs w:val="22"/>
        </w:rPr>
        <w:t>dodavatele</w:t>
      </w:r>
      <w:r w:rsidRPr="00B9163C">
        <w:rPr>
          <w:rFonts w:ascii="Calibri" w:hAnsi="Calibri"/>
          <w:snapToGrid w:val="0"/>
          <w:sz w:val="22"/>
          <w:szCs w:val="22"/>
        </w:rPr>
        <w:t xml:space="preserve"> a </w:t>
      </w:r>
      <w:r w:rsidR="00DE774D" w:rsidRPr="00DE774D">
        <w:rPr>
          <w:rFonts w:ascii="Calibri" w:hAnsi="Calibri"/>
          <w:snapToGrid w:val="0"/>
          <w:sz w:val="22"/>
          <w:szCs w:val="22"/>
        </w:rPr>
        <w:t>po jeh</w:t>
      </w:r>
      <w:r w:rsidR="00DE774D">
        <w:rPr>
          <w:rFonts w:ascii="Calibri" w:hAnsi="Calibri"/>
          <w:snapToGrid w:val="0"/>
          <w:sz w:val="22"/>
          <w:szCs w:val="22"/>
        </w:rPr>
        <w:t>o</w:t>
      </w:r>
      <w:r w:rsidR="00DE774D" w:rsidRPr="00DE774D">
        <w:rPr>
          <w:rFonts w:ascii="Calibri" w:hAnsi="Calibri"/>
          <w:snapToGrid w:val="0"/>
          <w:sz w:val="22"/>
          <w:szCs w:val="22"/>
        </w:rPr>
        <w:t xml:space="preserve"> odsouhlasení zadavatel</w:t>
      </w:r>
      <w:r w:rsidR="00951271">
        <w:rPr>
          <w:rFonts w:ascii="Calibri" w:hAnsi="Calibri"/>
          <w:snapToGrid w:val="0"/>
          <w:sz w:val="22"/>
          <w:szCs w:val="22"/>
        </w:rPr>
        <w:t>em</w:t>
      </w:r>
      <w:r w:rsidR="00DE774D" w:rsidRPr="00DE774D">
        <w:rPr>
          <w:rFonts w:ascii="Calibri" w:hAnsi="Calibri"/>
          <w:snapToGrid w:val="0"/>
          <w:sz w:val="22"/>
          <w:szCs w:val="22"/>
        </w:rPr>
        <w:t xml:space="preserve"> odeslání příslušn</w:t>
      </w:r>
      <w:r w:rsidR="00DE774D">
        <w:rPr>
          <w:rFonts w:ascii="Calibri" w:hAnsi="Calibri"/>
          <w:snapToGrid w:val="0"/>
          <w:sz w:val="22"/>
          <w:szCs w:val="22"/>
        </w:rPr>
        <w:t>ým</w:t>
      </w:r>
      <w:r w:rsidR="00DE774D" w:rsidRPr="00DE774D">
        <w:rPr>
          <w:rFonts w:ascii="Calibri" w:hAnsi="Calibri"/>
          <w:snapToGrid w:val="0"/>
          <w:sz w:val="22"/>
          <w:szCs w:val="22"/>
        </w:rPr>
        <w:t xml:space="preserve"> </w:t>
      </w:r>
      <w:r w:rsidRPr="00B9163C">
        <w:rPr>
          <w:rFonts w:ascii="Calibri" w:hAnsi="Calibri"/>
          <w:snapToGrid w:val="0"/>
          <w:sz w:val="22"/>
          <w:szCs w:val="22"/>
        </w:rPr>
        <w:t>účastníkům,</w:t>
      </w:r>
    </w:p>
    <w:p w14:paraId="5CFEE860" w14:textId="77777777" w:rsidR="008A5553" w:rsidRPr="00B9163C" w:rsidRDefault="009A63B2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vedení případného</w:t>
      </w:r>
      <w:r w:rsidR="008A5553" w:rsidRPr="00B9163C">
        <w:rPr>
          <w:rFonts w:ascii="Calibri" w:hAnsi="Calibri"/>
          <w:snapToGrid w:val="0"/>
          <w:sz w:val="22"/>
          <w:szCs w:val="22"/>
        </w:rPr>
        <w:t xml:space="preserve"> jednání </w:t>
      </w:r>
      <w:r w:rsidRPr="00B9163C">
        <w:rPr>
          <w:rFonts w:ascii="Calibri" w:hAnsi="Calibri"/>
          <w:snapToGrid w:val="0"/>
          <w:sz w:val="22"/>
          <w:szCs w:val="22"/>
        </w:rPr>
        <w:t>s vybraným</w:t>
      </w:r>
      <w:r w:rsidR="00DE774D">
        <w:rPr>
          <w:rFonts w:ascii="Calibri" w:hAnsi="Calibri"/>
          <w:snapToGrid w:val="0"/>
          <w:sz w:val="22"/>
          <w:szCs w:val="22"/>
        </w:rPr>
        <w:t>i</w:t>
      </w:r>
      <w:r w:rsidRPr="00B9163C">
        <w:rPr>
          <w:rFonts w:ascii="Calibri" w:hAnsi="Calibri"/>
          <w:snapToGrid w:val="0"/>
          <w:sz w:val="22"/>
          <w:szCs w:val="22"/>
        </w:rPr>
        <w:t xml:space="preserve"> </w:t>
      </w:r>
      <w:r w:rsidR="00620ECD">
        <w:rPr>
          <w:rFonts w:ascii="Calibri" w:hAnsi="Calibri"/>
          <w:snapToGrid w:val="0"/>
          <w:sz w:val="22"/>
          <w:szCs w:val="22"/>
        </w:rPr>
        <w:t>dodavatel</w:t>
      </w:r>
      <w:r w:rsidR="00DE774D">
        <w:rPr>
          <w:rFonts w:ascii="Calibri" w:hAnsi="Calibri"/>
          <w:snapToGrid w:val="0"/>
          <w:sz w:val="22"/>
          <w:szCs w:val="22"/>
        </w:rPr>
        <w:t>i</w:t>
      </w:r>
      <w:r w:rsidRPr="00B9163C">
        <w:rPr>
          <w:rFonts w:ascii="Calibri" w:hAnsi="Calibri"/>
          <w:snapToGrid w:val="0"/>
          <w:sz w:val="22"/>
          <w:szCs w:val="22"/>
        </w:rPr>
        <w:t xml:space="preserve"> </w:t>
      </w:r>
      <w:r w:rsidR="008A5553" w:rsidRPr="00B9163C">
        <w:rPr>
          <w:rFonts w:ascii="Calibri" w:hAnsi="Calibri"/>
          <w:snapToGrid w:val="0"/>
          <w:sz w:val="22"/>
          <w:szCs w:val="22"/>
        </w:rPr>
        <w:t xml:space="preserve">za účelem </w:t>
      </w:r>
      <w:r w:rsidR="00620ECD">
        <w:rPr>
          <w:rFonts w:ascii="Calibri" w:hAnsi="Calibri"/>
          <w:snapToGrid w:val="0"/>
          <w:sz w:val="22"/>
          <w:szCs w:val="22"/>
        </w:rPr>
        <w:t>uzavření smluv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3A259619" w14:textId="09815624" w:rsidR="008139A9" w:rsidRPr="00B9163C" w:rsidRDefault="008139A9" w:rsidP="00620ECD">
      <w:pPr>
        <w:numPr>
          <w:ilvl w:val="0"/>
          <w:numId w:val="30"/>
        </w:numPr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 xml:space="preserve">zpracování návrhu rozhodnutí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B9163C">
        <w:rPr>
          <w:rFonts w:ascii="Calibri" w:hAnsi="Calibri"/>
          <w:snapToGrid w:val="0"/>
          <w:sz w:val="22"/>
          <w:szCs w:val="22"/>
        </w:rPr>
        <w:t xml:space="preserve"> o </w:t>
      </w:r>
      <w:r w:rsidR="00F733FD">
        <w:rPr>
          <w:rFonts w:ascii="Calibri" w:hAnsi="Calibri"/>
          <w:snapToGrid w:val="0"/>
          <w:sz w:val="22"/>
          <w:szCs w:val="22"/>
        </w:rPr>
        <w:t xml:space="preserve">případných </w:t>
      </w:r>
      <w:r w:rsidRPr="00B9163C">
        <w:rPr>
          <w:rFonts w:ascii="Calibri" w:hAnsi="Calibri"/>
          <w:snapToGrid w:val="0"/>
          <w:sz w:val="22"/>
          <w:szCs w:val="22"/>
        </w:rPr>
        <w:t>námitkách včetně odůvodnění</w:t>
      </w:r>
      <w:r w:rsidR="00F924E5" w:rsidRPr="00B9163C">
        <w:rPr>
          <w:rFonts w:ascii="Calibri" w:hAnsi="Calibri"/>
          <w:snapToGrid w:val="0"/>
          <w:sz w:val="22"/>
          <w:szCs w:val="22"/>
        </w:rPr>
        <w:t>,</w:t>
      </w:r>
    </w:p>
    <w:p w14:paraId="4EFC1426" w14:textId="481EDDFD" w:rsidR="00F924E5" w:rsidRPr="00B9163C" w:rsidRDefault="00F924E5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 xml:space="preserve">zpracování </w:t>
      </w:r>
      <w:r w:rsidR="00620ECD">
        <w:rPr>
          <w:rFonts w:ascii="Calibri" w:hAnsi="Calibri"/>
          <w:snapToGrid w:val="0"/>
          <w:sz w:val="22"/>
          <w:szCs w:val="22"/>
        </w:rPr>
        <w:t>P</w:t>
      </w:r>
      <w:r w:rsidRPr="00B9163C">
        <w:rPr>
          <w:rFonts w:ascii="Calibri" w:hAnsi="Calibri"/>
          <w:snapToGrid w:val="0"/>
          <w:sz w:val="22"/>
          <w:szCs w:val="22"/>
        </w:rPr>
        <w:t>ísemné zprávy</w:t>
      </w:r>
      <w:r w:rsidR="007311E6" w:rsidRPr="00B9163C">
        <w:rPr>
          <w:rFonts w:ascii="Calibri" w:hAnsi="Calibri"/>
          <w:snapToGrid w:val="0"/>
          <w:sz w:val="22"/>
          <w:szCs w:val="22"/>
        </w:rPr>
        <w:t xml:space="preserve"> zadavatele </w:t>
      </w:r>
      <w:r w:rsidR="00235EC6" w:rsidRPr="00B9163C">
        <w:rPr>
          <w:rFonts w:ascii="Calibri" w:hAnsi="Calibri"/>
          <w:snapToGrid w:val="0"/>
          <w:sz w:val="22"/>
          <w:szCs w:val="22"/>
        </w:rPr>
        <w:t xml:space="preserve">a </w:t>
      </w:r>
      <w:r w:rsidR="00235EC6" w:rsidRPr="00DE774D">
        <w:rPr>
          <w:rFonts w:ascii="Calibri" w:hAnsi="Calibri"/>
          <w:snapToGrid w:val="0"/>
          <w:sz w:val="22"/>
          <w:szCs w:val="22"/>
        </w:rPr>
        <w:t>po je</w:t>
      </w:r>
      <w:r w:rsidR="00235EC6">
        <w:rPr>
          <w:rFonts w:ascii="Calibri" w:hAnsi="Calibri"/>
          <w:snapToGrid w:val="0"/>
          <w:sz w:val="22"/>
          <w:szCs w:val="22"/>
        </w:rPr>
        <w:t>jím</w:t>
      </w:r>
      <w:r w:rsidR="00235EC6" w:rsidRPr="00DE774D">
        <w:rPr>
          <w:rFonts w:ascii="Calibri" w:hAnsi="Calibri"/>
          <w:snapToGrid w:val="0"/>
          <w:sz w:val="22"/>
          <w:szCs w:val="22"/>
        </w:rPr>
        <w:t xml:space="preserve"> odsouhlasení zadavatel</w:t>
      </w:r>
      <w:r w:rsidR="00D378BF">
        <w:rPr>
          <w:rFonts w:ascii="Calibri" w:hAnsi="Calibri"/>
          <w:snapToGrid w:val="0"/>
          <w:sz w:val="22"/>
          <w:szCs w:val="22"/>
        </w:rPr>
        <w:t>em</w:t>
      </w:r>
      <w:r w:rsidR="00235EC6" w:rsidRPr="00DE774D">
        <w:rPr>
          <w:rFonts w:ascii="Calibri" w:hAnsi="Calibri"/>
          <w:snapToGrid w:val="0"/>
          <w:sz w:val="22"/>
          <w:szCs w:val="22"/>
        </w:rPr>
        <w:t xml:space="preserve"> </w:t>
      </w:r>
      <w:r w:rsidR="00FC3B65" w:rsidRPr="00B9163C">
        <w:rPr>
          <w:rFonts w:ascii="Calibri" w:hAnsi="Calibri"/>
          <w:snapToGrid w:val="0"/>
          <w:sz w:val="22"/>
          <w:szCs w:val="22"/>
        </w:rPr>
        <w:t>uveřejněn</w:t>
      </w:r>
      <w:r w:rsidR="00235EC6">
        <w:rPr>
          <w:rFonts w:ascii="Calibri" w:hAnsi="Calibri"/>
          <w:snapToGrid w:val="0"/>
          <w:sz w:val="22"/>
          <w:szCs w:val="22"/>
        </w:rPr>
        <w:t>í</w:t>
      </w:r>
      <w:r w:rsidR="00FC3B65" w:rsidRPr="00B9163C">
        <w:rPr>
          <w:rFonts w:ascii="Calibri" w:hAnsi="Calibri"/>
          <w:snapToGrid w:val="0"/>
          <w:sz w:val="22"/>
          <w:szCs w:val="22"/>
        </w:rPr>
        <w:t xml:space="preserve"> na profilu zadavatele</w:t>
      </w:r>
      <w:r w:rsidR="000B263A">
        <w:rPr>
          <w:rFonts w:ascii="Calibri" w:hAnsi="Calibri"/>
          <w:snapToGrid w:val="0"/>
          <w:sz w:val="22"/>
          <w:szCs w:val="22"/>
        </w:rPr>
        <w:t xml:space="preserve"> (pokud je to zákonem vyžadováno dle režimu konkrétní veřejné zakázky)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379DD231" w14:textId="50308799" w:rsidR="00F924E5" w:rsidRPr="00B9163C" w:rsidRDefault="00F924E5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zpracování o</w:t>
      </w:r>
      <w:r w:rsidR="007311E6" w:rsidRPr="00B9163C">
        <w:rPr>
          <w:rFonts w:ascii="Calibri" w:hAnsi="Calibri"/>
          <w:snapToGrid w:val="0"/>
          <w:sz w:val="22"/>
          <w:szCs w:val="22"/>
        </w:rPr>
        <w:t>známení o výsledku zadávacího řízení a po</w:t>
      </w:r>
      <w:r w:rsidRPr="00B9163C">
        <w:rPr>
          <w:rFonts w:ascii="Calibri" w:hAnsi="Calibri"/>
          <w:snapToGrid w:val="0"/>
          <w:sz w:val="22"/>
          <w:szCs w:val="22"/>
        </w:rPr>
        <w:t xml:space="preserve"> odsouhlasení zadavatel</w:t>
      </w:r>
      <w:r w:rsidR="00D378BF">
        <w:rPr>
          <w:rFonts w:ascii="Calibri" w:hAnsi="Calibri"/>
          <w:snapToGrid w:val="0"/>
          <w:sz w:val="22"/>
          <w:szCs w:val="22"/>
        </w:rPr>
        <w:t>em</w:t>
      </w:r>
      <w:r w:rsidRPr="00B9163C">
        <w:rPr>
          <w:rFonts w:ascii="Calibri" w:hAnsi="Calibri"/>
          <w:snapToGrid w:val="0"/>
          <w:sz w:val="22"/>
          <w:szCs w:val="22"/>
        </w:rPr>
        <w:t xml:space="preserve"> jeho odeslání</w:t>
      </w:r>
      <w:r w:rsidR="007311E6" w:rsidRPr="00B9163C">
        <w:rPr>
          <w:rFonts w:ascii="Calibri" w:hAnsi="Calibri"/>
          <w:snapToGrid w:val="0"/>
          <w:sz w:val="22"/>
          <w:szCs w:val="22"/>
        </w:rPr>
        <w:t xml:space="preserve"> </w:t>
      </w:r>
      <w:r w:rsidRPr="00B9163C">
        <w:rPr>
          <w:rFonts w:ascii="Calibri" w:hAnsi="Calibri"/>
          <w:snapToGrid w:val="0"/>
          <w:sz w:val="22"/>
          <w:szCs w:val="22"/>
        </w:rPr>
        <w:t>k uveřejnění ve Věstníku veřejných zakázek a v Úředním věstníku Evropské unie</w:t>
      </w:r>
      <w:r w:rsidR="000B263A">
        <w:rPr>
          <w:rFonts w:ascii="Calibri" w:hAnsi="Calibri"/>
          <w:snapToGrid w:val="0"/>
          <w:sz w:val="22"/>
          <w:szCs w:val="22"/>
        </w:rPr>
        <w:t xml:space="preserve"> (pokud je to zákonem vyžadováno dle režimu konkrétní veřejné zakázky)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3C957A37" w14:textId="61D4BA80" w:rsidR="00877B43" w:rsidRPr="00B9163C" w:rsidRDefault="00877B43" w:rsidP="00C02857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v případě zrušení zadávacího řízení zpracování oznámení o zrušení zadávacího řízení a</w:t>
      </w:r>
      <w:r w:rsidR="00235EC6">
        <w:rPr>
          <w:rFonts w:ascii="Calibri" w:hAnsi="Calibri"/>
          <w:snapToGrid w:val="0"/>
          <w:sz w:val="22"/>
          <w:szCs w:val="22"/>
        </w:rPr>
        <w:t> </w:t>
      </w:r>
      <w:r w:rsidRPr="00B9163C">
        <w:rPr>
          <w:rFonts w:ascii="Calibri" w:hAnsi="Calibri"/>
          <w:snapToGrid w:val="0"/>
          <w:sz w:val="22"/>
          <w:szCs w:val="22"/>
        </w:rPr>
        <w:t xml:space="preserve">po </w:t>
      </w:r>
      <w:r w:rsidR="00235EC6">
        <w:rPr>
          <w:rFonts w:ascii="Calibri" w:hAnsi="Calibri"/>
          <w:snapToGrid w:val="0"/>
          <w:sz w:val="22"/>
          <w:szCs w:val="22"/>
        </w:rPr>
        <w:t xml:space="preserve">jeho </w:t>
      </w:r>
      <w:r w:rsidRPr="00B9163C">
        <w:rPr>
          <w:rFonts w:ascii="Calibri" w:hAnsi="Calibri"/>
          <w:snapToGrid w:val="0"/>
          <w:sz w:val="22"/>
          <w:szCs w:val="22"/>
        </w:rPr>
        <w:t>odsouhlasení zadavatel</w:t>
      </w:r>
      <w:r w:rsidR="00D378BF">
        <w:rPr>
          <w:rFonts w:ascii="Calibri" w:hAnsi="Calibri"/>
          <w:snapToGrid w:val="0"/>
          <w:sz w:val="22"/>
          <w:szCs w:val="22"/>
        </w:rPr>
        <w:t>em</w:t>
      </w:r>
      <w:r w:rsidRPr="00B9163C">
        <w:rPr>
          <w:rFonts w:ascii="Calibri" w:hAnsi="Calibri"/>
          <w:snapToGrid w:val="0"/>
          <w:sz w:val="22"/>
          <w:szCs w:val="22"/>
        </w:rPr>
        <w:t xml:space="preserve"> odeslání </w:t>
      </w:r>
      <w:r w:rsidR="00235EC6">
        <w:rPr>
          <w:rFonts w:ascii="Calibri" w:hAnsi="Calibri"/>
          <w:snapToGrid w:val="0"/>
          <w:sz w:val="22"/>
          <w:szCs w:val="22"/>
        </w:rPr>
        <w:t>účastníkům zadávacího řízení</w:t>
      </w:r>
      <w:r w:rsidRPr="00B9163C">
        <w:rPr>
          <w:rFonts w:ascii="Calibri" w:hAnsi="Calibri"/>
          <w:snapToGrid w:val="0"/>
          <w:sz w:val="22"/>
          <w:szCs w:val="22"/>
        </w:rPr>
        <w:t>,</w:t>
      </w:r>
    </w:p>
    <w:p w14:paraId="4D7E76B5" w14:textId="77777777" w:rsidR="007311E6" w:rsidRPr="00B9163C" w:rsidRDefault="00F924E5" w:rsidP="00620ECD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9163C">
        <w:rPr>
          <w:rFonts w:ascii="Calibri" w:hAnsi="Calibri"/>
          <w:snapToGrid w:val="0"/>
          <w:sz w:val="22"/>
          <w:szCs w:val="22"/>
        </w:rPr>
        <w:t>vedení evidence všech úkonů po celou dobu zadávacího řízení a kompletace dokumentace o V</w:t>
      </w:r>
      <w:r w:rsidR="007311E6" w:rsidRPr="00B9163C">
        <w:rPr>
          <w:rFonts w:ascii="Calibri" w:hAnsi="Calibri"/>
          <w:snapToGrid w:val="0"/>
          <w:sz w:val="22"/>
          <w:szCs w:val="22"/>
        </w:rPr>
        <w:t>eřejné zakázce</w:t>
      </w:r>
      <w:r w:rsidRPr="00B9163C">
        <w:rPr>
          <w:rFonts w:ascii="Calibri" w:hAnsi="Calibri"/>
          <w:snapToGrid w:val="0"/>
          <w:sz w:val="22"/>
          <w:szCs w:val="22"/>
        </w:rPr>
        <w:t xml:space="preserve"> ve smyslu Z</w:t>
      </w:r>
      <w:r w:rsidR="00620ECD">
        <w:rPr>
          <w:rFonts w:ascii="Calibri" w:hAnsi="Calibri"/>
          <w:snapToGrid w:val="0"/>
          <w:sz w:val="22"/>
          <w:szCs w:val="22"/>
        </w:rPr>
        <w:t>ákona</w:t>
      </w:r>
      <w:r w:rsidR="007311E6" w:rsidRPr="00B9163C">
        <w:rPr>
          <w:rFonts w:ascii="Calibri" w:hAnsi="Calibri"/>
          <w:snapToGrid w:val="0"/>
          <w:sz w:val="22"/>
          <w:szCs w:val="22"/>
        </w:rPr>
        <w:t>.</w:t>
      </w:r>
    </w:p>
    <w:p w14:paraId="079CD8B8" w14:textId="162B5AD3" w:rsidR="007311E6" w:rsidRDefault="007311E6" w:rsidP="004250F7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7808D9">
        <w:rPr>
          <w:rFonts w:ascii="Calibri" w:hAnsi="Calibri"/>
          <w:snapToGrid w:val="0"/>
          <w:sz w:val="22"/>
          <w:szCs w:val="22"/>
        </w:rPr>
        <w:t xml:space="preserve">Pokud v demonstrativním výčtu dílčích činností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808D9">
        <w:rPr>
          <w:rFonts w:ascii="Calibri" w:hAnsi="Calibri"/>
          <w:snapToGrid w:val="0"/>
          <w:sz w:val="22"/>
          <w:szCs w:val="22"/>
        </w:rPr>
        <w:t xml:space="preserve"> </w:t>
      </w:r>
      <w:r w:rsidR="003B08D2" w:rsidRPr="003B08D2">
        <w:rPr>
          <w:rFonts w:ascii="Calibri" w:hAnsi="Calibri"/>
          <w:snapToGrid w:val="0"/>
          <w:sz w:val="22"/>
          <w:szCs w:val="22"/>
        </w:rPr>
        <w:t>podle odst. 1</w:t>
      </w:r>
      <w:r w:rsidR="003B08D2">
        <w:rPr>
          <w:rFonts w:ascii="Calibri" w:hAnsi="Calibri"/>
          <w:snapToGrid w:val="0"/>
          <w:sz w:val="22"/>
          <w:szCs w:val="22"/>
        </w:rPr>
        <w:t xml:space="preserve"> a 2</w:t>
      </w:r>
      <w:r w:rsidRPr="007808D9">
        <w:rPr>
          <w:rFonts w:ascii="Calibri" w:hAnsi="Calibri"/>
          <w:snapToGrid w:val="0"/>
          <w:sz w:val="22"/>
          <w:szCs w:val="22"/>
        </w:rPr>
        <w:t xml:space="preserve"> není některý úkon zadavatele podle </w:t>
      </w:r>
      <w:r w:rsidR="002752FE">
        <w:rPr>
          <w:rFonts w:ascii="Calibri" w:hAnsi="Calibri"/>
          <w:snapToGrid w:val="0"/>
          <w:sz w:val="22"/>
          <w:szCs w:val="22"/>
        </w:rPr>
        <w:t>Z</w:t>
      </w:r>
      <w:r w:rsidR="00620ECD">
        <w:rPr>
          <w:rFonts w:ascii="Calibri" w:hAnsi="Calibri"/>
          <w:snapToGrid w:val="0"/>
          <w:sz w:val="22"/>
          <w:szCs w:val="22"/>
        </w:rPr>
        <w:t>ákona</w:t>
      </w:r>
      <w:r w:rsidR="00DA1622" w:rsidRPr="007808D9">
        <w:rPr>
          <w:rFonts w:ascii="Calibri" w:hAnsi="Calibri"/>
          <w:snapToGrid w:val="0"/>
          <w:sz w:val="22"/>
          <w:szCs w:val="22"/>
        </w:rPr>
        <w:t xml:space="preserve"> </w:t>
      </w:r>
      <w:r w:rsidRPr="007808D9">
        <w:rPr>
          <w:rFonts w:ascii="Calibri" w:hAnsi="Calibri"/>
          <w:snapToGrid w:val="0"/>
          <w:sz w:val="22"/>
          <w:szCs w:val="22"/>
        </w:rPr>
        <w:t xml:space="preserve">výslovně svěřen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Pr="007808D9">
        <w:rPr>
          <w:rFonts w:ascii="Calibri" w:hAnsi="Calibri"/>
          <w:snapToGrid w:val="0"/>
          <w:sz w:val="22"/>
          <w:szCs w:val="22"/>
        </w:rPr>
        <w:t xml:space="preserve"> a jeho výkon není </w:t>
      </w:r>
      <w:r w:rsidR="00DA1622" w:rsidRPr="007808D9">
        <w:rPr>
          <w:rFonts w:ascii="Calibri" w:hAnsi="Calibri"/>
          <w:snapToGrid w:val="0"/>
          <w:sz w:val="22"/>
          <w:szCs w:val="22"/>
        </w:rPr>
        <w:t>Z</w:t>
      </w:r>
      <w:r w:rsidR="00620ECD">
        <w:rPr>
          <w:rFonts w:ascii="Calibri" w:hAnsi="Calibri"/>
          <w:snapToGrid w:val="0"/>
          <w:sz w:val="22"/>
          <w:szCs w:val="22"/>
        </w:rPr>
        <w:t>ákonem</w:t>
      </w:r>
      <w:r w:rsidR="00DA1622" w:rsidRPr="007808D9">
        <w:rPr>
          <w:rFonts w:ascii="Calibri" w:hAnsi="Calibri"/>
          <w:snapToGrid w:val="0"/>
          <w:sz w:val="22"/>
          <w:szCs w:val="22"/>
        </w:rPr>
        <w:t xml:space="preserve"> </w:t>
      </w:r>
      <w:r w:rsidRPr="007808D9">
        <w:rPr>
          <w:rFonts w:ascii="Calibri" w:hAnsi="Calibri"/>
          <w:snapToGrid w:val="0"/>
          <w:sz w:val="22"/>
          <w:szCs w:val="22"/>
        </w:rPr>
        <w:t xml:space="preserve">z působnosti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808D9">
        <w:rPr>
          <w:rFonts w:ascii="Calibri" w:hAnsi="Calibri"/>
          <w:snapToGrid w:val="0"/>
          <w:sz w:val="22"/>
          <w:szCs w:val="22"/>
        </w:rPr>
        <w:t xml:space="preserve"> vyloučen, pak vždy platí, že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808D9">
        <w:rPr>
          <w:rFonts w:ascii="Calibri" w:hAnsi="Calibri"/>
          <w:snapToGrid w:val="0"/>
          <w:sz w:val="22"/>
          <w:szCs w:val="22"/>
        </w:rPr>
        <w:t xml:space="preserve"> v součinnosti se zadavatel</w:t>
      </w:r>
      <w:r w:rsidR="00F733FD">
        <w:rPr>
          <w:rFonts w:ascii="Calibri" w:hAnsi="Calibri"/>
          <w:snapToGrid w:val="0"/>
          <w:sz w:val="22"/>
          <w:szCs w:val="22"/>
        </w:rPr>
        <w:t>em</w:t>
      </w:r>
      <w:r w:rsidRPr="007808D9">
        <w:rPr>
          <w:rFonts w:ascii="Calibri" w:hAnsi="Calibri"/>
          <w:snapToGrid w:val="0"/>
          <w:sz w:val="22"/>
          <w:szCs w:val="22"/>
        </w:rPr>
        <w:t xml:space="preserve"> připraví veškeré podklady, zorganizuje pro zadavatele realizaci takového úkonu a zajistí za zadavatele odeslání příslušných dokumentů podle </w:t>
      </w:r>
      <w:r w:rsidR="002717D8">
        <w:rPr>
          <w:rFonts w:ascii="Calibri" w:hAnsi="Calibri"/>
          <w:snapToGrid w:val="0"/>
          <w:sz w:val="22"/>
          <w:szCs w:val="22"/>
        </w:rPr>
        <w:t>Z</w:t>
      </w:r>
      <w:r w:rsidR="00620ECD">
        <w:rPr>
          <w:rFonts w:ascii="Calibri" w:hAnsi="Calibri"/>
          <w:snapToGrid w:val="0"/>
          <w:sz w:val="22"/>
          <w:szCs w:val="22"/>
        </w:rPr>
        <w:t>ákona</w:t>
      </w:r>
      <w:r w:rsidRPr="007808D9">
        <w:rPr>
          <w:rFonts w:ascii="Calibri" w:hAnsi="Calibri"/>
          <w:snapToGrid w:val="0"/>
          <w:sz w:val="22"/>
          <w:szCs w:val="22"/>
        </w:rPr>
        <w:t xml:space="preserve">, pokud se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Pr="007808D9">
        <w:rPr>
          <w:rFonts w:ascii="Calibri" w:hAnsi="Calibri"/>
          <w:snapToGrid w:val="0"/>
          <w:sz w:val="22"/>
          <w:szCs w:val="22"/>
        </w:rPr>
        <w:t xml:space="preserve"> s</w:t>
      </w:r>
      <w:r w:rsidR="00B95CCF">
        <w:rPr>
          <w:rFonts w:ascii="Calibri" w:hAnsi="Calibri"/>
          <w:snapToGrid w:val="0"/>
          <w:sz w:val="22"/>
          <w:szCs w:val="22"/>
        </w:rPr>
        <w:t>e</w:t>
      </w:r>
      <w:r w:rsidRPr="007808D9">
        <w:rPr>
          <w:rFonts w:ascii="Calibri" w:hAnsi="Calibri"/>
          <w:snapToGrid w:val="0"/>
          <w:sz w:val="22"/>
          <w:szCs w:val="22"/>
        </w:rPr>
        <w:t xml:space="preserve">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808D9">
        <w:rPr>
          <w:rFonts w:ascii="Calibri" w:hAnsi="Calibri"/>
          <w:snapToGrid w:val="0"/>
          <w:sz w:val="22"/>
          <w:szCs w:val="22"/>
        </w:rPr>
        <w:t>m u konkrétního úkonu nedohodnou jinak.</w:t>
      </w:r>
    </w:p>
    <w:p w14:paraId="2732D1F4" w14:textId="034C3FED" w:rsidR="007311E6" w:rsidRDefault="00DB4D45" w:rsidP="004250F7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 </w:t>
      </w:r>
      <w:r w:rsidR="002717D8">
        <w:rPr>
          <w:rFonts w:ascii="Calibri" w:hAnsi="Calibri"/>
          <w:snapToGrid w:val="0"/>
          <w:sz w:val="22"/>
          <w:szCs w:val="22"/>
        </w:rPr>
        <w:t xml:space="preserve">předá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2717D8">
        <w:rPr>
          <w:rFonts w:ascii="Calibri" w:hAnsi="Calibri"/>
          <w:snapToGrid w:val="0"/>
          <w:sz w:val="22"/>
          <w:szCs w:val="22"/>
        </w:rPr>
        <w:t xml:space="preserve"> dokumentaci o V</w:t>
      </w:r>
      <w:r w:rsidR="007311E6" w:rsidRPr="007808D9">
        <w:rPr>
          <w:rFonts w:ascii="Calibri" w:hAnsi="Calibri"/>
          <w:snapToGrid w:val="0"/>
          <w:sz w:val="22"/>
          <w:szCs w:val="22"/>
        </w:rPr>
        <w:t>eřejn</w:t>
      </w:r>
      <w:r w:rsidR="00B92571">
        <w:rPr>
          <w:rFonts w:ascii="Calibri" w:hAnsi="Calibri"/>
          <w:snapToGrid w:val="0"/>
          <w:sz w:val="22"/>
          <w:szCs w:val="22"/>
        </w:rPr>
        <w:t>ých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 zakáz</w:t>
      </w:r>
      <w:r w:rsidR="00B92571">
        <w:rPr>
          <w:rFonts w:ascii="Calibri" w:hAnsi="Calibri"/>
          <w:snapToGrid w:val="0"/>
          <w:sz w:val="22"/>
          <w:szCs w:val="22"/>
        </w:rPr>
        <w:t>kách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 po ukončení </w:t>
      </w:r>
      <w:r w:rsidR="00B92571">
        <w:rPr>
          <w:rFonts w:ascii="Calibri" w:hAnsi="Calibri"/>
          <w:snapToGrid w:val="0"/>
          <w:sz w:val="22"/>
          <w:szCs w:val="22"/>
        </w:rPr>
        <w:t xml:space="preserve">příslušného výběrového či </w:t>
      </w:r>
      <w:r w:rsidR="007311E6" w:rsidRPr="007808D9">
        <w:rPr>
          <w:rFonts w:ascii="Calibri" w:hAnsi="Calibri"/>
          <w:snapToGrid w:val="0"/>
          <w:sz w:val="22"/>
          <w:szCs w:val="22"/>
        </w:rPr>
        <w:t>zadávacího řízení. O</w:t>
      </w:r>
      <w:r w:rsidR="00085CF4">
        <w:rPr>
          <w:rFonts w:ascii="Calibri" w:hAnsi="Calibri"/>
          <w:snapToGrid w:val="0"/>
          <w:sz w:val="22"/>
          <w:szCs w:val="22"/>
        </w:rPr>
        <w:t> 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předání a převzetí </w:t>
      </w:r>
      <w:r w:rsidR="007808D9" w:rsidRPr="007808D9">
        <w:rPr>
          <w:rFonts w:ascii="Calibri" w:hAnsi="Calibri"/>
          <w:snapToGrid w:val="0"/>
          <w:sz w:val="22"/>
          <w:szCs w:val="22"/>
        </w:rPr>
        <w:t>dokumentace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 bude vyhotoven protokol zpracovaný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m a podepsaný </w:t>
      </w:r>
      <w:r w:rsidR="00B95CCF">
        <w:rPr>
          <w:rFonts w:ascii="Calibri" w:hAnsi="Calibri"/>
          <w:snapToGrid w:val="0"/>
          <w:sz w:val="22"/>
          <w:szCs w:val="22"/>
        </w:rPr>
        <w:t>zástupci</w:t>
      </w:r>
      <w:r w:rsidR="007311E6" w:rsidRPr="007808D9">
        <w:rPr>
          <w:rFonts w:ascii="Calibri" w:hAnsi="Calibri"/>
          <w:snapToGrid w:val="0"/>
          <w:sz w:val="22"/>
          <w:szCs w:val="22"/>
        </w:rPr>
        <w:t xml:space="preserve"> smluvních stran.</w:t>
      </w:r>
    </w:p>
    <w:p w14:paraId="63AD3F93" w14:textId="6B64D387" w:rsidR="00E579AD" w:rsidRPr="00E579AD" w:rsidRDefault="00964D9F" w:rsidP="00E579AD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Součástí plnění zástupce je dále</w:t>
      </w:r>
      <w:r w:rsidR="00E579AD" w:rsidRPr="00E579AD">
        <w:rPr>
          <w:rFonts w:ascii="Calibri" w:hAnsi="Calibri"/>
          <w:snapToGrid w:val="0"/>
          <w:sz w:val="22"/>
          <w:szCs w:val="22"/>
        </w:rPr>
        <w:t>:</w:t>
      </w:r>
    </w:p>
    <w:p w14:paraId="086CE49D" w14:textId="73E3ECCD" w:rsidR="00E579AD" w:rsidRPr="00E579AD" w:rsidRDefault="00E579AD" w:rsidP="00E579AD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 xml:space="preserve">zastupování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 xml:space="preserve"> před Úřadem pro ochranu hospodářské soutěže, pokud bude v souvislosti se zadávacím</w:t>
      </w:r>
      <w:r w:rsidR="000C4904">
        <w:rPr>
          <w:rFonts w:ascii="Calibri" w:hAnsi="Calibri"/>
          <w:snapToGrid w:val="0"/>
          <w:sz w:val="22"/>
          <w:szCs w:val="22"/>
        </w:rPr>
        <w:t>i</w:t>
      </w:r>
      <w:r w:rsidRPr="00E579AD">
        <w:rPr>
          <w:rFonts w:ascii="Calibri" w:hAnsi="Calibri"/>
          <w:snapToGrid w:val="0"/>
          <w:sz w:val="22"/>
          <w:szCs w:val="22"/>
        </w:rPr>
        <w:t xml:space="preserve"> řízením</w:t>
      </w:r>
      <w:r w:rsidR="000C4904">
        <w:rPr>
          <w:rFonts w:ascii="Calibri" w:hAnsi="Calibri"/>
          <w:snapToGrid w:val="0"/>
          <w:sz w:val="22"/>
          <w:szCs w:val="22"/>
        </w:rPr>
        <w:t>i</w:t>
      </w:r>
      <w:r w:rsidRPr="00E579AD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na V</w:t>
      </w:r>
      <w:r w:rsidRPr="00E579AD">
        <w:rPr>
          <w:rFonts w:ascii="Calibri" w:hAnsi="Calibri"/>
          <w:snapToGrid w:val="0"/>
          <w:sz w:val="22"/>
          <w:szCs w:val="22"/>
        </w:rPr>
        <w:t>eřejn</w:t>
      </w:r>
      <w:r w:rsidR="000C4904">
        <w:rPr>
          <w:rFonts w:ascii="Calibri" w:hAnsi="Calibri"/>
          <w:snapToGrid w:val="0"/>
          <w:sz w:val="22"/>
          <w:szCs w:val="22"/>
        </w:rPr>
        <w:t xml:space="preserve">é </w:t>
      </w:r>
      <w:r w:rsidRPr="00E579AD">
        <w:rPr>
          <w:rFonts w:ascii="Calibri" w:hAnsi="Calibri"/>
          <w:snapToGrid w:val="0"/>
          <w:sz w:val="22"/>
          <w:szCs w:val="22"/>
        </w:rPr>
        <w:t>zakázk</w:t>
      </w:r>
      <w:r w:rsidR="000C4904">
        <w:rPr>
          <w:rFonts w:ascii="Calibri" w:hAnsi="Calibri"/>
          <w:snapToGrid w:val="0"/>
          <w:sz w:val="22"/>
          <w:szCs w:val="22"/>
        </w:rPr>
        <w:t>y</w:t>
      </w:r>
      <w:r w:rsidRPr="00E579AD">
        <w:rPr>
          <w:rFonts w:ascii="Calibri" w:hAnsi="Calibri"/>
          <w:snapToGrid w:val="0"/>
          <w:sz w:val="22"/>
          <w:szCs w:val="22"/>
        </w:rPr>
        <w:t xml:space="preserve"> zahájeno řízení o</w:t>
      </w:r>
      <w:r>
        <w:rPr>
          <w:rFonts w:ascii="Calibri" w:hAnsi="Calibri"/>
          <w:snapToGrid w:val="0"/>
          <w:sz w:val="22"/>
          <w:szCs w:val="22"/>
        </w:rPr>
        <w:t> </w:t>
      </w:r>
      <w:r w:rsidRPr="00E579AD">
        <w:rPr>
          <w:rFonts w:ascii="Calibri" w:hAnsi="Calibri"/>
          <w:snapToGrid w:val="0"/>
          <w:sz w:val="22"/>
          <w:szCs w:val="22"/>
        </w:rPr>
        <w:t>přezkoumání úkonů zadavatele zahrnující:</w:t>
      </w:r>
    </w:p>
    <w:p w14:paraId="548B1853" w14:textId="3AC73A0C" w:rsidR="00E579AD" w:rsidRPr="00E579AD" w:rsidRDefault="00E579AD" w:rsidP="00E579AD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 xml:space="preserve">předání kompletní dokumentace </w:t>
      </w:r>
      <w:r w:rsidR="000C4904">
        <w:rPr>
          <w:rFonts w:ascii="Calibri" w:hAnsi="Calibri"/>
          <w:snapToGrid w:val="0"/>
          <w:sz w:val="22"/>
          <w:szCs w:val="22"/>
        </w:rPr>
        <w:t xml:space="preserve">příslušného </w:t>
      </w:r>
      <w:r w:rsidRPr="00E579AD">
        <w:rPr>
          <w:rFonts w:ascii="Calibri" w:hAnsi="Calibri"/>
          <w:snapToGrid w:val="0"/>
          <w:sz w:val="22"/>
          <w:szCs w:val="22"/>
        </w:rPr>
        <w:t>zadávacího řízení Úřadu pro</w:t>
      </w:r>
      <w:r w:rsidR="000E4107">
        <w:rPr>
          <w:rFonts w:ascii="Calibri" w:hAnsi="Calibri"/>
          <w:snapToGrid w:val="0"/>
          <w:sz w:val="22"/>
          <w:szCs w:val="22"/>
        </w:rPr>
        <w:t> </w:t>
      </w:r>
      <w:r w:rsidRPr="00E579AD">
        <w:rPr>
          <w:rFonts w:ascii="Calibri" w:hAnsi="Calibri"/>
          <w:snapToGrid w:val="0"/>
          <w:sz w:val="22"/>
          <w:szCs w:val="22"/>
        </w:rPr>
        <w:t>ochranu hospodářské soutěže v souladu se Zákonem,</w:t>
      </w:r>
    </w:p>
    <w:p w14:paraId="77311851" w14:textId="43EFBAD7" w:rsidR="00E579AD" w:rsidRPr="00E579AD" w:rsidRDefault="00E579AD" w:rsidP="00E579AD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 xml:space="preserve">zpracování vyjádření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 xml:space="preserve"> k návrhu na přezkoumání úkonů zadavatele, zpracování rozkladu proti prvostupňovému rozhodnutí ÚOHS, příp. zpracování dalších podání za zadavatele,</w:t>
      </w:r>
    </w:p>
    <w:p w14:paraId="317ED868" w14:textId="453C859A" w:rsidR="00E579AD" w:rsidRPr="00E579AD" w:rsidRDefault="00E579AD" w:rsidP="00E579AD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 xml:space="preserve">procesní zastupování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 xml:space="preserve"> a účast na případných jednáních ve všech stupních správního řízení,</w:t>
      </w:r>
    </w:p>
    <w:p w14:paraId="6A40E6B8" w14:textId="6535FA37" w:rsidR="00E579AD" w:rsidRPr="00E579AD" w:rsidRDefault="00E579AD" w:rsidP="00E579AD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lastRenderedPageBreak/>
        <w:t xml:space="preserve">zastupování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 xml:space="preserve"> před soudy v záležitostech týkajících se </w:t>
      </w:r>
      <w:r w:rsidR="000C4904">
        <w:rPr>
          <w:rFonts w:ascii="Calibri" w:hAnsi="Calibri"/>
          <w:snapToGrid w:val="0"/>
          <w:sz w:val="22"/>
          <w:szCs w:val="22"/>
        </w:rPr>
        <w:t>výběrových a </w:t>
      </w:r>
      <w:r w:rsidRPr="00E579AD">
        <w:rPr>
          <w:rFonts w:ascii="Calibri" w:hAnsi="Calibri"/>
          <w:snapToGrid w:val="0"/>
          <w:sz w:val="22"/>
          <w:szCs w:val="22"/>
        </w:rPr>
        <w:t>zadávací</w:t>
      </w:r>
      <w:r w:rsidR="000C4904">
        <w:rPr>
          <w:rFonts w:ascii="Calibri" w:hAnsi="Calibri"/>
          <w:snapToGrid w:val="0"/>
          <w:sz w:val="22"/>
          <w:szCs w:val="22"/>
        </w:rPr>
        <w:t>ch</w:t>
      </w:r>
      <w:r w:rsidRPr="00E579AD">
        <w:rPr>
          <w:rFonts w:ascii="Calibri" w:hAnsi="Calibri"/>
          <w:snapToGrid w:val="0"/>
          <w:sz w:val="22"/>
          <w:szCs w:val="22"/>
        </w:rPr>
        <w:t xml:space="preserve"> řízení </w:t>
      </w:r>
      <w:r>
        <w:rPr>
          <w:rFonts w:ascii="Calibri" w:hAnsi="Calibri"/>
          <w:snapToGrid w:val="0"/>
          <w:sz w:val="22"/>
          <w:szCs w:val="22"/>
        </w:rPr>
        <w:t>na V</w:t>
      </w:r>
      <w:r w:rsidRPr="00E579AD">
        <w:rPr>
          <w:rFonts w:ascii="Calibri" w:hAnsi="Calibri"/>
          <w:snapToGrid w:val="0"/>
          <w:sz w:val="22"/>
          <w:szCs w:val="22"/>
        </w:rPr>
        <w:t>eřejn</w:t>
      </w:r>
      <w:r w:rsidR="000C4904">
        <w:rPr>
          <w:rFonts w:ascii="Calibri" w:hAnsi="Calibri"/>
          <w:snapToGrid w:val="0"/>
          <w:sz w:val="22"/>
          <w:szCs w:val="22"/>
        </w:rPr>
        <w:t>é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E579AD">
        <w:rPr>
          <w:rFonts w:ascii="Calibri" w:hAnsi="Calibri"/>
          <w:snapToGrid w:val="0"/>
          <w:sz w:val="22"/>
          <w:szCs w:val="22"/>
        </w:rPr>
        <w:t>zakázk</w:t>
      </w:r>
      <w:r w:rsidR="000C4904">
        <w:rPr>
          <w:rFonts w:ascii="Calibri" w:hAnsi="Calibri"/>
          <w:snapToGrid w:val="0"/>
          <w:sz w:val="22"/>
          <w:szCs w:val="22"/>
        </w:rPr>
        <w:t>y</w:t>
      </w:r>
      <w:r w:rsidRPr="00E579AD">
        <w:rPr>
          <w:rFonts w:ascii="Calibri" w:hAnsi="Calibri"/>
          <w:snapToGrid w:val="0"/>
          <w:sz w:val="22"/>
          <w:szCs w:val="22"/>
        </w:rPr>
        <w:t xml:space="preserve"> zahrnující:</w:t>
      </w:r>
    </w:p>
    <w:p w14:paraId="56E011FC" w14:textId="77777777" w:rsidR="00E579AD" w:rsidRPr="00E579AD" w:rsidRDefault="00E579AD" w:rsidP="00E579AD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>zpracování správních žalob, kasačních stížností a dalších podání za</w:t>
      </w:r>
      <w:r>
        <w:rPr>
          <w:rFonts w:ascii="Calibri" w:hAnsi="Calibri"/>
          <w:snapToGrid w:val="0"/>
          <w:sz w:val="22"/>
          <w:szCs w:val="22"/>
        </w:rPr>
        <w:t> </w:t>
      </w:r>
      <w:r w:rsidRPr="00E579AD">
        <w:rPr>
          <w:rFonts w:ascii="Calibri" w:hAnsi="Calibri"/>
          <w:snapToGrid w:val="0"/>
          <w:sz w:val="22"/>
          <w:szCs w:val="22"/>
        </w:rPr>
        <w:t>zadavatele,</w:t>
      </w:r>
    </w:p>
    <w:p w14:paraId="6D1ED506" w14:textId="14DA90FF" w:rsidR="00E579AD" w:rsidRPr="00E579AD" w:rsidRDefault="00E579AD" w:rsidP="00E579AD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 xml:space="preserve">procesní zastupování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 xml:space="preserve"> a účast na jednáních ve všech stupních soudního řízení,</w:t>
      </w:r>
    </w:p>
    <w:p w14:paraId="745BE50B" w14:textId="22B0EA3B" w:rsidR="001C1DAB" w:rsidRDefault="003D2EEE" w:rsidP="00A9628B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součinnost </w:t>
      </w:r>
      <w:r w:rsidR="00A9628B">
        <w:rPr>
          <w:rFonts w:ascii="Calibri" w:hAnsi="Calibri"/>
          <w:snapToGrid w:val="0"/>
          <w:sz w:val="22"/>
          <w:szCs w:val="22"/>
        </w:rPr>
        <w:t xml:space="preserve">při kontrole postupu zadavatele </w:t>
      </w:r>
      <w:r w:rsidR="00454742">
        <w:rPr>
          <w:rFonts w:ascii="Calibri" w:hAnsi="Calibri"/>
          <w:snapToGrid w:val="0"/>
          <w:sz w:val="22"/>
          <w:szCs w:val="22"/>
        </w:rPr>
        <w:t xml:space="preserve">při </w:t>
      </w:r>
      <w:r w:rsidR="00A9628B">
        <w:rPr>
          <w:rFonts w:ascii="Calibri" w:hAnsi="Calibri"/>
          <w:snapToGrid w:val="0"/>
          <w:sz w:val="22"/>
          <w:szCs w:val="22"/>
        </w:rPr>
        <w:t>zadávání Veřejn</w:t>
      </w:r>
      <w:r w:rsidR="005A7DCA">
        <w:rPr>
          <w:rFonts w:ascii="Calibri" w:hAnsi="Calibri"/>
          <w:snapToGrid w:val="0"/>
          <w:sz w:val="22"/>
          <w:szCs w:val="22"/>
        </w:rPr>
        <w:t>ých</w:t>
      </w:r>
      <w:r w:rsidR="00A9628B">
        <w:rPr>
          <w:rFonts w:ascii="Calibri" w:hAnsi="Calibri"/>
          <w:snapToGrid w:val="0"/>
          <w:sz w:val="22"/>
          <w:szCs w:val="22"/>
        </w:rPr>
        <w:t xml:space="preserve"> zakáz</w:t>
      </w:r>
      <w:r w:rsidR="005A7DCA">
        <w:rPr>
          <w:rFonts w:ascii="Calibri" w:hAnsi="Calibri"/>
          <w:snapToGrid w:val="0"/>
          <w:sz w:val="22"/>
          <w:szCs w:val="22"/>
        </w:rPr>
        <w:t>e</w:t>
      </w:r>
      <w:r w:rsidR="00A9628B">
        <w:rPr>
          <w:rFonts w:ascii="Calibri" w:hAnsi="Calibri"/>
          <w:snapToGrid w:val="0"/>
          <w:sz w:val="22"/>
          <w:szCs w:val="22"/>
        </w:rPr>
        <w:t xml:space="preserve">k </w:t>
      </w:r>
      <w:r w:rsidR="00454742">
        <w:rPr>
          <w:rFonts w:ascii="Calibri" w:hAnsi="Calibri"/>
          <w:snapToGrid w:val="0"/>
          <w:sz w:val="22"/>
          <w:szCs w:val="22"/>
        </w:rPr>
        <w:t>v souvislosti s</w:t>
      </w:r>
      <w:r w:rsidR="003B717E">
        <w:rPr>
          <w:rFonts w:ascii="Calibri" w:hAnsi="Calibri"/>
          <w:snapToGrid w:val="0"/>
          <w:sz w:val="22"/>
          <w:szCs w:val="22"/>
        </w:rPr>
        <w:t> poskytnutou dotací (</w:t>
      </w:r>
      <w:r w:rsidR="00A9628B">
        <w:rPr>
          <w:rFonts w:ascii="Calibri" w:hAnsi="Calibri"/>
          <w:snapToGrid w:val="0"/>
          <w:sz w:val="22"/>
          <w:szCs w:val="22"/>
        </w:rPr>
        <w:t>ze strany poskytovatele dotace</w:t>
      </w:r>
      <w:r w:rsidR="003B717E">
        <w:rPr>
          <w:rFonts w:ascii="Calibri" w:hAnsi="Calibri"/>
          <w:snapToGrid w:val="0"/>
          <w:sz w:val="22"/>
          <w:szCs w:val="22"/>
        </w:rPr>
        <w:t>, auditního orgánu apod.)</w:t>
      </w:r>
      <w:r w:rsidR="00E274A2">
        <w:rPr>
          <w:rFonts w:ascii="Calibri" w:hAnsi="Calibri"/>
          <w:snapToGrid w:val="0"/>
          <w:sz w:val="22"/>
          <w:szCs w:val="22"/>
        </w:rPr>
        <w:t xml:space="preserve"> zahrnující</w:t>
      </w:r>
      <w:r w:rsidR="00FB25F6">
        <w:rPr>
          <w:rFonts w:ascii="Calibri" w:hAnsi="Calibri"/>
          <w:snapToGrid w:val="0"/>
          <w:sz w:val="22"/>
          <w:szCs w:val="22"/>
        </w:rPr>
        <w:t>:</w:t>
      </w:r>
    </w:p>
    <w:p w14:paraId="6490B62E" w14:textId="5773E9D2" w:rsidR="00E274A2" w:rsidRDefault="00E274A2" w:rsidP="00E274A2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vysvětlení a obhájení postupu zadavatele </w:t>
      </w:r>
      <w:r w:rsidR="00FB25F6">
        <w:rPr>
          <w:rFonts w:ascii="Calibri" w:hAnsi="Calibri"/>
          <w:snapToGrid w:val="0"/>
          <w:sz w:val="22"/>
          <w:szCs w:val="22"/>
        </w:rPr>
        <w:t>při zadávání Veřejn</w:t>
      </w:r>
      <w:r w:rsidR="005A7DCA">
        <w:rPr>
          <w:rFonts w:ascii="Calibri" w:hAnsi="Calibri"/>
          <w:snapToGrid w:val="0"/>
          <w:sz w:val="22"/>
          <w:szCs w:val="22"/>
        </w:rPr>
        <w:t>ých</w:t>
      </w:r>
      <w:r w:rsidR="00FB25F6">
        <w:rPr>
          <w:rFonts w:ascii="Calibri" w:hAnsi="Calibri"/>
          <w:snapToGrid w:val="0"/>
          <w:sz w:val="22"/>
          <w:szCs w:val="22"/>
        </w:rPr>
        <w:t xml:space="preserve"> zakáz</w:t>
      </w:r>
      <w:r w:rsidR="005A7DCA">
        <w:rPr>
          <w:rFonts w:ascii="Calibri" w:hAnsi="Calibri"/>
          <w:snapToGrid w:val="0"/>
          <w:sz w:val="22"/>
          <w:szCs w:val="22"/>
        </w:rPr>
        <w:t>e</w:t>
      </w:r>
      <w:r w:rsidR="00FB25F6">
        <w:rPr>
          <w:rFonts w:ascii="Calibri" w:hAnsi="Calibri"/>
          <w:snapToGrid w:val="0"/>
          <w:sz w:val="22"/>
          <w:szCs w:val="22"/>
        </w:rPr>
        <w:t>k,</w:t>
      </w:r>
    </w:p>
    <w:p w14:paraId="5B6F1684" w14:textId="72DFF351" w:rsidR="00FB25F6" w:rsidRDefault="00FB25F6" w:rsidP="00E274A2">
      <w:pPr>
        <w:numPr>
          <w:ilvl w:val="1"/>
          <w:numId w:val="30"/>
        </w:numPr>
        <w:tabs>
          <w:tab w:val="left" w:pos="993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obranu proti případnému krácení dotace</w:t>
      </w:r>
      <w:r w:rsidR="00756B84">
        <w:rPr>
          <w:rFonts w:ascii="Calibri" w:hAnsi="Calibri"/>
          <w:snapToGrid w:val="0"/>
          <w:sz w:val="22"/>
          <w:szCs w:val="22"/>
        </w:rPr>
        <w:t>,</w:t>
      </w:r>
    </w:p>
    <w:p w14:paraId="52DF3746" w14:textId="7E87268E" w:rsidR="00E579AD" w:rsidRPr="00E579AD" w:rsidRDefault="00E579AD" w:rsidP="00E579AD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E579AD">
        <w:rPr>
          <w:rFonts w:ascii="Calibri" w:hAnsi="Calibri"/>
          <w:snapToGrid w:val="0"/>
          <w:sz w:val="22"/>
          <w:szCs w:val="22"/>
        </w:rPr>
        <w:t>poskytování právních konzultací a zpracovávání odborných analýz či stanovisek souvisejících s</w:t>
      </w:r>
      <w:r w:rsidR="005A7DCA">
        <w:rPr>
          <w:rFonts w:ascii="Calibri" w:hAnsi="Calibri"/>
          <w:snapToGrid w:val="0"/>
          <w:sz w:val="22"/>
          <w:szCs w:val="22"/>
        </w:rPr>
        <w:t xml:space="preserve"> výběrových či </w:t>
      </w:r>
      <w:r w:rsidRPr="00E579AD">
        <w:rPr>
          <w:rFonts w:ascii="Calibri" w:hAnsi="Calibri"/>
          <w:snapToGrid w:val="0"/>
          <w:sz w:val="22"/>
          <w:szCs w:val="22"/>
        </w:rPr>
        <w:t>zadávacím</w:t>
      </w:r>
      <w:r w:rsidR="005A7DCA">
        <w:rPr>
          <w:rFonts w:ascii="Calibri" w:hAnsi="Calibri"/>
          <w:snapToGrid w:val="0"/>
          <w:sz w:val="22"/>
          <w:szCs w:val="22"/>
        </w:rPr>
        <w:t>i</w:t>
      </w:r>
      <w:r w:rsidRPr="00E579AD">
        <w:rPr>
          <w:rFonts w:ascii="Calibri" w:hAnsi="Calibri"/>
          <w:snapToGrid w:val="0"/>
          <w:sz w:val="22"/>
          <w:szCs w:val="22"/>
        </w:rPr>
        <w:t xml:space="preserve"> řízením</w:t>
      </w:r>
      <w:r w:rsidR="005A7DCA">
        <w:rPr>
          <w:rFonts w:ascii="Calibri" w:hAnsi="Calibri"/>
          <w:snapToGrid w:val="0"/>
          <w:sz w:val="22"/>
          <w:szCs w:val="22"/>
        </w:rPr>
        <w:t>i</w:t>
      </w:r>
      <w:r w:rsidRPr="00E579AD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na V</w:t>
      </w:r>
      <w:r w:rsidRPr="00E579AD">
        <w:rPr>
          <w:rFonts w:ascii="Calibri" w:hAnsi="Calibri"/>
          <w:snapToGrid w:val="0"/>
          <w:sz w:val="22"/>
          <w:szCs w:val="22"/>
        </w:rPr>
        <w:t>eřejn</w:t>
      </w:r>
      <w:r w:rsidR="005A7DCA">
        <w:rPr>
          <w:rFonts w:ascii="Calibri" w:hAnsi="Calibri"/>
          <w:snapToGrid w:val="0"/>
          <w:sz w:val="22"/>
          <w:szCs w:val="22"/>
        </w:rPr>
        <w:t>é</w:t>
      </w:r>
      <w:r w:rsidRPr="00E579AD">
        <w:rPr>
          <w:rFonts w:ascii="Calibri" w:hAnsi="Calibri"/>
          <w:snapToGrid w:val="0"/>
          <w:sz w:val="22"/>
          <w:szCs w:val="22"/>
        </w:rPr>
        <w:t xml:space="preserve"> zakázk</w:t>
      </w:r>
      <w:r w:rsidR="005A7DCA">
        <w:rPr>
          <w:rFonts w:ascii="Calibri" w:hAnsi="Calibri"/>
          <w:snapToGrid w:val="0"/>
          <w:sz w:val="22"/>
          <w:szCs w:val="22"/>
        </w:rPr>
        <w:t>y</w:t>
      </w:r>
      <w:r w:rsidRPr="00E579AD">
        <w:rPr>
          <w:rFonts w:ascii="Calibri" w:hAnsi="Calibri"/>
          <w:snapToGrid w:val="0"/>
          <w:sz w:val="22"/>
          <w:szCs w:val="22"/>
        </w:rPr>
        <w:t xml:space="preserve"> na základě žádosti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E579AD">
        <w:rPr>
          <w:rFonts w:ascii="Calibri" w:hAnsi="Calibri"/>
          <w:snapToGrid w:val="0"/>
          <w:sz w:val="22"/>
          <w:szCs w:val="22"/>
        </w:rPr>
        <w:t>.</w:t>
      </w:r>
    </w:p>
    <w:p w14:paraId="58584814" w14:textId="77777777" w:rsidR="00C02857" w:rsidRPr="007808D9" w:rsidRDefault="00C02857" w:rsidP="00C02857">
      <w:pPr>
        <w:tabs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4DD20453" w14:textId="3B9FEE61" w:rsidR="007311E6" w:rsidRPr="00A31DD5" w:rsidRDefault="007311E6" w:rsidP="00C02857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A31DD5">
        <w:rPr>
          <w:rFonts w:ascii="Calibri" w:hAnsi="Calibri"/>
          <w:b/>
          <w:snapToGrid w:val="0"/>
          <w:sz w:val="22"/>
          <w:szCs w:val="22"/>
        </w:rPr>
        <w:t>P</w:t>
      </w:r>
      <w:r w:rsidR="00842339">
        <w:rPr>
          <w:rFonts w:ascii="Calibri" w:hAnsi="Calibri"/>
          <w:b/>
          <w:snapToGrid w:val="0"/>
          <w:sz w:val="22"/>
          <w:szCs w:val="22"/>
        </w:rPr>
        <w:t>ráva a p</w:t>
      </w:r>
      <w:r w:rsidRPr="00A31DD5">
        <w:rPr>
          <w:rFonts w:ascii="Calibri" w:hAnsi="Calibri"/>
          <w:b/>
          <w:snapToGrid w:val="0"/>
          <w:sz w:val="22"/>
          <w:szCs w:val="22"/>
        </w:rPr>
        <w:t xml:space="preserve">ovinnosti </w:t>
      </w:r>
      <w:r w:rsidR="00DB4D45">
        <w:rPr>
          <w:rFonts w:ascii="Calibri" w:hAnsi="Calibri"/>
          <w:b/>
          <w:snapToGrid w:val="0"/>
          <w:sz w:val="22"/>
          <w:szCs w:val="22"/>
        </w:rPr>
        <w:t>zástupce</w:t>
      </w:r>
    </w:p>
    <w:p w14:paraId="0CFCD4EC" w14:textId="46AF2091" w:rsidR="007311E6" w:rsidRPr="002741CB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F33D40">
        <w:rPr>
          <w:rFonts w:ascii="Calibri" w:hAnsi="Calibri"/>
          <w:snapToGrid w:val="0"/>
          <w:sz w:val="22"/>
          <w:szCs w:val="22"/>
        </w:rPr>
        <w:t xml:space="preserve"> prohlašuje, že je odborně způsobilý a oprávněn na území ČR poskytovat za úplatu všechny služby, jejichž poskytnutí je předmětem smlouvy, anebo je zajistí prostřednictvím oprávněného </w:t>
      </w:r>
      <w:r w:rsidR="007B6226">
        <w:rPr>
          <w:rFonts w:ascii="Calibri" w:hAnsi="Calibri"/>
          <w:snapToGrid w:val="0"/>
          <w:sz w:val="22"/>
          <w:szCs w:val="22"/>
        </w:rPr>
        <w:t>pod</w:t>
      </w:r>
      <w:r w:rsidR="007311E6" w:rsidRPr="00F33D40">
        <w:rPr>
          <w:rFonts w:ascii="Calibri" w:hAnsi="Calibri"/>
          <w:snapToGrid w:val="0"/>
          <w:sz w:val="22"/>
          <w:szCs w:val="22"/>
        </w:rPr>
        <w:t>dodavatele.</w:t>
      </w:r>
      <w:r w:rsidR="00730D43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0D43">
        <w:rPr>
          <w:rFonts w:ascii="Calibri" w:hAnsi="Calibri"/>
          <w:snapToGrid w:val="0"/>
          <w:sz w:val="22"/>
          <w:szCs w:val="22"/>
        </w:rPr>
        <w:t xml:space="preserve"> dále prohlašuje, že předmět smlouvy bude plněn realizačním týmem, </w:t>
      </w:r>
      <w:r w:rsidR="007B6226">
        <w:rPr>
          <w:rFonts w:ascii="Calibri" w:hAnsi="Calibri"/>
          <w:snapToGrid w:val="0"/>
          <w:sz w:val="22"/>
          <w:szCs w:val="22"/>
        </w:rPr>
        <w:t xml:space="preserve">který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B6226">
        <w:rPr>
          <w:rFonts w:ascii="Calibri" w:hAnsi="Calibri"/>
          <w:snapToGrid w:val="0"/>
          <w:sz w:val="22"/>
          <w:szCs w:val="22"/>
        </w:rPr>
        <w:t xml:space="preserve"> předložil v rámci nabídky v</w:t>
      </w:r>
      <w:r w:rsidR="005B5E31">
        <w:rPr>
          <w:rFonts w:ascii="Calibri" w:hAnsi="Calibri"/>
          <w:snapToGrid w:val="0"/>
          <w:sz w:val="22"/>
          <w:szCs w:val="22"/>
        </w:rPr>
        <w:t>e</w:t>
      </w:r>
      <w:r w:rsidR="00730D43">
        <w:rPr>
          <w:rFonts w:ascii="Calibri" w:hAnsi="Calibri"/>
          <w:snapToGrid w:val="0"/>
          <w:sz w:val="22"/>
          <w:szCs w:val="22"/>
        </w:rPr>
        <w:t xml:space="preserve"> </w:t>
      </w:r>
      <w:r w:rsidR="005B5E31">
        <w:rPr>
          <w:rFonts w:ascii="Calibri" w:hAnsi="Calibri"/>
          <w:snapToGrid w:val="0"/>
          <w:sz w:val="22"/>
          <w:szCs w:val="22"/>
        </w:rPr>
        <w:t>výběrovém</w:t>
      </w:r>
      <w:r w:rsidR="00730D43">
        <w:rPr>
          <w:rFonts w:ascii="Calibri" w:hAnsi="Calibri"/>
          <w:snapToGrid w:val="0"/>
          <w:sz w:val="22"/>
          <w:szCs w:val="22"/>
        </w:rPr>
        <w:t xml:space="preserve"> řízení předcházejícím uzavření smlouvy. </w:t>
      </w:r>
      <w:r w:rsidR="008D6011">
        <w:rPr>
          <w:rFonts w:ascii="Calibri" w:hAnsi="Calibri"/>
          <w:snapToGrid w:val="0"/>
          <w:sz w:val="22"/>
          <w:szCs w:val="22"/>
        </w:rPr>
        <w:t xml:space="preserve">Přehled členů realizačního týmu včetně jejich kontaktních údajů předá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8D6011">
        <w:rPr>
          <w:rFonts w:ascii="Calibri" w:hAnsi="Calibri"/>
          <w:snapToGrid w:val="0"/>
          <w:sz w:val="22"/>
          <w:szCs w:val="22"/>
        </w:rPr>
        <w:t xml:space="preserve">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8D6011">
        <w:rPr>
          <w:rFonts w:ascii="Calibri" w:hAnsi="Calibri"/>
          <w:snapToGrid w:val="0"/>
          <w:sz w:val="22"/>
          <w:szCs w:val="22"/>
        </w:rPr>
        <w:t xml:space="preserve"> na prvním jednání dle čl. V. odst. 2 smlouvy. </w:t>
      </w:r>
      <w:r w:rsidR="00730D43">
        <w:rPr>
          <w:rFonts w:ascii="Calibri" w:hAnsi="Calibri"/>
          <w:snapToGrid w:val="0"/>
          <w:sz w:val="22"/>
          <w:szCs w:val="22"/>
        </w:rPr>
        <w:t xml:space="preserve">Změna člena realizačního týmu podléhá předcházejícímu souhlasu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0D43">
        <w:rPr>
          <w:rFonts w:ascii="Calibri" w:hAnsi="Calibri"/>
          <w:snapToGrid w:val="0"/>
          <w:sz w:val="22"/>
          <w:szCs w:val="22"/>
        </w:rPr>
        <w:t xml:space="preserve">, který nesmí svůj souhlas bezdůvodně odepřít. Nový člen realizačního týmu musí </w:t>
      </w:r>
      <w:r w:rsidR="004F2EF3">
        <w:rPr>
          <w:rFonts w:ascii="Calibri" w:hAnsi="Calibri"/>
          <w:snapToGrid w:val="0"/>
          <w:sz w:val="22"/>
          <w:szCs w:val="22"/>
        </w:rPr>
        <w:t xml:space="preserve">být stejně kvalitní jako člen nahrazovaný, tzn. že musí splňovat kvalifikační požadavky stanovené v zadávacích podmínkách a pokud nahrazovaný člen realizačního </w:t>
      </w:r>
      <w:r w:rsidR="004F2EF3" w:rsidRPr="00902DF9">
        <w:rPr>
          <w:rFonts w:ascii="Calibri" w:hAnsi="Calibri"/>
          <w:snapToGrid w:val="0"/>
          <w:sz w:val="22"/>
          <w:szCs w:val="22"/>
        </w:rPr>
        <w:t xml:space="preserve">týmu získal body při hodnocení </w:t>
      </w:r>
      <w:r w:rsidR="004F2EF3" w:rsidRPr="002741CB">
        <w:rPr>
          <w:rFonts w:ascii="Calibri" w:hAnsi="Calibri"/>
          <w:snapToGrid w:val="0"/>
          <w:sz w:val="22"/>
          <w:szCs w:val="22"/>
        </w:rPr>
        <w:t xml:space="preserve">nabídek, musí nový člen získat </w:t>
      </w:r>
      <w:r w:rsidR="004F2EF3" w:rsidRPr="00850892">
        <w:rPr>
          <w:rFonts w:ascii="Calibri" w:hAnsi="Calibri"/>
          <w:snapToGrid w:val="0"/>
          <w:sz w:val="22"/>
          <w:szCs w:val="22"/>
        </w:rPr>
        <w:t xml:space="preserve">minimálně stejný počet bodů. </w:t>
      </w:r>
      <w:r w:rsidR="004B4771" w:rsidRPr="00850892">
        <w:rPr>
          <w:rFonts w:ascii="Calibri" w:hAnsi="Calibri"/>
          <w:snapToGrid w:val="0"/>
          <w:sz w:val="22"/>
          <w:szCs w:val="22"/>
        </w:rPr>
        <w:t>Pokud nový člen realizačního týmu získá méně bodů, j</w:t>
      </w:r>
      <w:r w:rsidR="000267B6" w:rsidRPr="00850892">
        <w:rPr>
          <w:rFonts w:ascii="Calibri" w:hAnsi="Calibri"/>
          <w:snapToGrid w:val="0"/>
          <w:sz w:val="22"/>
          <w:szCs w:val="22"/>
        </w:rPr>
        <w:t>e</w:t>
      </w:r>
      <w:r w:rsidR="004B4771" w:rsidRPr="00850892">
        <w:rPr>
          <w:rFonts w:ascii="Calibri" w:hAnsi="Calibri"/>
          <w:snapToGrid w:val="0"/>
          <w:sz w:val="22"/>
          <w:szCs w:val="22"/>
        </w:rPr>
        <w:t xml:space="preserve"> </w:t>
      </w:r>
      <w:r w:rsidR="00E9701A" w:rsidRPr="00850892">
        <w:rPr>
          <w:rFonts w:ascii="Calibri" w:hAnsi="Calibri"/>
          <w:snapToGrid w:val="0"/>
          <w:sz w:val="22"/>
          <w:szCs w:val="22"/>
        </w:rPr>
        <w:t>zadavatel</w:t>
      </w:r>
      <w:r w:rsidR="004B4771" w:rsidRPr="00850892">
        <w:rPr>
          <w:rFonts w:ascii="Calibri" w:hAnsi="Calibri"/>
          <w:snapToGrid w:val="0"/>
          <w:sz w:val="22"/>
          <w:szCs w:val="22"/>
        </w:rPr>
        <w:t xml:space="preserve"> oprávněn požadovat na </w:t>
      </w:r>
      <w:r w:rsidR="00D47132" w:rsidRPr="00850892">
        <w:rPr>
          <w:rFonts w:ascii="Calibri" w:hAnsi="Calibri"/>
          <w:snapToGrid w:val="0"/>
          <w:sz w:val="22"/>
          <w:szCs w:val="22"/>
        </w:rPr>
        <w:t>zástupci</w:t>
      </w:r>
      <w:r w:rsidR="004B4771" w:rsidRPr="00850892">
        <w:rPr>
          <w:rFonts w:ascii="Calibri" w:hAnsi="Calibri"/>
          <w:snapToGrid w:val="0"/>
          <w:sz w:val="22"/>
          <w:szCs w:val="22"/>
        </w:rPr>
        <w:t xml:space="preserve"> zaplacení smluvní pokuty ve výši </w:t>
      </w:r>
      <w:r w:rsidR="00332F7F" w:rsidRPr="00850892">
        <w:rPr>
          <w:rFonts w:ascii="Calibri" w:hAnsi="Calibri"/>
          <w:snapToGrid w:val="0"/>
          <w:sz w:val="22"/>
          <w:szCs w:val="22"/>
        </w:rPr>
        <w:t>2</w:t>
      </w:r>
      <w:r w:rsidR="004B4771" w:rsidRPr="00850892">
        <w:rPr>
          <w:rFonts w:ascii="Calibri" w:hAnsi="Calibri"/>
          <w:snapToGrid w:val="0"/>
          <w:sz w:val="22"/>
          <w:szCs w:val="22"/>
        </w:rPr>
        <w:t xml:space="preserve">0 Kč </w:t>
      </w:r>
      <w:r w:rsidR="008B5F6C" w:rsidRPr="00850892">
        <w:rPr>
          <w:rFonts w:ascii="Calibri" w:hAnsi="Calibri"/>
          <w:snapToGrid w:val="0"/>
          <w:sz w:val="22"/>
          <w:szCs w:val="22"/>
        </w:rPr>
        <w:t xml:space="preserve">a v případě vedoucího realizačního týmu </w:t>
      </w:r>
      <w:r w:rsidR="00332F7F" w:rsidRPr="00850892">
        <w:rPr>
          <w:rFonts w:ascii="Calibri" w:hAnsi="Calibri"/>
          <w:snapToGrid w:val="0"/>
          <w:sz w:val="22"/>
          <w:szCs w:val="22"/>
        </w:rPr>
        <w:t>5</w:t>
      </w:r>
      <w:r w:rsidR="008B5F6C" w:rsidRPr="00850892">
        <w:rPr>
          <w:rFonts w:ascii="Calibri" w:hAnsi="Calibri"/>
          <w:snapToGrid w:val="0"/>
          <w:sz w:val="22"/>
          <w:szCs w:val="22"/>
        </w:rPr>
        <w:t xml:space="preserve">0 Kč </w:t>
      </w:r>
      <w:r w:rsidR="00764E02" w:rsidRPr="00850892">
        <w:rPr>
          <w:rFonts w:ascii="Calibri" w:hAnsi="Calibri"/>
          <w:snapToGrid w:val="0"/>
          <w:sz w:val="22"/>
          <w:szCs w:val="22"/>
        </w:rPr>
        <w:t xml:space="preserve">za každý </w:t>
      </w:r>
      <w:r w:rsidR="00CB5080" w:rsidRPr="00850892">
        <w:rPr>
          <w:rFonts w:ascii="Calibri" w:hAnsi="Calibri"/>
          <w:snapToGrid w:val="0"/>
          <w:sz w:val="22"/>
          <w:szCs w:val="22"/>
        </w:rPr>
        <w:t>bod (před</w:t>
      </w:r>
      <w:r w:rsidR="000251AF">
        <w:rPr>
          <w:rFonts w:ascii="Calibri" w:hAnsi="Calibri"/>
          <w:snapToGrid w:val="0"/>
          <w:sz w:val="22"/>
          <w:szCs w:val="22"/>
        </w:rPr>
        <w:t> </w:t>
      </w:r>
      <w:r w:rsidR="00CB5080" w:rsidRPr="00850892">
        <w:rPr>
          <w:rFonts w:ascii="Calibri" w:hAnsi="Calibri"/>
          <w:snapToGrid w:val="0"/>
          <w:sz w:val="22"/>
          <w:szCs w:val="22"/>
        </w:rPr>
        <w:t xml:space="preserve">vynásobením váhou příslušného hodnotícího kritéria) a den, kdy je nový člen součástí realizačního týmu až do dne, ve kterém bude zadavateli předána kompletní dokumentace </w:t>
      </w:r>
      <w:r w:rsidR="007135F8" w:rsidRPr="00850892">
        <w:rPr>
          <w:rFonts w:ascii="Calibri" w:hAnsi="Calibri"/>
          <w:snapToGrid w:val="0"/>
          <w:sz w:val="22"/>
          <w:szCs w:val="22"/>
        </w:rPr>
        <w:t xml:space="preserve">všech </w:t>
      </w:r>
      <w:r w:rsidR="00850892" w:rsidRPr="00850892">
        <w:rPr>
          <w:rFonts w:ascii="Calibri" w:hAnsi="Calibri"/>
          <w:snapToGrid w:val="0"/>
          <w:sz w:val="22"/>
          <w:szCs w:val="22"/>
        </w:rPr>
        <w:t>výběrových a</w:t>
      </w:r>
      <w:r w:rsidR="00DE6EE7">
        <w:rPr>
          <w:rFonts w:ascii="Calibri" w:hAnsi="Calibri"/>
          <w:snapToGrid w:val="0"/>
          <w:sz w:val="22"/>
          <w:szCs w:val="22"/>
        </w:rPr>
        <w:t> </w:t>
      </w:r>
      <w:r w:rsidR="00CB5080" w:rsidRPr="00850892">
        <w:rPr>
          <w:rFonts w:ascii="Calibri" w:hAnsi="Calibri"/>
          <w:snapToGrid w:val="0"/>
          <w:sz w:val="22"/>
          <w:szCs w:val="22"/>
        </w:rPr>
        <w:t>zadávací</w:t>
      </w:r>
      <w:r w:rsidR="00850892" w:rsidRPr="00850892">
        <w:rPr>
          <w:rFonts w:ascii="Calibri" w:hAnsi="Calibri"/>
          <w:snapToGrid w:val="0"/>
          <w:sz w:val="22"/>
          <w:szCs w:val="22"/>
        </w:rPr>
        <w:t>c</w:t>
      </w:r>
      <w:r w:rsidR="00CB5080" w:rsidRPr="00850892">
        <w:rPr>
          <w:rFonts w:ascii="Calibri" w:hAnsi="Calibri"/>
          <w:snapToGrid w:val="0"/>
          <w:sz w:val="22"/>
          <w:szCs w:val="22"/>
        </w:rPr>
        <w:t>h řízení na Veřejn</w:t>
      </w:r>
      <w:r w:rsidR="00850892" w:rsidRPr="00850892">
        <w:rPr>
          <w:rFonts w:ascii="Calibri" w:hAnsi="Calibri"/>
          <w:snapToGrid w:val="0"/>
          <w:sz w:val="22"/>
          <w:szCs w:val="22"/>
        </w:rPr>
        <w:t>é</w:t>
      </w:r>
      <w:r w:rsidR="00CB5080" w:rsidRPr="00850892">
        <w:rPr>
          <w:rFonts w:ascii="Calibri" w:hAnsi="Calibri"/>
          <w:snapToGrid w:val="0"/>
          <w:sz w:val="22"/>
          <w:szCs w:val="22"/>
        </w:rPr>
        <w:t xml:space="preserve"> zakázk</w:t>
      </w:r>
      <w:r w:rsidR="00850892" w:rsidRPr="00850892">
        <w:rPr>
          <w:rFonts w:ascii="Calibri" w:hAnsi="Calibri"/>
          <w:snapToGrid w:val="0"/>
          <w:sz w:val="22"/>
          <w:szCs w:val="22"/>
        </w:rPr>
        <w:t>y</w:t>
      </w:r>
      <w:r w:rsidR="00CB5080" w:rsidRPr="00850892">
        <w:rPr>
          <w:rFonts w:ascii="Calibri" w:hAnsi="Calibri"/>
          <w:snapToGrid w:val="0"/>
          <w:sz w:val="22"/>
          <w:szCs w:val="22"/>
        </w:rPr>
        <w:t xml:space="preserve"> (konec fáze 5 dle Tabulky č. 1</w:t>
      </w:r>
      <w:r w:rsidR="00850892" w:rsidRPr="00850892">
        <w:rPr>
          <w:rFonts w:ascii="Calibri" w:hAnsi="Calibri"/>
          <w:snapToGrid w:val="0"/>
          <w:sz w:val="22"/>
          <w:szCs w:val="22"/>
        </w:rPr>
        <w:t xml:space="preserve"> a konec fáze 3 dle</w:t>
      </w:r>
      <w:r w:rsidR="006E2E7D">
        <w:rPr>
          <w:rFonts w:ascii="Calibri" w:hAnsi="Calibri"/>
          <w:snapToGrid w:val="0"/>
          <w:sz w:val="22"/>
          <w:szCs w:val="22"/>
        </w:rPr>
        <w:t> </w:t>
      </w:r>
      <w:r w:rsidR="00850892" w:rsidRPr="00850892">
        <w:rPr>
          <w:rFonts w:ascii="Calibri" w:hAnsi="Calibri"/>
          <w:snapToGrid w:val="0"/>
          <w:sz w:val="22"/>
          <w:szCs w:val="22"/>
        </w:rPr>
        <w:t>Tabulky č.</w:t>
      </w:r>
      <w:r w:rsidR="00DE6EE7">
        <w:rPr>
          <w:rFonts w:ascii="Calibri" w:hAnsi="Calibri"/>
          <w:snapToGrid w:val="0"/>
          <w:sz w:val="22"/>
          <w:szCs w:val="22"/>
        </w:rPr>
        <w:t> </w:t>
      </w:r>
      <w:r w:rsidR="00850892" w:rsidRPr="00850892">
        <w:rPr>
          <w:rFonts w:ascii="Calibri" w:hAnsi="Calibri"/>
          <w:snapToGrid w:val="0"/>
          <w:sz w:val="22"/>
          <w:szCs w:val="22"/>
        </w:rPr>
        <w:t>2</w:t>
      </w:r>
      <w:r w:rsidR="00CB5080" w:rsidRPr="00850892">
        <w:rPr>
          <w:rFonts w:ascii="Calibri" w:hAnsi="Calibri"/>
          <w:snapToGrid w:val="0"/>
          <w:sz w:val="22"/>
          <w:szCs w:val="22"/>
        </w:rPr>
        <w:t>)</w:t>
      </w:r>
      <w:r w:rsidR="00764E02" w:rsidRPr="00850892">
        <w:rPr>
          <w:rFonts w:ascii="Calibri" w:hAnsi="Calibri"/>
          <w:snapToGrid w:val="0"/>
          <w:sz w:val="22"/>
          <w:szCs w:val="22"/>
        </w:rPr>
        <w:t xml:space="preserve"> </w:t>
      </w:r>
      <w:r w:rsidR="004B4771" w:rsidRPr="00850892">
        <w:rPr>
          <w:rFonts w:ascii="Calibri" w:hAnsi="Calibri"/>
          <w:snapToGrid w:val="0"/>
          <w:sz w:val="22"/>
          <w:szCs w:val="22"/>
        </w:rPr>
        <w:t>a</w:t>
      </w:r>
      <w:r w:rsidR="008B5F6C" w:rsidRPr="00850892">
        <w:rPr>
          <w:rFonts w:ascii="Calibri" w:hAnsi="Calibri"/>
          <w:snapToGrid w:val="0"/>
          <w:sz w:val="22"/>
          <w:szCs w:val="22"/>
        </w:rPr>
        <w:t> </w:t>
      </w:r>
      <w:r w:rsidRPr="00850892">
        <w:rPr>
          <w:rFonts w:ascii="Calibri" w:hAnsi="Calibri"/>
          <w:snapToGrid w:val="0"/>
          <w:sz w:val="22"/>
          <w:szCs w:val="22"/>
        </w:rPr>
        <w:t>zástupce</w:t>
      </w:r>
      <w:r w:rsidR="004B4771" w:rsidRPr="00850892">
        <w:rPr>
          <w:rFonts w:ascii="Calibri" w:hAnsi="Calibri"/>
          <w:snapToGrid w:val="0"/>
          <w:sz w:val="22"/>
          <w:szCs w:val="22"/>
        </w:rPr>
        <w:t xml:space="preserve"> je povinen takto požadovanou smluvní pokutu zaplatit.</w:t>
      </w:r>
    </w:p>
    <w:p w14:paraId="5A81235F" w14:textId="18BF2BDC" w:rsidR="007311E6" w:rsidRPr="00A31DD5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je při plnění smlouvy povinen postupovat </w:t>
      </w:r>
      <w:r w:rsidR="006206FB">
        <w:rPr>
          <w:rFonts w:ascii="Calibri" w:hAnsi="Calibri"/>
          <w:snapToGrid w:val="0"/>
          <w:sz w:val="22"/>
          <w:szCs w:val="22"/>
        </w:rPr>
        <w:t xml:space="preserve">aktivně, </w:t>
      </w:r>
      <w:r w:rsidR="00A31DD5" w:rsidRPr="00A31DD5">
        <w:rPr>
          <w:rFonts w:ascii="Calibri" w:hAnsi="Calibri"/>
          <w:snapToGrid w:val="0"/>
          <w:sz w:val="22"/>
          <w:szCs w:val="22"/>
        </w:rPr>
        <w:t xml:space="preserve">poctivě, pečlivě a </w:t>
      </w:r>
      <w:r w:rsidR="007311E6" w:rsidRPr="00A31DD5">
        <w:rPr>
          <w:rFonts w:ascii="Calibri" w:hAnsi="Calibri"/>
          <w:snapToGrid w:val="0"/>
          <w:sz w:val="22"/>
          <w:szCs w:val="22"/>
        </w:rPr>
        <w:t>s náležitou odbornou péčí, zajišťovat plnění smlouvy v</w:t>
      </w:r>
      <w:r w:rsidR="004F2EF3">
        <w:rPr>
          <w:rFonts w:ascii="Calibri" w:hAnsi="Calibri"/>
          <w:snapToGrid w:val="0"/>
          <w:sz w:val="22"/>
          <w:szCs w:val="22"/>
        </w:rPr>
        <w:t> </w:t>
      </w:r>
      <w:r w:rsidR="007311E6" w:rsidRPr="00A31DD5">
        <w:rPr>
          <w:rFonts w:ascii="Calibri" w:hAnsi="Calibri"/>
          <w:snapToGrid w:val="0"/>
          <w:sz w:val="22"/>
          <w:szCs w:val="22"/>
        </w:rPr>
        <w:t>souladu</w:t>
      </w:r>
      <w:r w:rsidR="004F2EF3">
        <w:rPr>
          <w:rFonts w:ascii="Calibri" w:hAnsi="Calibri"/>
          <w:snapToGrid w:val="0"/>
          <w:sz w:val="22"/>
          <w:szCs w:val="22"/>
        </w:rPr>
        <w:t xml:space="preserve"> s pokyny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4F2EF3">
        <w:rPr>
          <w:rFonts w:ascii="Calibri" w:hAnsi="Calibri"/>
          <w:snapToGrid w:val="0"/>
          <w:sz w:val="22"/>
          <w:szCs w:val="22"/>
        </w:rPr>
        <w:t xml:space="preserve"> a 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se zájmy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, které zná nebo má znát, oznámit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všechny okolnosti, které zjistí při výkonu své činnosti a jež mohou mít vliv na změnu pokynů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. Zjistí-li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kdykoliv v průběhu </w:t>
      </w:r>
      <w:r w:rsidR="008A6667">
        <w:rPr>
          <w:rFonts w:ascii="Calibri" w:hAnsi="Calibri"/>
          <w:snapToGrid w:val="0"/>
          <w:sz w:val="22"/>
          <w:szCs w:val="22"/>
        </w:rPr>
        <w:t>plnění smlouvy</w:t>
      </w:r>
      <w:r w:rsidR="007311E6" w:rsidRPr="00A31DD5">
        <w:rPr>
          <w:rFonts w:ascii="Calibri" w:hAnsi="Calibri"/>
          <w:snapToGrid w:val="0"/>
          <w:sz w:val="22"/>
          <w:szCs w:val="22"/>
        </w:rPr>
        <w:t>, že</w:t>
      </w:r>
      <w:r w:rsidR="00F31763">
        <w:rPr>
          <w:rFonts w:ascii="Calibri" w:hAnsi="Calibri"/>
          <w:snapToGrid w:val="0"/>
          <w:sz w:val="22"/>
          <w:szCs w:val="22"/>
        </w:rPr>
        <w:t> 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pokyny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jsou nevhodné</w:t>
      </w:r>
      <w:r w:rsidR="00A31DD5" w:rsidRPr="00A31DD5">
        <w:rPr>
          <w:rFonts w:ascii="Calibri" w:hAnsi="Calibri"/>
          <w:snapToGrid w:val="0"/>
          <w:sz w:val="22"/>
          <w:szCs w:val="22"/>
        </w:rPr>
        <w:t>, nesprávné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či pro plnění předmětu smlouvy neúčelné, je povinen na to zadavatele upozornit</w:t>
      </w:r>
      <w:r w:rsidR="00A31DD5" w:rsidRPr="00A31DD5">
        <w:rPr>
          <w:rFonts w:ascii="Calibri" w:hAnsi="Calibri"/>
          <w:snapToGrid w:val="0"/>
          <w:sz w:val="22"/>
          <w:szCs w:val="22"/>
        </w:rPr>
        <w:t xml:space="preserve"> a splní takové pokyny, jen tehdy, když na nich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A31DD5" w:rsidRPr="00A31DD5">
        <w:rPr>
          <w:rFonts w:ascii="Calibri" w:hAnsi="Calibri"/>
          <w:snapToGrid w:val="0"/>
          <w:sz w:val="22"/>
          <w:szCs w:val="22"/>
        </w:rPr>
        <w:t xml:space="preserve"> bud</w:t>
      </w:r>
      <w:r w:rsidR="004F2EF3">
        <w:rPr>
          <w:rFonts w:ascii="Calibri" w:hAnsi="Calibri"/>
          <w:snapToGrid w:val="0"/>
          <w:sz w:val="22"/>
          <w:szCs w:val="22"/>
        </w:rPr>
        <w:t xml:space="preserve">ou </w:t>
      </w:r>
      <w:r w:rsidR="00A31DD5" w:rsidRPr="00A31DD5">
        <w:rPr>
          <w:rFonts w:ascii="Calibri" w:hAnsi="Calibri"/>
          <w:snapToGrid w:val="0"/>
          <w:sz w:val="22"/>
          <w:szCs w:val="22"/>
        </w:rPr>
        <w:t>trvat</w:t>
      </w:r>
      <w:r w:rsidR="007311E6" w:rsidRPr="00A31DD5">
        <w:rPr>
          <w:rFonts w:ascii="Calibri" w:hAnsi="Calibri"/>
          <w:snapToGrid w:val="0"/>
          <w:sz w:val="22"/>
          <w:szCs w:val="22"/>
        </w:rPr>
        <w:t>.</w:t>
      </w:r>
    </w:p>
    <w:p w14:paraId="2736D1D9" w14:textId="06E9CBCF" w:rsidR="001C4249" w:rsidRPr="008271B5" w:rsidRDefault="002D7315" w:rsidP="001C4249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2D7315">
        <w:rPr>
          <w:rFonts w:ascii="Calibri" w:hAnsi="Calibri"/>
          <w:snapToGrid w:val="0"/>
          <w:sz w:val="22"/>
          <w:szCs w:val="22"/>
        </w:rPr>
        <w:t>Zástupce bude se zadavatelem komunikovat prostřednictvím osob, jejichž seznam a kontaktní údaje zadavatel zástupci předá na úvodním jednání dle čl. V odst. 2 smlouvy. Zadavatel je oprávněn seznam dle potřeby upravovat.</w:t>
      </w:r>
    </w:p>
    <w:p w14:paraId="301B2A8C" w14:textId="0EEB7DC3" w:rsidR="007311E6" w:rsidRPr="00A31DD5" w:rsidRDefault="00730D43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Veškeré dokumenty a písemné výstupy zpracované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>
        <w:rPr>
          <w:rFonts w:ascii="Calibri" w:hAnsi="Calibri"/>
          <w:snapToGrid w:val="0"/>
          <w:sz w:val="22"/>
          <w:szCs w:val="22"/>
        </w:rPr>
        <w:t xml:space="preserve">m podléhají schválení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>
        <w:rPr>
          <w:rFonts w:ascii="Calibri" w:hAnsi="Calibri"/>
          <w:snapToGrid w:val="0"/>
          <w:sz w:val="22"/>
          <w:szCs w:val="22"/>
        </w:rPr>
        <w:t xml:space="preserve">, čímž není dotčena odpovědnost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>
        <w:rPr>
          <w:rFonts w:ascii="Calibri" w:hAnsi="Calibri"/>
          <w:snapToGrid w:val="0"/>
          <w:sz w:val="22"/>
          <w:szCs w:val="22"/>
        </w:rPr>
        <w:t xml:space="preserve"> za jejich správnost a zákonnost. </w:t>
      </w:r>
      <w:r w:rsidR="0061377B">
        <w:rPr>
          <w:rFonts w:ascii="Calibri" w:hAnsi="Calibri"/>
          <w:snapToGrid w:val="0"/>
          <w:sz w:val="22"/>
          <w:szCs w:val="22"/>
        </w:rPr>
        <w:t xml:space="preserve">Veškeré dokumenty musí být předány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tak, aby mohly být zadavatel</w:t>
      </w:r>
      <w:r w:rsidR="00F35F70">
        <w:rPr>
          <w:rFonts w:ascii="Calibri" w:hAnsi="Calibri"/>
          <w:snapToGrid w:val="0"/>
          <w:sz w:val="22"/>
          <w:szCs w:val="22"/>
        </w:rPr>
        <w:t>em</w:t>
      </w:r>
      <w:r w:rsidR="007311E6" w:rsidRPr="00A31DD5">
        <w:rPr>
          <w:rFonts w:ascii="Calibri" w:hAnsi="Calibri"/>
          <w:snapToGrid w:val="0"/>
          <w:sz w:val="22"/>
          <w:szCs w:val="22"/>
        </w:rPr>
        <w:t xml:space="preserve"> odsouhlaseny</w:t>
      </w:r>
      <w:r w:rsidR="0061377B">
        <w:rPr>
          <w:rFonts w:ascii="Calibri" w:hAnsi="Calibri"/>
          <w:snapToGrid w:val="0"/>
          <w:sz w:val="22"/>
          <w:szCs w:val="22"/>
        </w:rPr>
        <w:t xml:space="preserve"> v dostatečném předstihu a nebyly tak ohroženy lhůty vyplývající z příslušných právních předpisů</w:t>
      </w:r>
      <w:r w:rsidR="007311E6" w:rsidRPr="00A31DD5">
        <w:rPr>
          <w:rFonts w:ascii="Calibri" w:hAnsi="Calibri"/>
          <w:snapToGrid w:val="0"/>
          <w:sz w:val="22"/>
          <w:szCs w:val="22"/>
        </w:rPr>
        <w:t>.</w:t>
      </w:r>
    </w:p>
    <w:p w14:paraId="1D3BF8CE" w14:textId="77821CEB" w:rsidR="0021520C" w:rsidRDefault="0021520C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Následující úkony v zadávací</w:t>
      </w:r>
      <w:r w:rsidR="0027756C">
        <w:rPr>
          <w:rFonts w:ascii="Calibri" w:hAnsi="Calibri"/>
          <w:snapToGrid w:val="0"/>
          <w:sz w:val="22"/>
          <w:szCs w:val="22"/>
        </w:rPr>
        <w:t>ch</w:t>
      </w:r>
      <w:r>
        <w:rPr>
          <w:rFonts w:ascii="Calibri" w:hAnsi="Calibri"/>
          <w:snapToGrid w:val="0"/>
          <w:sz w:val="22"/>
          <w:szCs w:val="22"/>
        </w:rPr>
        <w:t xml:space="preserve"> řízení</w:t>
      </w:r>
      <w:r w:rsidR="0027756C">
        <w:rPr>
          <w:rFonts w:ascii="Calibri" w:hAnsi="Calibri"/>
          <w:snapToGrid w:val="0"/>
          <w:sz w:val="22"/>
          <w:szCs w:val="22"/>
        </w:rPr>
        <w:t>ch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924B5A" w:rsidRPr="00924B5A">
        <w:rPr>
          <w:rFonts w:ascii="Calibri" w:hAnsi="Calibri"/>
          <w:snapToGrid w:val="0"/>
          <w:sz w:val="22"/>
          <w:szCs w:val="22"/>
        </w:rPr>
        <w:t>na Veřejn</w:t>
      </w:r>
      <w:r w:rsidR="0027756C">
        <w:rPr>
          <w:rFonts w:ascii="Calibri" w:hAnsi="Calibri"/>
          <w:snapToGrid w:val="0"/>
          <w:sz w:val="22"/>
          <w:szCs w:val="22"/>
        </w:rPr>
        <w:t>é</w:t>
      </w:r>
      <w:r w:rsidR="00924B5A" w:rsidRPr="00924B5A">
        <w:rPr>
          <w:rFonts w:ascii="Calibri" w:hAnsi="Calibri"/>
          <w:snapToGrid w:val="0"/>
          <w:sz w:val="22"/>
          <w:szCs w:val="22"/>
        </w:rPr>
        <w:t xml:space="preserve"> zakázk</w:t>
      </w:r>
      <w:r w:rsidR="0027756C">
        <w:rPr>
          <w:rFonts w:ascii="Calibri" w:hAnsi="Calibri"/>
          <w:snapToGrid w:val="0"/>
          <w:sz w:val="22"/>
          <w:szCs w:val="22"/>
        </w:rPr>
        <w:t>y</w:t>
      </w:r>
      <w:r w:rsidR="00924B5A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bud</w:t>
      </w:r>
      <w:r w:rsidR="00F35F70">
        <w:rPr>
          <w:rFonts w:ascii="Calibri" w:hAnsi="Calibri"/>
          <w:snapToGrid w:val="0"/>
          <w:sz w:val="22"/>
          <w:szCs w:val="22"/>
        </w:rPr>
        <w:t>e</w:t>
      </w:r>
      <w:r>
        <w:rPr>
          <w:rFonts w:ascii="Calibri" w:hAnsi="Calibri"/>
          <w:snapToGrid w:val="0"/>
          <w:sz w:val="22"/>
          <w:szCs w:val="22"/>
        </w:rPr>
        <w:t xml:space="preserve"> schvalovat kolektivn</w:t>
      </w:r>
      <w:r w:rsidR="00F35F70">
        <w:rPr>
          <w:rFonts w:ascii="Calibri" w:hAnsi="Calibri"/>
          <w:snapToGrid w:val="0"/>
          <w:sz w:val="22"/>
          <w:szCs w:val="22"/>
        </w:rPr>
        <w:t>í</w:t>
      </w:r>
      <w:r>
        <w:rPr>
          <w:rFonts w:ascii="Calibri" w:hAnsi="Calibri"/>
          <w:snapToGrid w:val="0"/>
          <w:sz w:val="22"/>
          <w:szCs w:val="22"/>
        </w:rPr>
        <w:t xml:space="preserve"> orgán</w:t>
      </w:r>
      <w:r w:rsidR="00F35F70">
        <w:rPr>
          <w:rFonts w:ascii="Calibri" w:hAnsi="Calibri"/>
          <w:snapToGrid w:val="0"/>
          <w:sz w:val="22"/>
          <w:szCs w:val="22"/>
        </w:rPr>
        <w:t xml:space="preserve">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9B3831">
        <w:rPr>
          <w:rFonts w:ascii="Calibri" w:hAnsi="Calibri"/>
          <w:snapToGrid w:val="0"/>
          <w:sz w:val="22"/>
          <w:szCs w:val="22"/>
        </w:rPr>
        <w:t xml:space="preserve"> – Rada</w:t>
      </w:r>
      <w:r w:rsidR="009B3831" w:rsidRPr="00267C7C">
        <w:rPr>
          <w:rFonts w:ascii="Calibri" w:hAnsi="Calibri"/>
          <w:snapToGrid w:val="0"/>
          <w:sz w:val="22"/>
          <w:szCs w:val="22"/>
        </w:rPr>
        <w:t xml:space="preserve"> Jihomoravského kraje (přičemž její schůze se konají obvykle 1krát za 14 dní)</w:t>
      </w:r>
      <w:r w:rsidR="00C46ED7">
        <w:rPr>
          <w:rFonts w:ascii="Calibri" w:hAnsi="Calibri"/>
          <w:snapToGrid w:val="0"/>
          <w:sz w:val="22"/>
          <w:szCs w:val="22"/>
        </w:rPr>
        <w:t>:</w:t>
      </w:r>
    </w:p>
    <w:p w14:paraId="20C4B64D" w14:textId="6C7D5BFC" w:rsidR="0021520C" w:rsidRDefault="0021520C" w:rsidP="0021520C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lastRenderedPageBreak/>
        <w:t>zahájení zadávacího řízení</w:t>
      </w:r>
      <w:r w:rsidR="00080E73">
        <w:rPr>
          <w:rFonts w:ascii="Calibri" w:hAnsi="Calibri"/>
          <w:snapToGrid w:val="0"/>
          <w:sz w:val="22"/>
          <w:szCs w:val="22"/>
        </w:rPr>
        <w:t xml:space="preserve"> včetně schválení zadávacích podmínek</w:t>
      </w:r>
      <w:r>
        <w:rPr>
          <w:rFonts w:ascii="Calibri" w:hAnsi="Calibri"/>
          <w:snapToGrid w:val="0"/>
          <w:sz w:val="22"/>
          <w:szCs w:val="22"/>
        </w:rPr>
        <w:t>,</w:t>
      </w:r>
      <w:r w:rsidR="00EC7F2B" w:rsidRPr="00EC7F2B">
        <w:t xml:space="preserve"> </w:t>
      </w:r>
      <w:r w:rsidR="00EC7F2B" w:rsidRPr="00EC7F2B">
        <w:rPr>
          <w:rFonts w:ascii="Calibri" w:hAnsi="Calibri"/>
          <w:snapToGrid w:val="0"/>
          <w:sz w:val="22"/>
          <w:szCs w:val="22"/>
        </w:rPr>
        <w:t>či jejich změn, které</w:t>
      </w:r>
      <w:r w:rsidR="00EC7F2B">
        <w:rPr>
          <w:rFonts w:ascii="Calibri" w:hAnsi="Calibri"/>
          <w:snapToGrid w:val="0"/>
          <w:sz w:val="22"/>
          <w:szCs w:val="22"/>
        </w:rPr>
        <w:t> </w:t>
      </w:r>
      <w:r w:rsidR="00EC7F2B" w:rsidRPr="00EC7F2B">
        <w:rPr>
          <w:rFonts w:ascii="Calibri" w:hAnsi="Calibri"/>
          <w:snapToGrid w:val="0"/>
          <w:sz w:val="22"/>
          <w:szCs w:val="22"/>
        </w:rPr>
        <w:t>mohou rozšířit okruh možných účastníků zadávacího řízení</w:t>
      </w:r>
      <w:r w:rsidR="00EC7F2B">
        <w:rPr>
          <w:rFonts w:ascii="Calibri" w:hAnsi="Calibri"/>
          <w:snapToGrid w:val="0"/>
          <w:sz w:val="22"/>
          <w:szCs w:val="22"/>
        </w:rPr>
        <w:t>,</w:t>
      </w:r>
    </w:p>
    <w:p w14:paraId="35927C0B" w14:textId="77777777" w:rsidR="00924B5A" w:rsidRDefault="00924B5A" w:rsidP="0021520C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924B5A">
        <w:rPr>
          <w:rFonts w:ascii="Calibri" w:hAnsi="Calibri"/>
          <w:snapToGrid w:val="0"/>
          <w:sz w:val="22"/>
          <w:szCs w:val="22"/>
        </w:rPr>
        <w:t>jmenování členů všech případných komisí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4FAD8431" w14:textId="77777777" w:rsidR="0021520C" w:rsidRDefault="009B3831" w:rsidP="0021520C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případné </w:t>
      </w:r>
      <w:r w:rsidR="0021520C">
        <w:rPr>
          <w:rFonts w:ascii="Calibri" w:hAnsi="Calibri"/>
          <w:snapToGrid w:val="0"/>
          <w:sz w:val="22"/>
          <w:szCs w:val="22"/>
        </w:rPr>
        <w:t>rozhodnutí o vyloučení účastníka ze zadávacího řízení,</w:t>
      </w:r>
    </w:p>
    <w:p w14:paraId="4EB52F9B" w14:textId="77777777" w:rsidR="009B3831" w:rsidRDefault="009B3831" w:rsidP="0021520C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případné zrušení zadávacího řízení,</w:t>
      </w:r>
    </w:p>
    <w:p w14:paraId="17F0250D" w14:textId="77777777" w:rsidR="0021520C" w:rsidRDefault="0021520C" w:rsidP="0021520C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výběr dodavatele,</w:t>
      </w:r>
    </w:p>
    <w:p w14:paraId="72CA3218" w14:textId="77777777" w:rsidR="0021520C" w:rsidRDefault="0021520C" w:rsidP="009B3831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uzavření smlouvy.</w:t>
      </w:r>
    </w:p>
    <w:p w14:paraId="51F0C2C5" w14:textId="77777777" w:rsidR="00924B5A" w:rsidRDefault="00924B5A" w:rsidP="009B3831">
      <w:pPr>
        <w:tabs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Rozhodnutí o případných námitkách činí za zadavatel</w:t>
      </w:r>
      <w:r w:rsidR="004C7FC8">
        <w:rPr>
          <w:rFonts w:ascii="Calibri" w:hAnsi="Calibri"/>
          <w:snapToGrid w:val="0"/>
          <w:sz w:val="22"/>
          <w:szCs w:val="22"/>
        </w:rPr>
        <w:t>e</w:t>
      </w:r>
      <w:r>
        <w:rPr>
          <w:rFonts w:ascii="Calibri" w:hAnsi="Calibri"/>
          <w:snapToGrid w:val="0"/>
          <w:sz w:val="22"/>
          <w:szCs w:val="22"/>
        </w:rPr>
        <w:t xml:space="preserve"> hejtman Jihomoravského kraje.</w:t>
      </w:r>
    </w:p>
    <w:p w14:paraId="1C6CE9BE" w14:textId="5AEA76D0" w:rsidR="009B3831" w:rsidRDefault="009B3831" w:rsidP="009B3831">
      <w:pPr>
        <w:tabs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Ostatní dokumenty a úkony bude schvalovat realizační tým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BE1397">
        <w:rPr>
          <w:rFonts w:ascii="Calibri" w:hAnsi="Calibri"/>
          <w:snapToGrid w:val="0"/>
          <w:sz w:val="22"/>
          <w:szCs w:val="22"/>
        </w:rPr>
        <w:t>prostřednictvím osob</w:t>
      </w:r>
      <w:r w:rsidR="00547B5F">
        <w:rPr>
          <w:rFonts w:ascii="Calibri" w:hAnsi="Calibri"/>
          <w:snapToGrid w:val="0"/>
          <w:sz w:val="22"/>
          <w:szCs w:val="22"/>
        </w:rPr>
        <w:t xml:space="preserve"> uvedených v čl. III odst. 3</w:t>
      </w:r>
      <w:r w:rsidR="008E5615">
        <w:rPr>
          <w:rFonts w:ascii="Calibri" w:hAnsi="Calibri"/>
          <w:snapToGrid w:val="0"/>
          <w:sz w:val="22"/>
          <w:szCs w:val="22"/>
        </w:rPr>
        <w:t xml:space="preserve"> smlouvy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194FE043" w14:textId="6CA5C11F" w:rsidR="007311E6" w:rsidRPr="007E41C8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7E41C8">
        <w:rPr>
          <w:rFonts w:ascii="Calibri" w:hAnsi="Calibri"/>
          <w:snapToGrid w:val="0"/>
          <w:sz w:val="22"/>
          <w:szCs w:val="22"/>
        </w:rPr>
        <w:t xml:space="preserve"> je </w:t>
      </w:r>
      <w:r w:rsidR="0061377B">
        <w:rPr>
          <w:rFonts w:ascii="Calibri" w:hAnsi="Calibri"/>
          <w:snapToGrid w:val="0"/>
          <w:sz w:val="22"/>
          <w:szCs w:val="22"/>
        </w:rPr>
        <w:t xml:space="preserve">bezodkladně povinen písemně </w:t>
      </w:r>
      <w:r w:rsidR="007311E6" w:rsidRPr="007E41C8">
        <w:rPr>
          <w:rFonts w:ascii="Calibri" w:hAnsi="Calibri"/>
          <w:snapToGrid w:val="0"/>
          <w:sz w:val="22"/>
          <w:szCs w:val="22"/>
        </w:rPr>
        <w:t>upozornit zadavatele na rozpor je</w:t>
      </w:r>
      <w:r w:rsidR="004F2EF3">
        <w:rPr>
          <w:rFonts w:ascii="Calibri" w:hAnsi="Calibri"/>
          <w:snapToGrid w:val="0"/>
          <w:sz w:val="22"/>
          <w:szCs w:val="22"/>
        </w:rPr>
        <w:t>jich</w:t>
      </w:r>
      <w:r w:rsidR="007311E6" w:rsidRPr="007E41C8">
        <w:rPr>
          <w:rFonts w:ascii="Calibri" w:hAnsi="Calibri"/>
          <w:snapToGrid w:val="0"/>
          <w:sz w:val="22"/>
          <w:szCs w:val="22"/>
        </w:rPr>
        <w:t xml:space="preserve"> úkonů či pokynů s platnými a účinnými právními předpisy.</w:t>
      </w:r>
    </w:p>
    <w:p w14:paraId="285B33B2" w14:textId="53819D79" w:rsidR="007311E6" w:rsidRPr="008304A1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8304A1">
        <w:rPr>
          <w:rFonts w:ascii="Calibri" w:hAnsi="Calibri"/>
          <w:snapToGrid w:val="0"/>
          <w:sz w:val="22"/>
          <w:szCs w:val="22"/>
        </w:rPr>
        <w:t xml:space="preserve"> </w:t>
      </w:r>
      <w:r w:rsidR="0061377B">
        <w:rPr>
          <w:rFonts w:ascii="Calibri" w:hAnsi="Calibri"/>
          <w:snapToGrid w:val="0"/>
          <w:sz w:val="22"/>
          <w:szCs w:val="22"/>
        </w:rPr>
        <w:t xml:space="preserve">je povinen vést evidenci o provedených úkonech a </w:t>
      </w:r>
      <w:r w:rsidR="007311E6" w:rsidRPr="008304A1">
        <w:rPr>
          <w:rFonts w:ascii="Calibri" w:hAnsi="Calibri"/>
          <w:snapToGrid w:val="0"/>
          <w:sz w:val="22"/>
          <w:szCs w:val="22"/>
        </w:rPr>
        <w:t>zavazuje</w:t>
      </w:r>
      <w:r w:rsidR="0061377B">
        <w:rPr>
          <w:rFonts w:ascii="Calibri" w:hAnsi="Calibri"/>
          <w:snapToGrid w:val="0"/>
          <w:sz w:val="22"/>
          <w:szCs w:val="22"/>
        </w:rPr>
        <w:t xml:space="preserve"> se</w:t>
      </w:r>
      <w:r w:rsidR="007311E6" w:rsidRPr="008304A1">
        <w:rPr>
          <w:rFonts w:ascii="Calibri" w:hAnsi="Calibri"/>
          <w:snapToGrid w:val="0"/>
          <w:sz w:val="22"/>
          <w:szCs w:val="22"/>
        </w:rPr>
        <w:t xml:space="preserve"> poskytovat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8304A1">
        <w:rPr>
          <w:rFonts w:ascii="Calibri" w:hAnsi="Calibri"/>
          <w:snapToGrid w:val="0"/>
          <w:sz w:val="22"/>
          <w:szCs w:val="22"/>
        </w:rPr>
        <w:t xml:space="preserve"> informace a dokumentaci k dokladování činnosti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8304A1">
        <w:rPr>
          <w:rFonts w:ascii="Calibri" w:hAnsi="Calibri"/>
          <w:snapToGrid w:val="0"/>
          <w:sz w:val="22"/>
          <w:szCs w:val="22"/>
        </w:rPr>
        <w:t>.</w:t>
      </w:r>
    </w:p>
    <w:p w14:paraId="4DDB06D5" w14:textId="52E2A855" w:rsidR="007311E6" w:rsidRPr="002741CB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B2FDA">
        <w:rPr>
          <w:rFonts w:ascii="Calibri" w:hAnsi="Calibri"/>
          <w:snapToGrid w:val="0"/>
          <w:sz w:val="22"/>
          <w:szCs w:val="22"/>
        </w:rPr>
        <w:t>Zástupce</w:t>
      </w:r>
      <w:r w:rsidR="007311E6" w:rsidRPr="00DB2FDA">
        <w:rPr>
          <w:rFonts w:ascii="Calibri" w:hAnsi="Calibri"/>
          <w:snapToGrid w:val="0"/>
          <w:sz w:val="22"/>
          <w:szCs w:val="22"/>
        </w:rPr>
        <w:t xml:space="preserve"> se zavazuje mít uzavřenou pojistnou smlouvu mezi pojišťovnou a </w:t>
      </w:r>
      <w:r w:rsidRPr="00DB2FDA">
        <w:rPr>
          <w:rFonts w:ascii="Calibri" w:hAnsi="Calibri"/>
          <w:snapToGrid w:val="0"/>
          <w:sz w:val="22"/>
          <w:szCs w:val="22"/>
        </w:rPr>
        <w:t>zástupce</w:t>
      </w:r>
      <w:r w:rsidR="007311E6" w:rsidRPr="00DB2FDA">
        <w:rPr>
          <w:rFonts w:ascii="Calibri" w:hAnsi="Calibri"/>
          <w:snapToGrid w:val="0"/>
          <w:sz w:val="22"/>
          <w:szCs w:val="22"/>
        </w:rPr>
        <w:t>m v postavení pojištěného pro případ odpovědnosti za škodu způsobenou při výkonu činnosti dle smlouvy s</w:t>
      </w:r>
      <w:r w:rsidR="004C426C" w:rsidRPr="00DB2FDA">
        <w:rPr>
          <w:rFonts w:ascii="Calibri" w:hAnsi="Calibri"/>
          <w:snapToGrid w:val="0"/>
          <w:sz w:val="22"/>
          <w:szCs w:val="22"/>
        </w:rPr>
        <w:t> </w:t>
      </w:r>
      <w:r w:rsidR="007311E6" w:rsidRPr="00DB2FDA">
        <w:rPr>
          <w:rFonts w:ascii="Calibri" w:hAnsi="Calibri"/>
          <w:snapToGrid w:val="0"/>
          <w:sz w:val="22"/>
          <w:szCs w:val="22"/>
        </w:rPr>
        <w:t xml:space="preserve">jednorázovým pojistným plněním ve 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výši alespoň </w:t>
      </w:r>
      <w:r w:rsidR="008E5615" w:rsidRPr="002741CB">
        <w:rPr>
          <w:rFonts w:ascii="Calibri" w:hAnsi="Calibri"/>
          <w:snapToGrid w:val="0"/>
          <w:sz w:val="22"/>
          <w:szCs w:val="22"/>
        </w:rPr>
        <w:t>1</w:t>
      </w:r>
      <w:r w:rsidR="00947842" w:rsidRPr="002741CB">
        <w:rPr>
          <w:rFonts w:ascii="Calibri" w:hAnsi="Calibri"/>
          <w:snapToGrid w:val="0"/>
          <w:sz w:val="22"/>
          <w:szCs w:val="22"/>
        </w:rPr>
        <w:t>0</w:t>
      </w:r>
      <w:r w:rsidR="00C63BA1" w:rsidRPr="002741CB">
        <w:rPr>
          <w:rFonts w:ascii="Calibri" w:hAnsi="Calibri"/>
          <w:snapToGrid w:val="0"/>
          <w:sz w:val="22"/>
          <w:szCs w:val="22"/>
        </w:rPr>
        <w:t> 000 000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 Kč, přičemž v případě pojistné události </w:t>
      </w:r>
      <w:r w:rsidR="006D4CEE" w:rsidRPr="002741CB">
        <w:rPr>
          <w:rFonts w:ascii="Calibri" w:hAnsi="Calibri"/>
          <w:snapToGrid w:val="0"/>
          <w:sz w:val="22"/>
          <w:szCs w:val="22"/>
        </w:rPr>
        <w:t xml:space="preserve">musí </w:t>
      </w:r>
      <w:r w:rsidRPr="002741CB">
        <w:rPr>
          <w:rFonts w:ascii="Calibri" w:hAnsi="Calibri"/>
          <w:snapToGrid w:val="0"/>
          <w:sz w:val="22"/>
          <w:szCs w:val="22"/>
        </w:rPr>
        <w:t>zástupce</w:t>
      </w:r>
      <w:r w:rsidR="006D4CEE" w:rsidRPr="002741CB">
        <w:rPr>
          <w:rFonts w:ascii="Calibri" w:hAnsi="Calibri"/>
          <w:snapToGrid w:val="0"/>
          <w:sz w:val="22"/>
          <w:szCs w:val="22"/>
        </w:rPr>
        <w:t xml:space="preserve"> zajistit, a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by pojistné plnění bylo vypláceno přímo </w:t>
      </w:r>
      <w:r w:rsidR="00E9701A" w:rsidRPr="002741CB">
        <w:rPr>
          <w:rFonts w:ascii="Calibri" w:hAnsi="Calibri"/>
          <w:snapToGrid w:val="0"/>
          <w:sz w:val="22"/>
          <w:szCs w:val="22"/>
        </w:rPr>
        <w:t>zadavateli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. </w:t>
      </w:r>
      <w:r w:rsidRPr="002741CB">
        <w:rPr>
          <w:rFonts w:ascii="Calibri" w:hAnsi="Calibri"/>
          <w:snapToGrid w:val="0"/>
          <w:sz w:val="22"/>
          <w:szCs w:val="22"/>
        </w:rPr>
        <w:t>Zástupce</w:t>
      </w:r>
      <w:r w:rsidR="006D4CEE" w:rsidRPr="002741CB">
        <w:rPr>
          <w:rFonts w:ascii="Calibri" w:hAnsi="Calibri"/>
          <w:snapToGrid w:val="0"/>
          <w:sz w:val="22"/>
          <w:szCs w:val="22"/>
        </w:rPr>
        <w:t xml:space="preserve"> se zavazuje být pojištěn za splnění shora specifikovaných pojistných podmínek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 po celou dobu trvání smlouvy. Náklady na pojištění nese </w:t>
      </w:r>
      <w:r w:rsidRPr="002741CB">
        <w:rPr>
          <w:rFonts w:ascii="Calibri" w:hAnsi="Calibri"/>
          <w:snapToGrid w:val="0"/>
          <w:sz w:val="22"/>
          <w:szCs w:val="22"/>
        </w:rPr>
        <w:t>zástupce</w:t>
      </w:r>
      <w:r w:rsidR="007311E6" w:rsidRPr="002741CB">
        <w:rPr>
          <w:rFonts w:ascii="Calibri" w:hAnsi="Calibri"/>
          <w:snapToGrid w:val="0"/>
          <w:sz w:val="22"/>
          <w:szCs w:val="22"/>
        </w:rPr>
        <w:t xml:space="preserve"> a jsou zahrnuty ve sjednané odměně dle čl. VI. smlouvy.</w:t>
      </w:r>
    </w:p>
    <w:p w14:paraId="66A20B0B" w14:textId="27976EE8" w:rsidR="007311E6" w:rsidRPr="002741CB" w:rsidRDefault="007311E6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 xml:space="preserve">Originál nebo ověřenou kopii pojistné smlouvy předloží </w:t>
      </w:r>
      <w:r w:rsidR="00DB4D45" w:rsidRPr="002741CB">
        <w:rPr>
          <w:rFonts w:ascii="Calibri" w:hAnsi="Calibri"/>
          <w:snapToGrid w:val="0"/>
          <w:sz w:val="22"/>
          <w:szCs w:val="22"/>
        </w:rPr>
        <w:t>zástupce</w:t>
      </w:r>
      <w:r w:rsidRPr="002741CB">
        <w:rPr>
          <w:rFonts w:ascii="Calibri" w:hAnsi="Calibri"/>
          <w:snapToGrid w:val="0"/>
          <w:sz w:val="22"/>
          <w:szCs w:val="22"/>
        </w:rPr>
        <w:t xml:space="preserve"> </w:t>
      </w:r>
      <w:r w:rsidR="00E9701A" w:rsidRPr="002741CB">
        <w:rPr>
          <w:rFonts w:ascii="Calibri" w:hAnsi="Calibri"/>
          <w:snapToGrid w:val="0"/>
          <w:sz w:val="22"/>
          <w:szCs w:val="22"/>
        </w:rPr>
        <w:t>zadavateli</w:t>
      </w:r>
      <w:r w:rsidRPr="002741CB">
        <w:rPr>
          <w:rFonts w:ascii="Calibri" w:hAnsi="Calibri"/>
          <w:snapToGrid w:val="0"/>
          <w:sz w:val="22"/>
          <w:szCs w:val="22"/>
        </w:rPr>
        <w:t xml:space="preserve"> do 10 dnů od</w:t>
      </w:r>
      <w:r w:rsidR="00235EC6" w:rsidRPr="002741CB">
        <w:rPr>
          <w:rFonts w:ascii="Calibri" w:hAnsi="Calibri"/>
          <w:snapToGrid w:val="0"/>
          <w:sz w:val="22"/>
          <w:szCs w:val="22"/>
        </w:rPr>
        <w:t> </w:t>
      </w:r>
      <w:r w:rsidRPr="002741CB">
        <w:rPr>
          <w:rFonts w:ascii="Calibri" w:hAnsi="Calibri"/>
          <w:snapToGrid w:val="0"/>
          <w:sz w:val="22"/>
          <w:szCs w:val="22"/>
        </w:rPr>
        <w:t>uzavření smlouvy. V případě změny pojištění předloží z</w:t>
      </w:r>
      <w:r w:rsidR="009E20B2" w:rsidRPr="002741CB">
        <w:rPr>
          <w:rFonts w:ascii="Calibri" w:hAnsi="Calibri"/>
          <w:snapToGrid w:val="0"/>
          <w:sz w:val="22"/>
          <w:szCs w:val="22"/>
        </w:rPr>
        <w:t>ástupce</w:t>
      </w:r>
      <w:r w:rsidRPr="002741CB">
        <w:rPr>
          <w:rFonts w:ascii="Calibri" w:hAnsi="Calibri"/>
          <w:snapToGrid w:val="0"/>
          <w:sz w:val="22"/>
          <w:szCs w:val="22"/>
        </w:rPr>
        <w:t xml:space="preserve"> bezodkladně </w:t>
      </w:r>
      <w:r w:rsidR="00E9701A" w:rsidRPr="002741CB">
        <w:rPr>
          <w:rFonts w:ascii="Calibri" w:hAnsi="Calibri"/>
          <w:snapToGrid w:val="0"/>
          <w:sz w:val="22"/>
          <w:szCs w:val="22"/>
        </w:rPr>
        <w:t>zadavateli</w:t>
      </w:r>
      <w:r w:rsidRPr="002741CB">
        <w:rPr>
          <w:rFonts w:ascii="Calibri" w:hAnsi="Calibri"/>
          <w:snapToGrid w:val="0"/>
          <w:sz w:val="22"/>
          <w:szCs w:val="22"/>
        </w:rPr>
        <w:t xml:space="preserve"> nov</w:t>
      </w:r>
      <w:r w:rsidR="00235EC6" w:rsidRPr="002741CB">
        <w:rPr>
          <w:rFonts w:ascii="Calibri" w:hAnsi="Calibri"/>
          <w:snapToGrid w:val="0"/>
          <w:sz w:val="22"/>
          <w:szCs w:val="22"/>
        </w:rPr>
        <w:t>é znění pojistné smlouvy</w:t>
      </w:r>
      <w:r w:rsidRPr="002741CB">
        <w:rPr>
          <w:rFonts w:ascii="Calibri" w:hAnsi="Calibri"/>
          <w:snapToGrid w:val="0"/>
          <w:sz w:val="22"/>
          <w:szCs w:val="22"/>
        </w:rPr>
        <w:t xml:space="preserve">. </w:t>
      </w:r>
      <w:r w:rsidR="00DB4D45" w:rsidRPr="002741CB">
        <w:rPr>
          <w:rFonts w:ascii="Calibri" w:hAnsi="Calibri"/>
          <w:snapToGrid w:val="0"/>
          <w:sz w:val="22"/>
          <w:szCs w:val="22"/>
        </w:rPr>
        <w:t>Zástupce</w:t>
      </w:r>
      <w:r w:rsidRPr="002741CB">
        <w:rPr>
          <w:rFonts w:ascii="Calibri" w:hAnsi="Calibri"/>
          <w:snapToGrid w:val="0"/>
          <w:sz w:val="22"/>
          <w:szCs w:val="22"/>
        </w:rPr>
        <w:t xml:space="preserve"> se zavazuje uplatnit veškeré pojistné události související s</w:t>
      </w:r>
      <w:r w:rsidR="008D6011" w:rsidRPr="002741CB">
        <w:rPr>
          <w:rFonts w:ascii="Calibri" w:hAnsi="Calibri"/>
          <w:snapToGrid w:val="0"/>
          <w:sz w:val="22"/>
          <w:szCs w:val="22"/>
        </w:rPr>
        <w:t> </w:t>
      </w:r>
      <w:r w:rsidRPr="002741CB">
        <w:rPr>
          <w:rFonts w:ascii="Calibri" w:hAnsi="Calibri"/>
          <w:snapToGrid w:val="0"/>
          <w:sz w:val="22"/>
          <w:szCs w:val="22"/>
        </w:rPr>
        <w:t>plněním předmětu smlouvy u pojišťovny bez zbytečného odkladu.</w:t>
      </w:r>
    </w:p>
    <w:p w14:paraId="4BE1382B" w14:textId="5440A702" w:rsidR="00EC09C8" w:rsidRPr="00DB2FDA" w:rsidRDefault="00EC09C8" w:rsidP="00EC09C8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B2FDA">
        <w:rPr>
          <w:rFonts w:ascii="Calibri" w:hAnsi="Calibri"/>
          <w:snapToGrid w:val="0"/>
          <w:sz w:val="22"/>
          <w:szCs w:val="22"/>
        </w:rPr>
        <w:t>Pokud zástupce nepředloží originál nebo ověřenou kopii dokladu o uzavření pojistné smlouvy ve</w:t>
      </w:r>
      <w:r w:rsidR="001B0686">
        <w:rPr>
          <w:rFonts w:ascii="Calibri" w:hAnsi="Calibri"/>
          <w:snapToGrid w:val="0"/>
          <w:sz w:val="22"/>
          <w:szCs w:val="22"/>
        </w:rPr>
        <w:t> </w:t>
      </w:r>
      <w:r w:rsidRPr="00DB2FDA">
        <w:rPr>
          <w:rFonts w:ascii="Calibri" w:hAnsi="Calibri"/>
          <w:snapToGrid w:val="0"/>
          <w:sz w:val="22"/>
          <w:szCs w:val="22"/>
        </w:rPr>
        <w:t>lhůtě do 10 dnů od uzavření smlouvy dle předchozího odstavce, zašle zadavatel zástupci výzvu k předložení originál</w:t>
      </w:r>
      <w:r>
        <w:rPr>
          <w:rFonts w:ascii="Calibri" w:hAnsi="Calibri"/>
          <w:snapToGrid w:val="0"/>
          <w:sz w:val="22"/>
          <w:szCs w:val="22"/>
        </w:rPr>
        <w:t>u</w:t>
      </w:r>
      <w:r w:rsidRPr="00DB2FDA">
        <w:rPr>
          <w:rFonts w:ascii="Calibri" w:hAnsi="Calibri"/>
          <w:snapToGrid w:val="0"/>
          <w:sz w:val="22"/>
          <w:szCs w:val="22"/>
        </w:rPr>
        <w:t xml:space="preserve"> nebo ověřen</w:t>
      </w:r>
      <w:r>
        <w:rPr>
          <w:rFonts w:ascii="Calibri" w:hAnsi="Calibri"/>
          <w:snapToGrid w:val="0"/>
          <w:sz w:val="22"/>
          <w:szCs w:val="22"/>
        </w:rPr>
        <w:t>é</w:t>
      </w:r>
      <w:r w:rsidRPr="00DB2FDA">
        <w:rPr>
          <w:rFonts w:ascii="Calibri" w:hAnsi="Calibri"/>
          <w:snapToGrid w:val="0"/>
          <w:sz w:val="22"/>
          <w:szCs w:val="22"/>
        </w:rPr>
        <w:t xml:space="preserve"> kopi</w:t>
      </w:r>
      <w:r>
        <w:rPr>
          <w:rFonts w:ascii="Calibri" w:hAnsi="Calibri"/>
          <w:snapToGrid w:val="0"/>
          <w:sz w:val="22"/>
          <w:szCs w:val="22"/>
        </w:rPr>
        <w:t>e</w:t>
      </w:r>
      <w:r w:rsidRPr="00DB2FDA">
        <w:rPr>
          <w:rFonts w:ascii="Calibri" w:hAnsi="Calibri"/>
          <w:snapToGrid w:val="0"/>
          <w:sz w:val="22"/>
          <w:szCs w:val="22"/>
        </w:rPr>
        <w:t xml:space="preserve"> dokladu o</w:t>
      </w:r>
      <w:r>
        <w:rPr>
          <w:rFonts w:ascii="Calibri" w:hAnsi="Calibri"/>
          <w:snapToGrid w:val="0"/>
          <w:sz w:val="22"/>
          <w:szCs w:val="22"/>
        </w:rPr>
        <w:t> </w:t>
      </w:r>
      <w:r w:rsidRPr="00DB2FDA">
        <w:rPr>
          <w:rFonts w:ascii="Calibri" w:hAnsi="Calibri"/>
          <w:snapToGrid w:val="0"/>
          <w:sz w:val="22"/>
          <w:szCs w:val="22"/>
        </w:rPr>
        <w:t>uzavření pojistné smlouvy v náhradní přiměřené lhůtě. Pokud zástupce originál nebo ověřenou kopii dokladu o uzavření pojistné smlouvy nepředloží ani v této náhradní lhůtě, je zadavatel oprávněn požadovat na</w:t>
      </w:r>
      <w:r>
        <w:rPr>
          <w:rFonts w:ascii="Calibri" w:hAnsi="Calibri"/>
          <w:snapToGrid w:val="0"/>
          <w:sz w:val="22"/>
          <w:szCs w:val="22"/>
        </w:rPr>
        <w:t> </w:t>
      </w:r>
      <w:r w:rsidRPr="00DB2FDA">
        <w:rPr>
          <w:rFonts w:ascii="Calibri" w:hAnsi="Calibri"/>
          <w:snapToGrid w:val="0"/>
          <w:sz w:val="22"/>
          <w:szCs w:val="22"/>
        </w:rPr>
        <w:t>zástupci zaplacení jednorázové smluvní pokuty ve výši 50 000,- Kč a zástupce je povinen tuto smluvní pokutu zadavateli zaplatit. Tím není dotčen nárok zadavatele na náhradu škody v plné výši vedle sjednané smluvní pokuty.</w:t>
      </w:r>
    </w:p>
    <w:p w14:paraId="3C213E2C" w14:textId="0123DEEB" w:rsidR="00776ADB" w:rsidRPr="002741CB" w:rsidRDefault="00776ADB" w:rsidP="00AD0DDF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 xml:space="preserve">Zástupce se zavazuje sjednat neprodleně po uzavření této smlouvy finanční záruku ve smyslu ustanovení § 2029 a násl. zákona č. 89/2012 Sb., občanský zákoník, která bude v záruční listině obsahovat písemné prohlášení výstavce, že tento uspokojí zadavatele do částky </w:t>
      </w:r>
      <w:r w:rsidR="00AD0DDF" w:rsidRPr="002741CB">
        <w:rPr>
          <w:rFonts w:ascii="Calibri" w:hAnsi="Calibri"/>
          <w:snapToGrid w:val="0"/>
          <w:sz w:val="22"/>
          <w:szCs w:val="22"/>
        </w:rPr>
        <w:t>1 </w:t>
      </w:r>
      <w:r w:rsidRPr="002741CB">
        <w:rPr>
          <w:rFonts w:ascii="Calibri" w:hAnsi="Calibri"/>
          <w:snapToGrid w:val="0"/>
          <w:sz w:val="22"/>
          <w:szCs w:val="22"/>
        </w:rPr>
        <w:t>000</w:t>
      </w:r>
      <w:r w:rsidR="00AD0DDF" w:rsidRPr="002741CB">
        <w:rPr>
          <w:rFonts w:ascii="Calibri" w:hAnsi="Calibri"/>
          <w:snapToGrid w:val="0"/>
          <w:sz w:val="22"/>
          <w:szCs w:val="22"/>
        </w:rPr>
        <w:t xml:space="preserve"> </w:t>
      </w:r>
      <w:r w:rsidRPr="002741CB">
        <w:rPr>
          <w:rFonts w:ascii="Calibri" w:hAnsi="Calibri"/>
          <w:snapToGrid w:val="0"/>
          <w:sz w:val="22"/>
          <w:szCs w:val="22"/>
        </w:rPr>
        <w:t xml:space="preserve">000 Kč, pokud by bylo při přezkoumání příslušnými orgány zjištěno, že zadávací řízení neproběhlo v souladu s právními předpisy, a k porušení povinností zadavatele by došlo v důsledku porušení povinností zástupce dle </w:t>
      </w:r>
      <w:r w:rsidR="008F6B76" w:rsidRPr="002741CB">
        <w:rPr>
          <w:rFonts w:ascii="Calibri" w:hAnsi="Calibri"/>
          <w:snapToGrid w:val="0"/>
          <w:sz w:val="22"/>
          <w:szCs w:val="22"/>
        </w:rPr>
        <w:t>s</w:t>
      </w:r>
      <w:r w:rsidRPr="002741CB">
        <w:rPr>
          <w:rFonts w:ascii="Calibri" w:hAnsi="Calibri"/>
          <w:snapToGrid w:val="0"/>
          <w:sz w:val="22"/>
          <w:szCs w:val="22"/>
        </w:rPr>
        <w:t>mlouvy.</w:t>
      </w:r>
    </w:p>
    <w:p w14:paraId="55A039CF" w14:textId="0E60084B" w:rsidR="00776ADB" w:rsidRPr="00DB2FDA" w:rsidRDefault="00776ADB" w:rsidP="00AD0DDF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Finanční záruka bude sjednána na dobu do 3</w:t>
      </w:r>
      <w:r w:rsidR="00403A79" w:rsidRPr="002741CB">
        <w:rPr>
          <w:rFonts w:ascii="Calibri" w:hAnsi="Calibri"/>
          <w:snapToGrid w:val="0"/>
          <w:sz w:val="22"/>
          <w:szCs w:val="22"/>
        </w:rPr>
        <w:t>1</w:t>
      </w:r>
      <w:r w:rsidRPr="002741CB">
        <w:rPr>
          <w:rFonts w:ascii="Calibri" w:hAnsi="Calibri"/>
          <w:snapToGrid w:val="0"/>
          <w:sz w:val="22"/>
          <w:szCs w:val="22"/>
        </w:rPr>
        <w:t>.</w:t>
      </w:r>
      <w:r w:rsidR="00403A79" w:rsidRPr="002741CB">
        <w:rPr>
          <w:rFonts w:ascii="Calibri" w:hAnsi="Calibri"/>
          <w:snapToGrid w:val="0"/>
          <w:sz w:val="22"/>
          <w:szCs w:val="22"/>
        </w:rPr>
        <w:t>12</w:t>
      </w:r>
      <w:r w:rsidRPr="002741CB">
        <w:rPr>
          <w:rFonts w:ascii="Calibri" w:hAnsi="Calibri"/>
          <w:snapToGrid w:val="0"/>
          <w:sz w:val="22"/>
          <w:szCs w:val="22"/>
        </w:rPr>
        <w:t>.202</w:t>
      </w:r>
      <w:r w:rsidR="00403A79" w:rsidRPr="002741CB">
        <w:rPr>
          <w:rFonts w:ascii="Calibri" w:hAnsi="Calibri"/>
          <w:snapToGrid w:val="0"/>
          <w:sz w:val="22"/>
          <w:szCs w:val="22"/>
        </w:rPr>
        <w:t>2</w:t>
      </w:r>
      <w:r w:rsidRPr="002741CB">
        <w:rPr>
          <w:rFonts w:ascii="Calibri" w:hAnsi="Calibri"/>
          <w:snapToGrid w:val="0"/>
          <w:sz w:val="22"/>
          <w:szCs w:val="22"/>
        </w:rPr>
        <w:t>. Záruční listina nebude obsahovat další podmínky výstavce k realizaci finanční záruky ve prospěch zadavatele</w:t>
      </w:r>
      <w:r w:rsidRPr="00DB2FDA">
        <w:rPr>
          <w:rFonts w:ascii="Calibri" w:hAnsi="Calibri"/>
          <w:snapToGrid w:val="0"/>
          <w:sz w:val="22"/>
          <w:szCs w:val="22"/>
        </w:rPr>
        <w:t xml:space="preserve"> jako oprávněného ani právo na uplatnění námitek výstavcem. Finanční záruka bude neodvolatelná.</w:t>
      </w:r>
    </w:p>
    <w:p w14:paraId="0916D404" w14:textId="51ADC438" w:rsidR="00776ADB" w:rsidRPr="00DB2FDA" w:rsidRDefault="00776ADB" w:rsidP="00AD0DDF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B2FDA">
        <w:rPr>
          <w:rFonts w:ascii="Calibri" w:hAnsi="Calibri"/>
          <w:snapToGrid w:val="0"/>
          <w:sz w:val="22"/>
          <w:szCs w:val="22"/>
        </w:rPr>
        <w:t>Originál záruční listiny prokazující sjednání finanční záruky dle předcházejících odstavců předloží zástupce zadavateli do 10 dnů od uzavření smlouvy.</w:t>
      </w:r>
    </w:p>
    <w:p w14:paraId="113F11D4" w14:textId="124D6A8B" w:rsidR="00776ADB" w:rsidRPr="00DB2FDA" w:rsidRDefault="00776ADB" w:rsidP="00AD0DDF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B2FDA">
        <w:rPr>
          <w:rFonts w:ascii="Calibri" w:hAnsi="Calibri"/>
          <w:snapToGrid w:val="0"/>
          <w:sz w:val="22"/>
          <w:szCs w:val="22"/>
        </w:rPr>
        <w:t xml:space="preserve">Pokud zástupce nepředloží záruční listinu ve lhůtě do 10 dnů od uzavření smlouvy dle předchozího odstavce, zašle zadavatel zástupci výzvu k předložení originálu záruční listiny prokazující sjednání finanční záruky v náhradní přiměřené lhůtě. Pokud zástupce originál záruční listiny zadavateli </w:t>
      </w:r>
      <w:r w:rsidRPr="00DB2FDA">
        <w:rPr>
          <w:rFonts w:ascii="Calibri" w:hAnsi="Calibri"/>
          <w:snapToGrid w:val="0"/>
          <w:sz w:val="22"/>
          <w:szCs w:val="22"/>
        </w:rPr>
        <w:lastRenderedPageBreak/>
        <w:t xml:space="preserve">nepředloží ani v této náhradní lhůtě, je zadavatel oprávněn požadovat na zástupci zaplacení jednorázové smluvní pokuty ve výši </w:t>
      </w:r>
      <w:r w:rsidR="00AD0DDF" w:rsidRPr="00DB2FDA">
        <w:rPr>
          <w:rFonts w:ascii="Calibri" w:hAnsi="Calibri"/>
          <w:snapToGrid w:val="0"/>
          <w:sz w:val="22"/>
          <w:szCs w:val="22"/>
        </w:rPr>
        <w:t>5</w:t>
      </w:r>
      <w:r w:rsidRPr="00DB2FDA">
        <w:rPr>
          <w:rFonts w:ascii="Calibri" w:hAnsi="Calibri"/>
          <w:snapToGrid w:val="0"/>
          <w:sz w:val="22"/>
          <w:szCs w:val="22"/>
        </w:rPr>
        <w:t>0</w:t>
      </w:r>
      <w:r w:rsidR="00AD0DDF" w:rsidRPr="00DB2FDA">
        <w:rPr>
          <w:rFonts w:ascii="Calibri" w:hAnsi="Calibri"/>
          <w:snapToGrid w:val="0"/>
          <w:sz w:val="22"/>
          <w:szCs w:val="22"/>
        </w:rPr>
        <w:t xml:space="preserve"> </w:t>
      </w:r>
      <w:r w:rsidRPr="00DB2FDA">
        <w:rPr>
          <w:rFonts w:ascii="Calibri" w:hAnsi="Calibri"/>
          <w:snapToGrid w:val="0"/>
          <w:sz w:val="22"/>
          <w:szCs w:val="22"/>
        </w:rPr>
        <w:t>000 Kč a zástupce je povinen tuto smluvní pokutu zadavateli zaplatit.</w:t>
      </w:r>
    </w:p>
    <w:p w14:paraId="05CC6514" w14:textId="617C8CB8" w:rsidR="00CA4F5D" w:rsidRPr="00CA4F5D" w:rsidRDefault="00DB4D45" w:rsidP="004250F7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Zástupce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 bere na vědomí, že </w:t>
      </w:r>
      <w:r w:rsidR="00F85C67">
        <w:rPr>
          <w:rFonts w:ascii="Calibri" w:hAnsi="Calibri" w:cs="Calibri"/>
          <w:color w:val="000000"/>
          <w:sz w:val="22"/>
          <w:szCs w:val="22"/>
        </w:rPr>
        <w:t xml:space="preserve">informace o 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>Veřejn</w:t>
      </w:r>
      <w:r w:rsidR="00F85C67">
        <w:rPr>
          <w:rFonts w:ascii="Calibri" w:hAnsi="Calibri" w:cs="Calibri"/>
          <w:color w:val="000000"/>
          <w:sz w:val="22"/>
          <w:szCs w:val="22"/>
        </w:rPr>
        <w:t>ých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 zakázk</w:t>
      </w:r>
      <w:r w:rsidR="00F85C67">
        <w:rPr>
          <w:rFonts w:ascii="Calibri" w:hAnsi="Calibri" w:cs="Calibri"/>
          <w:color w:val="000000"/>
          <w:sz w:val="22"/>
          <w:szCs w:val="22"/>
        </w:rPr>
        <w:t>ách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 bud</w:t>
      </w:r>
      <w:r w:rsidR="006665D3">
        <w:rPr>
          <w:rFonts w:ascii="Calibri" w:hAnsi="Calibri" w:cs="Calibri"/>
          <w:color w:val="000000"/>
          <w:sz w:val="22"/>
          <w:szCs w:val="22"/>
        </w:rPr>
        <w:t xml:space="preserve">ou 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>uveřejněn</w:t>
      </w:r>
      <w:r w:rsidR="006665D3">
        <w:rPr>
          <w:rFonts w:ascii="Calibri" w:hAnsi="Calibri" w:cs="Calibri"/>
          <w:color w:val="000000"/>
          <w:sz w:val="22"/>
          <w:szCs w:val="22"/>
        </w:rPr>
        <w:t>y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 prostřednictvím nástroje </w:t>
      </w:r>
      <w:r w:rsidR="008A6667">
        <w:rPr>
          <w:rFonts w:ascii="Calibri" w:hAnsi="Calibri" w:cs="Calibri"/>
          <w:color w:val="000000"/>
          <w:sz w:val="22"/>
          <w:szCs w:val="22"/>
        </w:rPr>
        <w:t>E-ZAK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383631">
        <w:rPr>
          <w:rFonts w:ascii="Calibri" w:hAnsi="Calibri" w:cs="Calibri"/>
          <w:color w:val="000000"/>
          <w:sz w:val="22"/>
          <w:szCs w:val="22"/>
        </w:rPr>
        <w:t> </w:t>
      </w:r>
      <w:r w:rsidR="00CA4F5D" w:rsidRPr="00CA4F5D">
        <w:rPr>
          <w:rFonts w:ascii="Calibri" w:hAnsi="Calibri" w:cs="Calibri"/>
          <w:color w:val="000000"/>
          <w:sz w:val="22"/>
          <w:szCs w:val="22"/>
        </w:rPr>
        <w:t xml:space="preserve">profilu zadavatele na adrese </w:t>
      </w:r>
      <w:hyperlink r:id="rId9" w:history="1">
        <w:r w:rsidR="00CA4F5D" w:rsidRPr="00047DF2">
          <w:rPr>
            <w:rStyle w:val="Hypertextovodkaz"/>
            <w:rFonts w:ascii="Calibri" w:hAnsi="Calibri" w:cs="Calibri"/>
            <w:sz w:val="22"/>
            <w:szCs w:val="22"/>
          </w:rPr>
          <w:t>https://zakazky.krajbezkorupce.cz/profile_display_2.html</w:t>
        </w:r>
      </w:hyperlink>
      <w:r w:rsidR="00CA4F5D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Zástupce</w:t>
      </w:r>
      <w:r w:rsidR="00CA4F5D">
        <w:rPr>
          <w:rFonts w:ascii="Calibri" w:hAnsi="Calibri" w:cs="Calibri"/>
          <w:color w:val="000000"/>
          <w:sz w:val="22"/>
          <w:szCs w:val="22"/>
        </w:rPr>
        <w:t xml:space="preserve"> se zavazuje </w:t>
      </w:r>
      <w:r w:rsidR="00C32E2F">
        <w:rPr>
          <w:rFonts w:ascii="Calibri" w:hAnsi="Calibri" w:cs="Calibri"/>
          <w:color w:val="000000"/>
          <w:sz w:val="22"/>
          <w:szCs w:val="22"/>
        </w:rPr>
        <w:t>používat k</w:t>
      </w:r>
      <w:r w:rsidR="00DF6114">
        <w:rPr>
          <w:rFonts w:ascii="Calibri" w:hAnsi="Calibri" w:cs="Calibri"/>
          <w:color w:val="000000"/>
          <w:sz w:val="22"/>
          <w:szCs w:val="22"/>
        </w:rPr>
        <w:t> </w:t>
      </w:r>
      <w:r w:rsidR="00C32E2F">
        <w:rPr>
          <w:rFonts w:ascii="Calibri" w:hAnsi="Calibri" w:cs="Calibri"/>
          <w:color w:val="000000"/>
          <w:sz w:val="22"/>
          <w:szCs w:val="22"/>
        </w:rPr>
        <w:t>uveřejňování veškerých</w:t>
      </w:r>
      <w:r w:rsidR="00CA4F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2E2F">
        <w:rPr>
          <w:rFonts w:ascii="Calibri" w:hAnsi="Calibri" w:cs="Calibri"/>
          <w:color w:val="000000"/>
          <w:sz w:val="22"/>
          <w:szCs w:val="22"/>
        </w:rPr>
        <w:t>dokumentů a informací</w:t>
      </w:r>
      <w:r w:rsidR="00CA4F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2E2F">
        <w:rPr>
          <w:rFonts w:ascii="Calibri" w:hAnsi="Calibri" w:cs="Calibri"/>
          <w:color w:val="000000"/>
          <w:sz w:val="22"/>
          <w:szCs w:val="22"/>
        </w:rPr>
        <w:t>o Veřejn</w:t>
      </w:r>
      <w:r w:rsidR="00F85C67"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="00C32E2F">
        <w:rPr>
          <w:rFonts w:ascii="Calibri" w:hAnsi="Calibri" w:cs="Calibri"/>
          <w:color w:val="000000"/>
          <w:sz w:val="22"/>
          <w:szCs w:val="22"/>
        </w:rPr>
        <w:t>zakáz</w:t>
      </w:r>
      <w:r w:rsidR="00F85C67">
        <w:rPr>
          <w:rFonts w:ascii="Calibri" w:hAnsi="Calibri" w:cs="Calibri"/>
          <w:color w:val="000000"/>
          <w:sz w:val="22"/>
          <w:szCs w:val="22"/>
        </w:rPr>
        <w:t>kách</w:t>
      </w:r>
      <w:r w:rsidR="00C32E2F">
        <w:rPr>
          <w:rFonts w:ascii="Calibri" w:hAnsi="Calibri" w:cs="Calibri"/>
          <w:color w:val="000000"/>
          <w:sz w:val="22"/>
          <w:szCs w:val="22"/>
        </w:rPr>
        <w:t xml:space="preserve"> včetně odesílání formulářů do </w:t>
      </w:r>
      <w:r w:rsidR="00C32E2F">
        <w:rPr>
          <w:rFonts w:ascii="Calibri" w:hAnsi="Calibri"/>
          <w:snapToGrid w:val="0"/>
          <w:sz w:val="22"/>
          <w:szCs w:val="22"/>
        </w:rPr>
        <w:t>Věstníku veřejných zakázek a Úředního</w:t>
      </w:r>
      <w:r w:rsidR="00C32E2F" w:rsidRPr="00C564CD">
        <w:rPr>
          <w:rFonts w:ascii="Calibri" w:hAnsi="Calibri"/>
          <w:snapToGrid w:val="0"/>
          <w:sz w:val="22"/>
          <w:szCs w:val="22"/>
        </w:rPr>
        <w:t xml:space="preserve"> věstníku Evropské unie</w:t>
      </w:r>
      <w:r w:rsidR="00C32E2F">
        <w:rPr>
          <w:rFonts w:ascii="Calibri" w:hAnsi="Calibri"/>
          <w:snapToGrid w:val="0"/>
          <w:sz w:val="22"/>
          <w:szCs w:val="22"/>
        </w:rPr>
        <w:t xml:space="preserve"> nástroj </w:t>
      </w:r>
      <w:r w:rsidR="008A6667">
        <w:rPr>
          <w:rFonts w:ascii="Calibri" w:hAnsi="Calibri"/>
          <w:snapToGrid w:val="0"/>
          <w:sz w:val="22"/>
          <w:szCs w:val="22"/>
        </w:rPr>
        <w:t>E-ZAK</w:t>
      </w:r>
      <w:r w:rsidR="00C32E2F">
        <w:rPr>
          <w:rFonts w:ascii="Calibri" w:hAnsi="Calibri"/>
          <w:snapToGrid w:val="0"/>
          <w:sz w:val="22"/>
          <w:szCs w:val="22"/>
        </w:rPr>
        <w:t xml:space="preserve">, k jehož užívání mu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C32E2F">
        <w:rPr>
          <w:rFonts w:ascii="Calibri" w:hAnsi="Calibri"/>
          <w:snapToGrid w:val="0"/>
          <w:sz w:val="22"/>
          <w:szCs w:val="22"/>
        </w:rPr>
        <w:t xml:space="preserve"> bez zbytečného odkladu po zahájení plnění dle</w:t>
      </w:r>
      <w:r w:rsidR="004117AC">
        <w:rPr>
          <w:rFonts w:ascii="Calibri" w:hAnsi="Calibri"/>
          <w:snapToGrid w:val="0"/>
          <w:sz w:val="22"/>
          <w:szCs w:val="22"/>
        </w:rPr>
        <w:t> </w:t>
      </w:r>
      <w:r w:rsidR="00C32E2F">
        <w:rPr>
          <w:rFonts w:ascii="Calibri" w:hAnsi="Calibri"/>
          <w:snapToGrid w:val="0"/>
          <w:sz w:val="22"/>
          <w:szCs w:val="22"/>
        </w:rPr>
        <w:t xml:space="preserve">smlouvy zřídí samostatný </w:t>
      </w:r>
      <w:r w:rsidR="001E2226">
        <w:rPr>
          <w:rFonts w:ascii="Calibri" w:hAnsi="Calibri"/>
          <w:snapToGrid w:val="0"/>
          <w:sz w:val="22"/>
          <w:szCs w:val="22"/>
        </w:rPr>
        <w:t xml:space="preserve">uživatelský </w:t>
      </w:r>
      <w:r w:rsidR="00C32E2F">
        <w:rPr>
          <w:rFonts w:ascii="Calibri" w:hAnsi="Calibri"/>
          <w:snapToGrid w:val="0"/>
          <w:sz w:val="22"/>
          <w:szCs w:val="22"/>
        </w:rPr>
        <w:t>přístup.</w:t>
      </w:r>
    </w:p>
    <w:p w14:paraId="0D4E5C41" w14:textId="77777777" w:rsidR="007746E5" w:rsidRPr="008A6667" w:rsidRDefault="007746E5" w:rsidP="00454449">
      <w:p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  <w:highlight w:val="yellow"/>
        </w:rPr>
      </w:pPr>
    </w:p>
    <w:p w14:paraId="1235CEA2" w14:textId="7F1DC0C2" w:rsidR="007311E6" w:rsidRPr="00EB1007" w:rsidRDefault="007311E6" w:rsidP="008A6667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EB1007">
        <w:rPr>
          <w:rFonts w:ascii="Calibri" w:hAnsi="Calibri"/>
          <w:b/>
          <w:snapToGrid w:val="0"/>
          <w:sz w:val="22"/>
          <w:szCs w:val="22"/>
        </w:rPr>
        <w:t>P</w:t>
      </w:r>
      <w:r w:rsidR="00842339">
        <w:rPr>
          <w:rFonts w:ascii="Calibri" w:hAnsi="Calibri"/>
          <w:b/>
          <w:snapToGrid w:val="0"/>
          <w:sz w:val="22"/>
          <w:szCs w:val="22"/>
        </w:rPr>
        <w:t>ráva a p</w:t>
      </w:r>
      <w:r w:rsidRPr="00EB1007">
        <w:rPr>
          <w:rFonts w:ascii="Calibri" w:hAnsi="Calibri"/>
          <w:b/>
          <w:snapToGrid w:val="0"/>
          <w:sz w:val="22"/>
          <w:szCs w:val="22"/>
        </w:rPr>
        <w:t xml:space="preserve">ovinnosti </w:t>
      </w:r>
      <w:r w:rsidR="00CF59B2">
        <w:rPr>
          <w:rFonts w:ascii="Calibri" w:hAnsi="Calibri"/>
          <w:b/>
          <w:snapToGrid w:val="0"/>
          <w:sz w:val="22"/>
          <w:szCs w:val="22"/>
        </w:rPr>
        <w:t>zadavatele</w:t>
      </w:r>
    </w:p>
    <w:p w14:paraId="3544C5FD" w14:textId="77868A87" w:rsidR="007311E6" w:rsidRPr="004005B6" w:rsidRDefault="00E9701A" w:rsidP="004250F7">
      <w:pPr>
        <w:numPr>
          <w:ilvl w:val="0"/>
          <w:numId w:val="4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Zadavatel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se zavazuj</w:t>
      </w:r>
      <w:r w:rsidR="00C66E27">
        <w:rPr>
          <w:rFonts w:ascii="Calibri" w:hAnsi="Calibri"/>
          <w:snapToGrid w:val="0"/>
          <w:sz w:val="22"/>
          <w:szCs w:val="22"/>
        </w:rPr>
        <w:t>e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zaplatit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za řádně splněný předmět </w:t>
      </w:r>
      <w:r w:rsidR="007311E6" w:rsidRPr="004005B6">
        <w:rPr>
          <w:rFonts w:ascii="Calibri" w:hAnsi="Calibri"/>
          <w:snapToGrid w:val="0"/>
          <w:sz w:val="22"/>
          <w:szCs w:val="22"/>
        </w:rPr>
        <w:t>smlouvy odměnu podle čl. VI. smlouvy ve výši a ve lhůtě sjednané dle smlouvy.</w:t>
      </w:r>
    </w:p>
    <w:p w14:paraId="2A6C4A09" w14:textId="70F3E627" w:rsidR="00C32E2F" w:rsidRDefault="00E9701A" w:rsidP="004250F7">
      <w:pPr>
        <w:numPr>
          <w:ilvl w:val="0"/>
          <w:numId w:val="4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Zadavatel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se zavazuj</w:t>
      </w:r>
      <w:r w:rsidR="009B6DA7">
        <w:rPr>
          <w:rFonts w:ascii="Calibri" w:hAnsi="Calibri"/>
          <w:snapToGrid w:val="0"/>
          <w:sz w:val="22"/>
          <w:szCs w:val="22"/>
        </w:rPr>
        <w:t>e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poskytnout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veškerou </w:t>
      </w:r>
      <w:r w:rsidR="00C24A54">
        <w:rPr>
          <w:rFonts w:ascii="Calibri" w:hAnsi="Calibri"/>
          <w:snapToGrid w:val="0"/>
          <w:sz w:val="22"/>
          <w:szCs w:val="22"/>
        </w:rPr>
        <w:t>nutnou součinnost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pro řádné plnění předmětu smlouvy, zejména včas předat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veškeré podklady, dokumenty a listiny, jakož i informace a</w:t>
      </w:r>
      <w:r w:rsidR="008B720C">
        <w:rPr>
          <w:rFonts w:ascii="Calibri" w:hAnsi="Calibri"/>
          <w:snapToGrid w:val="0"/>
          <w:sz w:val="22"/>
          <w:szCs w:val="22"/>
        </w:rPr>
        <w:t> 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vysvětlení nezbytné k plnění předmětu smlouvy. Není-li termín pro poskytnutí konkrétního úkonu součinnosti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sjednán smlouvou</w:t>
      </w:r>
      <w:r w:rsidR="00C24A54">
        <w:rPr>
          <w:rFonts w:ascii="Calibri" w:hAnsi="Calibri"/>
          <w:snapToGrid w:val="0"/>
          <w:sz w:val="22"/>
          <w:szCs w:val="22"/>
        </w:rPr>
        <w:t xml:space="preserve"> nebo nebyl</w:t>
      </w:r>
      <w:r w:rsidR="009B3831">
        <w:rPr>
          <w:rFonts w:ascii="Calibri" w:hAnsi="Calibri"/>
          <w:snapToGrid w:val="0"/>
          <w:sz w:val="22"/>
          <w:szCs w:val="22"/>
        </w:rPr>
        <w:t>i</w:t>
      </w:r>
      <w:r w:rsidR="00C24A54">
        <w:rPr>
          <w:rFonts w:ascii="Calibri" w:hAnsi="Calibri"/>
          <w:snapToGrid w:val="0"/>
          <w:sz w:val="22"/>
          <w:szCs w:val="22"/>
        </w:rPr>
        <w:t xml:space="preserve">-li na termín </w:t>
      </w:r>
      <w:r>
        <w:rPr>
          <w:rFonts w:ascii="Calibri" w:hAnsi="Calibri"/>
          <w:snapToGrid w:val="0"/>
          <w:sz w:val="22"/>
          <w:szCs w:val="22"/>
        </w:rPr>
        <w:t>zadavateli</w:t>
      </w:r>
      <w:r w:rsidR="00C24A54">
        <w:rPr>
          <w:rFonts w:ascii="Calibri" w:hAnsi="Calibri"/>
          <w:snapToGrid w:val="0"/>
          <w:sz w:val="22"/>
          <w:szCs w:val="22"/>
        </w:rPr>
        <w:t xml:space="preserve"> předem písemně upozorněn</w:t>
      </w:r>
      <w:r w:rsidR="009B3831">
        <w:rPr>
          <w:rFonts w:ascii="Calibri" w:hAnsi="Calibri"/>
          <w:snapToGrid w:val="0"/>
          <w:sz w:val="22"/>
          <w:szCs w:val="22"/>
        </w:rPr>
        <w:t>i</w:t>
      </w:r>
      <w:r w:rsidR="00C24A54">
        <w:rPr>
          <w:rFonts w:ascii="Calibri" w:hAnsi="Calibri"/>
          <w:snapToGrid w:val="0"/>
          <w:sz w:val="22"/>
          <w:szCs w:val="22"/>
        </w:rPr>
        <w:t xml:space="preserve">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C24A54">
        <w:rPr>
          <w:rFonts w:ascii="Calibri" w:hAnsi="Calibri"/>
          <w:snapToGrid w:val="0"/>
          <w:sz w:val="22"/>
          <w:szCs w:val="22"/>
        </w:rPr>
        <w:t>m</w:t>
      </w:r>
      <w:r w:rsidR="007311E6" w:rsidRPr="00EB1007">
        <w:rPr>
          <w:rFonts w:ascii="Calibri" w:hAnsi="Calibri"/>
          <w:snapToGrid w:val="0"/>
          <w:sz w:val="22"/>
          <w:szCs w:val="22"/>
        </w:rPr>
        <w:t>, má se za to, že úkon součinnosti byl zadavatel</w:t>
      </w:r>
      <w:r w:rsidR="009B3831">
        <w:rPr>
          <w:rFonts w:ascii="Calibri" w:hAnsi="Calibri"/>
          <w:snapToGrid w:val="0"/>
          <w:sz w:val="22"/>
          <w:szCs w:val="22"/>
        </w:rPr>
        <w:t>i</w:t>
      </w:r>
      <w:r w:rsidR="007311E6" w:rsidRPr="00EB1007">
        <w:rPr>
          <w:rFonts w:ascii="Calibri" w:hAnsi="Calibri"/>
          <w:snapToGrid w:val="0"/>
          <w:sz w:val="22"/>
          <w:szCs w:val="22"/>
        </w:rPr>
        <w:t xml:space="preserve"> realizován včas.</w:t>
      </w:r>
    </w:p>
    <w:p w14:paraId="015FB143" w14:textId="32AD443E" w:rsidR="007311E6" w:rsidRPr="002C6433" w:rsidRDefault="007311E6" w:rsidP="004250F7">
      <w:pPr>
        <w:numPr>
          <w:ilvl w:val="0"/>
          <w:numId w:val="4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C6433">
        <w:rPr>
          <w:rFonts w:ascii="Calibri" w:hAnsi="Calibri"/>
          <w:snapToGrid w:val="0"/>
          <w:sz w:val="22"/>
          <w:szCs w:val="22"/>
        </w:rPr>
        <w:t xml:space="preserve">Zadavatel se zavazuje po uzavření smlouvy </w:t>
      </w:r>
      <w:r w:rsidR="00BA4FC0">
        <w:rPr>
          <w:rFonts w:ascii="Calibri" w:hAnsi="Calibri"/>
          <w:snapToGrid w:val="0"/>
          <w:sz w:val="22"/>
          <w:szCs w:val="22"/>
        </w:rPr>
        <w:t>na</w:t>
      </w:r>
      <w:r w:rsidRPr="002C6433">
        <w:rPr>
          <w:rFonts w:ascii="Calibri" w:hAnsi="Calibri"/>
          <w:snapToGrid w:val="0"/>
          <w:sz w:val="22"/>
          <w:szCs w:val="22"/>
        </w:rPr>
        <w:t xml:space="preserve"> realizaci </w:t>
      </w:r>
      <w:r w:rsidR="00BA4FC0">
        <w:rPr>
          <w:rFonts w:ascii="Calibri" w:hAnsi="Calibri"/>
          <w:snapToGrid w:val="0"/>
          <w:sz w:val="22"/>
          <w:szCs w:val="22"/>
        </w:rPr>
        <w:t xml:space="preserve">každé z </w:t>
      </w:r>
      <w:r w:rsidR="0097552F">
        <w:rPr>
          <w:rFonts w:ascii="Calibri" w:hAnsi="Calibri"/>
          <w:snapToGrid w:val="0"/>
          <w:sz w:val="22"/>
          <w:szCs w:val="22"/>
        </w:rPr>
        <w:t>V</w:t>
      </w:r>
      <w:r w:rsidRPr="002C6433">
        <w:rPr>
          <w:rFonts w:ascii="Calibri" w:hAnsi="Calibri"/>
          <w:snapToGrid w:val="0"/>
          <w:sz w:val="22"/>
          <w:szCs w:val="22"/>
        </w:rPr>
        <w:t>eřejn</w:t>
      </w:r>
      <w:r w:rsidR="00BA4FC0">
        <w:rPr>
          <w:rFonts w:ascii="Calibri" w:hAnsi="Calibri"/>
          <w:snapToGrid w:val="0"/>
          <w:sz w:val="22"/>
          <w:szCs w:val="22"/>
        </w:rPr>
        <w:t>ých</w:t>
      </w:r>
      <w:r w:rsidRPr="002C6433">
        <w:rPr>
          <w:rFonts w:ascii="Calibri" w:hAnsi="Calibri"/>
          <w:snapToGrid w:val="0"/>
          <w:sz w:val="22"/>
          <w:szCs w:val="22"/>
        </w:rPr>
        <w:t xml:space="preserve"> zakáz</w:t>
      </w:r>
      <w:r w:rsidR="00BA4FC0">
        <w:rPr>
          <w:rFonts w:ascii="Calibri" w:hAnsi="Calibri"/>
          <w:snapToGrid w:val="0"/>
          <w:sz w:val="22"/>
          <w:szCs w:val="22"/>
        </w:rPr>
        <w:t>e</w:t>
      </w:r>
      <w:r w:rsidRPr="002C6433">
        <w:rPr>
          <w:rFonts w:ascii="Calibri" w:hAnsi="Calibri"/>
          <w:snapToGrid w:val="0"/>
          <w:sz w:val="22"/>
          <w:szCs w:val="22"/>
        </w:rPr>
        <w:t xml:space="preserve">k </w:t>
      </w:r>
      <w:r w:rsidR="00A76EE9" w:rsidRPr="002C6433">
        <w:rPr>
          <w:rFonts w:ascii="Calibri" w:hAnsi="Calibri"/>
          <w:snapToGrid w:val="0"/>
          <w:sz w:val="22"/>
          <w:szCs w:val="22"/>
        </w:rPr>
        <w:t xml:space="preserve">bezodkladně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A76EE9" w:rsidRPr="002C6433">
        <w:rPr>
          <w:rFonts w:ascii="Calibri" w:hAnsi="Calibri"/>
          <w:snapToGrid w:val="0"/>
          <w:sz w:val="22"/>
          <w:szCs w:val="22"/>
        </w:rPr>
        <w:t xml:space="preserve"> </w:t>
      </w:r>
      <w:r w:rsidR="00A76EE9">
        <w:rPr>
          <w:rFonts w:ascii="Calibri" w:hAnsi="Calibri"/>
          <w:snapToGrid w:val="0"/>
          <w:sz w:val="22"/>
          <w:szCs w:val="22"/>
        </w:rPr>
        <w:t>o</w:t>
      </w:r>
      <w:r w:rsidR="009B3831">
        <w:rPr>
          <w:rFonts w:ascii="Calibri" w:hAnsi="Calibri"/>
          <w:snapToGrid w:val="0"/>
          <w:sz w:val="22"/>
          <w:szCs w:val="22"/>
        </w:rPr>
        <w:t> </w:t>
      </w:r>
      <w:r w:rsidR="00A76EE9">
        <w:rPr>
          <w:rFonts w:ascii="Calibri" w:hAnsi="Calibri"/>
          <w:snapToGrid w:val="0"/>
          <w:sz w:val="22"/>
          <w:szCs w:val="22"/>
        </w:rPr>
        <w:t>této skutečnosti informovat</w:t>
      </w:r>
      <w:r w:rsidRPr="002C6433">
        <w:rPr>
          <w:rFonts w:ascii="Calibri" w:hAnsi="Calibri"/>
          <w:snapToGrid w:val="0"/>
          <w:sz w:val="22"/>
          <w:szCs w:val="22"/>
        </w:rPr>
        <w:t>.</w:t>
      </w:r>
    </w:p>
    <w:p w14:paraId="4F20165B" w14:textId="75ED0438" w:rsidR="007311E6" w:rsidRPr="00737F94" w:rsidRDefault="007311E6" w:rsidP="00737F94">
      <w:pPr>
        <w:numPr>
          <w:ilvl w:val="0"/>
          <w:numId w:val="4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C6433">
        <w:rPr>
          <w:rFonts w:ascii="Calibri" w:hAnsi="Calibri"/>
          <w:snapToGrid w:val="0"/>
          <w:sz w:val="22"/>
          <w:szCs w:val="22"/>
        </w:rPr>
        <w:t xml:space="preserve">V případě, že zadavatel rozhodne o zrušení </w:t>
      </w:r>
      <w:r w:rsidR="00737F94">
        <w:rPr>
          <w:rFonts w:ascii="Calibri" w:hAnsi="Calibri"/>
          <w:snapToGrid w:val="0"/>
          <w:sz w:val="22"/>
          <w:szCs w:val="22"/>
        </w:rPr>
        <w:t xml:space="preserve">výběrového či </w:t>
      </w:r>
      <w:r w:rsidRPr="002C6433">
        <w:rPr>
          <w:rFonts w:ascii="Calibri" w:hAnsi="Calibri"/>
          <w:snapToGrid w:val="0"/>
          <w:sz w:val="22"/>
          <w:szCs w:val="22"/>
        </w:rPr>
        <w:t xml:space="preserve">zadávacího řízení na </w:t>
      </w:r>
      <w:r w:rsidR="00737F94">
        <w:rPr>
          <w:rFonts w:ascii="Calibri" w:hAnsi="Calibri"/>
          <w:snapToGrid w:val="0"/>
          <w:sz w:val="22"/>
          <w:szCs w:val="22"/>
        </w:rPr>
        <w:t>kteroukoli z </w:t>
      </w:r>
      <w:r w:rsidR="0097552F" w:rsidRPr="00737F94">
        <w:rPr>
          <w:rFonts w:ascii="Calibri" w:hAnsi="Calibri"/>
          <w:snapToGrid w:val="0"/>
          <w:sz w:val="22"/>
          <w:szCs w:val="22"/>
        </w:rPr>
        <w:t>V</w:t>
      </w:r>
      <w:r w:rsidRPr="00737F94">
        <w:rPr>
          <w:rFonts w:ascii="Calibri" w:hAnsi="Calibri"/>
          <w:snapToGrid w:val="0"/>
          <w:sz w:val="22"/>
          <w:szCs w:val="22"/>
        </w:rPr>
        <w:t>eřejn</w:t>
      </w:r>
      <w:r w:rsidR="00737F94" w:rsidRPr="00737F94">
        <w:rPr>
          <w:rFonts w:ascii="Calibri" w:hAnsi="Calibri"/>
          <w:snapToGrid w:val="0"/>
          <w:sz w:val="22"/>
          <w:szCs w:val="22"/>
        </w:rPr>
        <w:t>ých</w:t>
      </w:r>
      <w:r w:rsidRPr="00737F94">
        <w:rPr>
          <w:rFonts w:ascii="Calibri" w:hAnsi="Calibri"/>
          <w:snapToGrid w:val="0"/>
          <w:sz w:val="22"/>
          <w:szCs w:val="22"/>
        </w:rPr>
        <w:t xml:space="preserve"> zakáz</w:t>
      </w:r>
      <w:r w:rsidR="00737F94">
        <w:rPr>
          <w:rFonts w:ascii="Calibri" w:hAnsi="Calibri"/>
          <w:snapToGrid w:val="0"/>
          <w:sz w:val="22"/>
          <w:szCs w:val="22"/>
        </w:rPr>
        <w:t>e</w:t>
      </w:r>
      <w:r w:rsidRPr="00737F94">
        <w:rPr>
          <w:rFonts w:ascii="Calibri" w:hAnsi="Calibri"/>
          <w:snapToGrid w:val="0"/>
          <w:sz w:val="22"/>
          <w:szCs w:val="22"/>
        </w:rPr>
        <w:t>k, zavazuje se</w:t>
      </w:r>
      <w:r w:rsidR="007746E5" w:rsidRPr="00737F94">
        <w:rPr>
          <w:rFonts w:ascii="Calibri" w:hAnsi="Calibri"/>
          <w:snapToGrid w:val="0"/>
          <w:sz w:val="22"/>
          <w:szCs w:val="22"/>
        </w:rPr>
        <w:t> </w:t>
      </w:r>
      <w:r w:rsidRPr="00737F94">
        <w:rPr>
          <w:rFonts w:ascii="Calibri" w:hAnsi="Calibri"/>
          <w:snapToGrid w:val="0"/>
          <w:sz w:val="22"/>
          <w:szCs w:val="22"/>
        </w:rPr>
        <w:t>o</w:t>
      </w:r>
      <w:r w:rsidR="009B3831" w:rsidRPr="00737F94">
        <w:rPr>
          <w:rFonts w:ascii="Calibri" w:hAnsi="Calibri"/>
          <w:snapToGrid w:val="0"/>
          <w:sz w:val="22"/>
          <w:szCs w:val="22"/>
        </w:rPr>
        <w:t> </w:t>
      </w:r>
      <w:r w:rsidRPr="00737F94">
        <w:rPr>
          <w:rFonts w:ascii="Calibri" w:hAnsi="Calibri"/>
          <w:snapToGrid w:val="0"/>
          <w:sz w:val="22"/>
          <w:szCs w:val="22"/>
        </w:rPr>
        <w:t xml:space="preserve">této skutečnosti bezodkladně informovat </w:t>
      </w:r>
      <w:r w:rsidR="00DB4D45" w:rsidRPr="00737F94">
        <w:rPr>
          <w:rFonts w:ascii="Calibri" w:hAnsi="Calibri"/>
          <w:snapToGrid w:val="0"/>
          <w:sz w:val="22"/>
          <w:szCs w:val="22"/>
        </w:rPr>
        <w:t>zástupce</w:t>
      </w:r>
      <w:r w:rsidR="007746E5" w:rsidRPr="00737F94">
        <w:rPr>
          <w:rFonts w:ascii="Calibri" w:hAnsi="Calibri"/>
          <w:snapToGrid w:val="0"/>
          <w:sz w:val="22"/>
          <w:szCs w:val="22"/>
        </w:rPr>
        <w:t>.</w:t>
      </w:r>
    </w:p>
    <w:p w14:paraId="1D0671AF" w14:textId="77777777" w:rsidR="007746E5" w:rsidRDefault="007746E5" w:rsidP="007746E5">
      <w:p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</w:p>
    <w:p w14:paraId="1B44169A" w14:textId="77777777" w:rsidR="007311E6" w:rsidRPr="009C4E2B" w:rsidRDefault="007311E6" w:rsidP="009B3831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9C4E2B">
        <w:rPr>
          <w:rFonts w:ascii="Calibri" w:hAnsi="Calibri"/>
          <w:b/>
          <w:snapToGrid w:val="0"/>
          <w:sz w:val="22"/>
          <w:szCs w:val="22"/>
        </w:rPr>
        <w:t>Doba plnění</w:t>
      </w:r>
    </w:p>
    <w:p w14:paraId="1E23C520" w14:textId="77777777" w:rsidR="00080E73" w:rsidRPr="009A7801" w:rsidRDefault="00934BD3" w:rsidP="00D47B2E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8A6667">
        <w:rPr>
          <w:rFonts w:ascii="Calibri" w:hAnsi="Calibri"/>
          <w:snapToGrid w:val="0"/>
          <w:sz w:val="22"/>
          <w:szCs w:val="22"/>
        </w:rPr>
        <w:t xml:space="preserve">Zahájení přípravy zadávacího řízení na Veřejnou zakázku se předpokládá bez zbytečného odkladu </w:t>
      </w:r>
      <w:r w:rsidRPr="009A7801">
        <w:rPr>
          <w:rFonts w:ascii="Calibri" w:hAnsi="Calibri"/>
          <w:snapToGrid w:val="0"/>
          <w:sz w:val="22"/>
          <w:szCs w:val="22"/>
        </w:rPr>
        <w:t xml:space="preserve">po </w:t>
      </w:r>
      <w:r w:rsidR="008A6667" w:rsidRPr="009A7801">
        <w:rPr>
          <w:rFonts w:ascii="Calibri" w:hAnsi="Calibri"/>
          <w:snapToGrid w:val="0"/>
          <w:sz w:val="22"/>
          <w:szCs w:val="22"/>
        </w:rPr>
        <w:t>nabytí účinnosti</w:t>
      </w:r>
      <w:r w:rsidRPr="009A7801">
        <w:rPr>
          <w:rFonts w:ascii="Calibri" w:hAnsi="Calibri"/>
          <w:snapToGrid w:val="0"/>
          <w:sz w:val="22"/>
          <w:szCs w:val="22"/>
        </w:rPr>
        <w:t xml:space="preserve"> smlouvy.</w:t>
      </w:r>
    </w:p>
    <w:p w14:paraId="1742AA88" w14:textId="79AB18BF" w:rsidR="00D60D9D" w:rsidRPr="00514728" w:rsidRDefault="00DB4D45" w:rsidP="00514728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514728">
        <w:rPr>
          <w:rFonts w:ascii="Calibri" w:hAnsi="Calibri"/>
          <w:snapToGrid w:val="0"/>
          <w:sz w:val="22"/>
          <w:szCs w:val="22"/>
        </w:rPr>
        <w:t>Zástupce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 je povinen do 1</w:t>
      </w:r>
      <w:r w:rsidR="00824468" w:rsidRPr="00514728">
        <w:rPr>
          <w:rFonts w:ascii="Calibri" w:hAnsi="Calibri"/>
          <w:snapToGrid w:val="0"/>
          <w:sz w:val="22"/>
          <w:szCs w:val="22"/>
        </w:rPr>
        <w:t>0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 dnů od nabytí účinnosti smlouvy zorganizovat úvodní jednání se zadavatel</w:t>
      </w:r>
      <w:r w:rsidR="00875BAB" w:rsidRPr="00514728">
        <w:rPr>
          <w:rFonts w:ascii="Calibri" w:hAnsi="Calibri"/>
          <w:snapToGrid w:val="0"/>
          <w:sz w:val="22"/>
          <w:szCs w:val="22"/>
        </w:rPr>
        <w:t>em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, na kterém předloží </w:t>
      </w:r>
      <w:r w:rsidR="008D6011" w:rsidRPr="00514728">
        <w:rPr>
          <w:rFonts w:ascii="Calibri" w:hAnsi="Calibri"/>
          <w:snapToGrid w:val="0"/>
          <w:sz w:val="22"/>
          <w:szCs w:val="22"/>
        </w:rPr>
        <w:t xml:space="preserve">složení svého realizačního týmu (včetně kontaktních údajů), 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harmonogram přípravy </w:t>
      </w:r>
      <w:r w:rsidR="00D501DE" w:rsidRPr="00514728">
        <w:rPr>
          <w:rFonts w:ascii="Calibri" w:hAnsi="Calibri"/>
          <w:snapToGrid w:val="0"/>
          <w:sz w:val="22"/>
          <w:szCs w:val="22"/>
        </w:rPr>
        <w:t xml:space="preserve">výběrových a </w:t>
      </w:r>
      <w:r w:rsidR="00080E73" w:rsidRPr="00514728">
        <w:rPr>
          <w:rFonts w:ascii="Calibri" w:hAnsi="Calibri"/>
          <w:snapToGrid w:val="0"/>
          <w:sz w:val="22"/>
          <w:szCs w:val="22"/>
        </w:rPr>
        <w:t>zadávací</w:t>
      </w:r>
      <w:r w:rsidR="00D501DE" w:rsidRPr="00514728">
        <w:rPr>
          <w:rFonts w:ascii="Calibri" w:hAnsi="Calibri"/>
          <w:snapToGrid w:val="0"/>
          <w:sz w:val="22"/>
          <w:szCs w:val="22"/>
        </w:rPr>
        <w:t>c</w:t>
      </w:r>
      <w:r w:rsidR="00080E73" w:rsidRPr="00514728">
        <w:rPr>
          <w:rFonts w:ascii="Calibri" w:hAnsi="Calibri"/>
          <w:snapToGrid w:val="0"/>
          <w:sz w:val="22"/>
          <w:szCs w:val="22"/>
        </w:rPr>
        <w:t>h řízení na Veřejn</w:t>
      </w:r>
      <w:r w:rsidR="00D501DE" w:rsidRPr="00514728">
        <w:rPr>
          <w:rFonts w:ascii="Calibri" w:hAnsi="Calibri"/>
          <w:snapToGrid w:val="0"/>
          <w:sz w:val="22"/>
          <w:szCs w:val="22"/>
        </w:rPr>
        <w:t>é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 zakázk</w:t>
      </w:r>
      <w:r w:rsidR="00D501DE" w:rsidRPr="00514728">
        <w:rPr>
          <w:rFonts w:ascii="Calibri" w:hAnsi="Calibri"/>
          <w:snapToGrid w:val="0"/>
          <w:sz w:val="22"/>
          <w:szCs w:val="22"/>
        </w:rPr>
        <w:t>y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 a požadavky na</w:t>
      </w:r>
      <w:r w:rsidR="00887865" w:rsidRPr="00514728">
        <w:rPr>
          <w:rFonts w:ascii="Calibri" w:hAnsi="Calibri"/>
          <w:snapToGrid w:val="0"/>
          <w:sz w:val="22"/>
          <w:szCs w:val="22"/>
        </w:rPr>
        <w:t> </w:t>
      </w:r>
      <w:r w:rsidR="00080E73" w:rsidRPr="00514728">
        <w:rPr>
          <w:rFonts w:ascii="Calibri" w:hAnsi="Calibri"/>
          <w:snapToGrid w:val="0"/>
          <w:sz w:val="22"/>
          <w:szCs w:val="22"/>
        </w:rPr>
        <w:t xml:space="preserve">součinnost </w:t>
      </w:r>
      <w:r w:rsidR="00CF59B2" w:rsidRPr="00514728">
        <w:rPr>
          <w:rFonts w:ascii="Calibri" w:hAnsi="Calibri"/>
          <w:snapToGrid w:val="0"/>
          <w:sz w:val="22"/>
          <w:szCs w:val="22"/>
        </w:rPr>
        <w:t>zadavatele</w:t>
      </w:r>
      <w:r w:rsidR="00080E73" w:rsidRPr="00514728">
        <w:rPr>
          <w:rFonts w:ascii="Calibri" w:hAnsi="Calibri"/>
          <w:snapToGrid w:val="0"/>
          <w:sz w:val="22"/>
          <w:szCs w:val="22"/>
        </w:rPr>
        <w:t>.</w:t>
      </w:r>
      <w:r w:rsidR="007746E5" w:rsidRPr="00514728">
        <w:rPr>
          <w:rFonts w:ascii="Calibri" w:hAnsi="Calibri"/>
          <w:snapToGrid w:val="0"/>
          <w:sz w:val="22"/>
          <w:szCs w:val="22"/>
        </w:rPr>
        <w:t xml:space="preserve"> </w:t>
      </w:r>
      <w:r w:rsidR="00514728" w:rsidRPr="00514728">
        <w:rPr>
          <w:rFonts w:ascii="Calibri" w:hAnsi="Calibri"/>
          <w:snapToGrid w:val="0"/>
          <w:sz w:val="22"/>
          <w:szCs w:val="22"/>
        </w:rPr>
        <w:t>Příprava zadávací dokumentace bude probíhat v připomínkových kolech, vždy na základě návrhu zástupce za oboustranné operativní spolupráce bez zbytečného odkladu. V případě potřeby bude k projednání svoláno jednání. Finální verze zadávací dokumentace bude hotova v okamžiku, kdy ji zadavatel odsouhlasí.</w:t>
      </w:r>
    </w:p>
    <w:p w14:paraId="0343FE5E" w14:textId="4F785645" w:rsidR="00E900AA" w:rsidRPr="005330AE" w:rsidRDefault="005330AE" w:rsidP="004250F7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5330AE">
        <w:rPr>
          <w:rFonts w:ascii="Calibri" w:hAnsi="Calibri" w:cs="Calibri"/>
          <w:color w:val="000000"/>
          <w:sz w:val="22"/>
          <w:szCs w:val="22"/>
        </w:rPr>
        <w:t>Při poskytování služeb dle čl. II</w:t>
      </w:r>
      <w:r w:rsidR="00301345">
        <w:rPr>
          <w:rFonts w:ascii="Calibri" w:hAnsi="Calibri" w:cs="Calibri"/>
          <w:color w:val="000000"/>
          <w:sz w:val="22"/>
          <w:szCs w:val="22"/>
        </w:rPr>
        <w:t>.</w:t>
      </w:r>
      <w:r w:rsidRPr="005330AE">
        <w:rPr>
          <w:rFonts w:ascii="Calibri" w:hAnsi="Calibri" w:cs="Calibri"/>
          <w:color w:val="000000"/>
          <w:sz w:val="22"/>
          <w:szCs w:val="22"/>
        </w:rPr>
        <w:t xml:space="preserve"> odst. 5 smlouvy je </w:t>
      </w:r>
      <w:r w:rsidR="00DB4D45">
        <w:rPr>
          <w:rFonts w:ascii="Calibri" w:hAnsi="Calibri" w:cs="Calibri"/>
          <w:color w:val="000000"/>
          <w:sz w:val="22"/>
          <w:szCs w:val="22"/>
        </w:rPr>
        <w:t>zástupce</w:t>
      </w:r>
      <w:r w:rsidR="00E900AA" w:rsidRPr="005330AE">
        <w:rPr>
          <w:rFonts w:ascii="Calibri" w:hAnsi="Calibri" w:cs="Calibri"/>
          <w:color w:val="000000"/>
          <w:sz w:val="22"/>
          <w:szCs w:val="22"/>
        </w:rPr>
        <w:t xml:space="preserve"> povinen </w:t>
      </w:r>
      <w:r w:rsidRPr="005330AE">
        <w:rPr>
          <w:rFonts w:ascii="Calibri" w:hAnsi="Calibri" w:cs="Calibri"/>
          <w:color w:val="000000"/>
          <w:sz w:val="22"/>
          <w:szCs w:val="22"/>
        </w:rPr>
        <w:t xml:space="preserve">služby </w:t>
      </w:r>
      <w:r w:rsidR="00E900AA" w:rsidRPr="005330AE">
        <w:rPr>
          <w:rFonts w:ascii="Calibri" w:hAnsi="Calibri" w:cs="Calibri"/>
          <w:color w:val="000000"/>
          <w:sz w:val="22"/>
          <w:szCs w:val="22"/>
        </w:rPr>
        <w:t>poskytnout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E900AA" w:rsidRPr="005330AE">
        <w:rPr>
          <w:rFonts w:ascii="Calibri" w:hAnsi="Calibri" w:cs="Calibri"/>
          <w:color w:val="000000"/>
          <w:sz w:val="22"/>
          <w:szCs w:val="22"/>
        </w:rPr>
        <w:t>přiměřených lhůtách určených zadavatel</w:t>
      </w:r>
      <w:r w:rsidRPr="005330AE">
        <w:rPr>
          <w:rFonts w:ascii="Calibri" w:hAnsi="Calibri" w:cs="Calibri"/>
          <w:color w:val="000000"/>
          <w:sz w:val="22"/>
          <w:szCs w:val="22"/>
        </w:rPr>
        <w:t xml:space="preserve">i, zejména tak, aby byly dodrženy </w:t>
      </w:r>
      <w:r w:rsidRPr="005330AE">
        <w:rPr>
          <w:rFonts w:ascii="Calibri" w:hAnsi="Calibri"/>
          <w:snapToGrid w:val="0"/>
          <w:sz w:val="22"/>
          <w:szCs w:val="22"/>
        </w:rPr>
        <w:t>lhůty vyplývající z</w:t>
      </w:r>
      <w:r>
        <w:rPr>
          <w:rFonts w:ascii="Calibri" w:hAnsi="Calibri"/>
          <w:snapToGrid w:val="0"/>
          <w:sz w:val="22"/>
          <w:szCs w:val="22"/>
        </w:rPr>
        <w:t> </w:t>
      </w:r>
      <w:r w:rsidRPr="005330AE">
        <w:rPr>
          <w:rFonts w:ascii="Calibri" w:hAnsi="Calibri"/>
          <w:snapToGrid w:val="0"/>
          <w:sz w:val="22"/>
          <w:szCs w:val="22"/>
        </w:rPr>
        <w:t>příslušných právních předpisů</w:t>
      </w:r>
      <w:r w:rsidR="004F683C">
        <w:rPr>
          <w:rFonts w:ascii="Calibri" w:hAnsi="Calibri"/>
          <w:snapToGrid w:val="0"/>
          <w:sz w:val="22"/>
          <w:szCs w:val="22"/>
        </w:rPr>
        <w:t xml:space="preserve"> a lhůty stanovené příslušnými osobami (ÚOHS, soud, poskytovatel dotace atd.)</w:t>
      </w:r>
      <w:r w:rsidR="00301345">
        <w:rPr>
          <w:rFonts w:ascii="Calibri" w:hAnsi="Calibri"/>
          <w:snapToGrid w:val="0"/>
          <w:sz w:val="22"/>
          <w:szCs w:val="22"/>
        </w:rPr>
        <w:t>.</w:t>
      </w:r>
    </w:p>
    <w:p w14:paraId="62820F2C" w14:textId="1802DA32" w:rsidR="007311E6" w:rsidRDefault="00DB4D45" w:rsidP="004250F7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není v prodlení s plněním svých </w:t>
      </w:r>
      <w:r w:rsidR="009041B0" w:rsidRPr="006461AE">
        <w:rPr>
          <w:rFonts w:ascii="Calibri" w:hAnsi="Calibri"/>
          <w:snapToGrid w:val="0"/>
          <w:sz w:val="22"/>
          <w:szCs w:val="22"/>
        </w:rPr>
        <w:t>povinností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vyplývajících z</w:t>
      </w:r>
      <w:r w:rsidR="004117AC">
        <w:rPr>
          <w:rFonts w:ascii="Calibri" w:hAnsi="Calibri"/>
          <w:snapToGrid w:val="0"/>
          <w:sz w:val="22"/>
          <w:szCs w:val="22"/>
        </w:rPr>
        <w:t>e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 smlouvy, pokud </w:t>
      </w:r>
      <w:r w:rsidR="009041B0" w:rsidRPr="006461AE">
        <w:rPr>
          <w:rFonts w:ascii="Calibri" w:hAnsi="Calibri"/>
          <w:snapToGrid w:val="0"/>
          <w:sz w:val="22"/>
          <w:szCs w:val="22"/>
        </w:rPr>
        <w:t xml:space="preserve">je 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nemůže plnit z důvodů prodlení na straně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E900AA">
        <w:rPr>
          <w:rFonts w:ascii="Calibri" w:hAnsi="Calibri"/>
          <w:snapToGrid w:val="0"/>
          <w:sz w:val="22"/>
          <w:szCs w:val="22"/>
        </w:rPr>
        <w:t xml:space="preserve">, ačkoliv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E900AA">
        <w:rPr>
          <w:rFonts w:ascii="Calibri" w:hAnsi="Calibri"/>
          <w:snapToGrid w:val="0"/>
          <w:sz w:val="22"/>
          <w:szCs w:val="22"/>
        </w:rPr>
        <w:t xml:space="preserve"> písemně upozornil zadavatele na</w:t>
      </w:r>
      <w:r w:rsidR="004117AC">
        <w:rPr>
          <w:rFonts w:ascii="Calibri" w:hAnsi="Calibri"/>
          <w:snapToGrid w:val="0"/>
          <w:sz w:val="22"/>
          <w:szCs w:val="22"/>
        </w:rPr>
        <w:t> </w:t>
      </w:r>
      <w:r w:rsidR="00E900AA">
        <w:rPr>
          <w:rFonts w:ascii="Calibri" w:hAnsi="Calibri"/>
          <w:snapToGrid w:val="0"/>
          <w:sz w:val="22"/>
          <w:szCs w:val="22"/>
        </w:rPr>
        <w:t>jeho prodlení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.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ne</w:t>
      </w:r>
      <w:r w:rsidR="00345EB2">
        <w:rPr>
          <w:rFonts w:ascii="Calibri" w:hAnsi="Calibri"/>
          <w:snapToGrid w:val="0"/>
          <w:sz w:val="22"/>
          <w:szCs w:val="22"/>
        </w:rPr>
        <w:t>ní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v prodlení s plněním svých </w:t>
      </w:r>
      <w:r w:rsidR="009041B0" w:rsidRPr="006461AE">
        <w:rPr>
          <w:rFonts w:ascii="Calibri" w:hAnsi="Calibri"/>
          <w:snapToGrid w:val="0"/>
          <w:sz w:val="22"/>
          <w:szCs w:val="22"/>
        </w:rPr>
        <w:t>povinností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vyplývajících z</w:t>
      </w:r>
      <w:r w:rsidR="004117AC">
        <w:rPr>
          <w:rFonts w:ascii="Calibri" w:hAnsi="Calibri"/>
          <w:snapToGrid w:val="0"/>
          <w:sz w:val="22"/>
          <w:szCs w:val="22"/>
        </w:rPr>
        <w:t>e </w:t>
      </w:r>
      <w:r w:rsidR="007311E6" w:rsidRPr="006461AE">
        <w:rPr>
          <w:rFonts w:ascii="Calibri" w:hAnsi="Calibri"/>
          <w:snapToGrid w:val="0"/>
          <w:sz w:val="22"/>
          <w:szCs w:val="22"/>
        </w:rPr>
        <w:t>smlouvy, pokud nem</w:t>
      </w:r>
      <w:r w:rsidR="00345EB2">
        <w:rPr>
          <w:rFonts w:ascii="Calibri" w:hAnsi="Calibri"/>
          <w:snapToGrid w:val="0"/>
          <w:sz w:val="22"/>
          <w:szCs w:val="22"/>
        </w:rPr>
        <w:t>ůže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 své závazky plnit </w:t>
      </w:r>
      <w:r w:rsidR="00E900AA">
        <w:rPr>
          <w:rFonts w:ascii="Calibri" w:hAnsi="Calibri"/>
          <w:snapToGrid w:val="0"/>
          <w:sz w:val="22"/>
          <w:szCs w:val="22"/>
        </w:rPr>
        <w:t xml:space="preserve">pro </w:t>
      </w:r>
      <w:r w:rsidR="007311E6" w:rsidRPr="006461AE">
        <w:rPr>
          <w:rFonts w:ascii="Calibri" w:hAnsi="Calibri"/>
          <w:snapToGrid w:val="0"/>
          <w:sz w:val="22"/>
          <w:szCs w:val="22"/>
        </w:rPr>
        <w:t xml:space="preserve">prodlení na straně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6461AE">
        <w:rPr>
          <w:rFonts w:ascii="Calibri" w:hAnsi="Calibri"/>
          <w:snapToGrid w:val="0"/>
          <w:sz w:val="22"/>
          <w:szCs w:val="22"/>
        </w:rPr>
        <w:t>.</w:t>
      </w:r>
    </w:p>
    <w:p w14:paraId="328CFF94" w14:textId="3C659B47" w:rsidR="005330AE" w:rsidRPr="002741CB" w:rsidRDefault="005330AE" w:rsidP="004250F7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 xml:space="preserve">Smlouva je uzavírána na dobu určitou do okamžiku </w:t>
      </w:r>
      <w:r w:rsidR="007A74B3" w:rsidRPr="002741CB">
        <w:rPr>
          <w:rFonts w:ascii="Calibri" w:hAnsi="Calibri"/>
          <w:snapToGrid w:val="0"/>
          <w:sz w:val="22"/>
          <w:szCs w:val="22"/>
        </w:rPr>
        <w:t xml:space="preserve">ukončení projektu „Pořízení digitální technické mapy pro Jihomoravský kraj“, o čemž se </w:t>
      </w:r>
      <w:r w:rsidR="008A3EB7" w:rsidRPr="002741CB">
        <w:rPr>
          <w:rFonts w:ascii="Calibri" w:hAnsi="Calibri"/>
          <w:snapToGrid w:val="0"/>
          <w:sz w:val="22"/>
          <w:szCs w:val="22"/>
        </w:rPr>
        <w:t>Zadavatel zavazuje zástupce bezodkladně informovat</w:t>
      </w:r>
      <w:r w:rsidRPr="002741CB">
        <w:rPr>
          <w:rFonts w:ascii="Calibri" w:hAnsi="Calibri" w:cs="Arial"/>
          <w:sz w:val="22"/>
          <w:szCs w:val="22"/>
        </w:rPr>
        <w:t>.</w:t>
      </w:r>
    </w:p>
    <w:p w14:paraId="66358D28" w14:textId="77777777" w:rsidR="007746E5" w:rsidRPr="006461AE" w:rsidRDefault="007746E5" w:rsidP="007746E5">
      <w:p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</w:p>
    <w:p w14:paraId="2F7520CF" w14:textId="77777777" w:rsidR="007311E6" w:rsidRPr="009F0149" w:rsidRDefault="007311E6" w:rsidP="007746E5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9F0149">
        <w:rPr>
          <w:rFonts w:ascii="Calibri" w:hAnsi="Calibri"/>
          <w:b/>
          <w:snapToGrid w:val="0"/>
          <w:sz w:val="22"/>
          <w:szCs w:val="22"/>
        </w:rPr>
        <w:lastRenderedPageBreak/>
        <w:t>Odměna</w:t>
      </w:r>
    </w:p>
    <w:p w14:paraId="5F470FF5" w14:textId="3578C4A7" w:rsidR="00CD5EBD" w:rsidRDefault="007311E6" w:rsidP="00436744">
      <w:pPr>
        <w:numPr>
          <w:ilvl w:val="0"/>
          <w:numId w:val="6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 w:rsidRPr="007746E5">
        <w:rPr>
          <w:rFonts w:ascii="Calibri" w:hAnsi="Calibri"/>
          <w:snapToGrid w:val="0"/>
          <w:sz w:val="22"/>
          <w:szCs w:val="22"/>
        </w:rPr>
        <w:t xml:space="preserve">Smluvní strany sjednávají celkovou odměnu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746E5">
        <w:rPr>
          <w:rFonts w:ascii="Calibri" w:hAnsi="Calibri"/>
          <w:snapToGrid w:val="0"/>
          <w:sz w:val="22"/>
          <w:szCs w:val="22"/>
        </w:rPr>
        <w:t xml:space="preserve"> za </w:t>
      </w:r>
      <w:r w:rsidR="001D68FB" w:rsidRPr="007746E5">
        <w:rPr>
          <w:rFonts w:ascii="Calibri" w:hAnsi="Calibri"/>
          <w:snapToGrid w:val="0"/>
          <w:sz w:val="22"/>
          <w:szCs w:val="22"/>
        </w:rPr>
        <w:t xml:space="preserve">poskytnutí plnění </w:t>
      </w:r>
      <w:r w:rsidR="00F75481" w:rsidRPr="007746E5">
        <w:rPr>
          <w:rFonts w:ascii="Calibri" w:hAnsi="Calibri"/>
          <w:snapToGrid w:val="0"/>
          <w:sz w:val="22"/>
          <w:szCs w:val="22"/>
        </w:rPr>
        <w:t xml:space="preserve">dle čl. II. odst. </w:t>
      </w:r>
      <w:proofErr w:type="gramStart"/>
      <w:r w:rsidR="00F75481" w:rsidRPr="007746E5">
        <w:rPr>
          <w:rFonts w:ascii="Calibri" w:hAnsi="Calibri"/>
          <w:snapToGrid w:val="0"/>
          <w:sz w:val="22"/>
          <w:szCs w:val="22"/>
        </w:rPr>
        <w:t>1</w:t>
      </w:r>
      <w:r w:rsidR="000109F9">
        <w:rPr>
          <w:rFonts w:ascii="Calibri" w:hAnsi="Calibri"/>
          <w:snapToGrid w:val="0"/>
          <w:sz w:val="22"/>
          <w:szCs w:val="22"/>
        </w:rPr>
        <w:t xml:space="preserve"> </w:t>
      </w:r>
      <w:r w:rsidR="007746E5" w:rsidRPr="007746E5">
        <w:rPr>
          <w:rFonts w:ascii="Calibri" w:hAnsi="Calibri"/>
          <w:snapToGrid w:val="0"/>
          <w:sz w:val="22"/>
          <w:szCs w:val="22"/>
        </w:rPr>
        <w:t>- 4</w:t>
      </w:r>
      <w:proofErr w:type="gramEnd"/>
      <w:r w:rsidR="001D68FB" w:rsidRPr="007746E5">
        <w:rPr>
          <w:rFonts w:ascii="Calibri" w:hAnsi="Calibri"/>
          <w:snapToGrid w:val="0"/>
          <w:sz w:val="22"/>
          <w:szCs w:val="22"/>
        </w:rPr>
        <w:t xml:space="preserve"> smlouvy</w:t>
      </w:r>
      <w:r w:rsidRPr="007746E5">
        <w:rPr>
          <w:rFonts w:ascii="Calibri" w:hAnsi="Calibri"/>
          <w:snapToGrid w:val="0"/>
          <w:sz w:val="22"/>
          <w:szCs w:val="22"/>
        </w:rPr>
        <w:t xml:space="preserve"> </w:t>
      </w:r>
      <w:r w:rsidR="00CD5EBD">
        <w:rPr>
          <w:rFonts w:ascii="Calibri" w:hAnsi="Calibri"/>
          <w:snapToGrid w:val="0"/>
          <w:sz w:val="22"/>
          <w:szCs w:val="22"/>
        </w:rPr>
        <w:t>následovně:</w:t>
      </w:r>
    </w:p>
    <w:p w14:paraId="3B78608B" w14:textId="789724FF" w:rsidR="001D68FB" w:rsidRDefault="00721879" w:rsidP="00CD5EBD">
      <w:pPr>
        <w:numPr>
          <w:ilvl w:val="1"/>
          <w:numId w:val="6"/>
        </w:num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 vztahu k veřejné zakázce </w:t>
      </w:r>
      <w:r w:rsidR="00D8220C">
        <w:rPr>
          <w:rFonts w:ascii="Calibri" w:hAnsi="Calibri"/>
          <w:snapToGrid w:val="0"/>
          <w:sz w:val="22"/>
          <w:szCs w:val="22"/>
        </w:rPr>
        <w:t xml:space="preserve">I </w:t>
      </w:r>
      <w:r>
        <w:rPr>
          <w:rFonts w:ascii="Calibri" w:hAnsi="Calibri"/>
          <w:snapToGrid w:val="0"/>
          <w:sz w:val="22"/>
          <w:szCs w:val="22"/>
        </w:rPr>
        <w:t xml:space="preserve">(dle přílohy č. 1 smlouvy) </w:t>
      </w:r>
      <w:r w:rsidR="007746E5" w:rsidRPr="007746E5">
        <w:rPr>
          <w:rFonts w:ascii="Calibri" w:hAnsi="Calibri"/>
          <w:snapToGrid w:val="0"/>
          <w:sz w:val="22"/>
          <w:szCs w:val="22"/>
        </w:rPr>
        <w:t xml:space="preserve">ve </w:t>
      </w:r>
      <w:proofErr w:type="gramStart"/>
      <w:r w:rsidR="007746E5" w:rsidRPr="007746E5">
        <w:rPr>
          <w:rFonts w:ascii="Calibri" w:hAnsi="Calibri"/>
          <w:snapToGrid w:val="0"/>
          <w:sz w:val="22"/>
          <w:szCs w:val="22"/>
        </w:rPr>
        <w:t>výši:</w:t>
      </w:r>
      <w:r w:rsidR="007311E6" w:rsidRPr="007746E5">
        <w:rPr>
          <w:rFonts w:ascii="Calibri" w:hAnsi="Calibri"/>
          <w:snapToGrid w:val="0"/>
          <w:sz w:val="22"/>
          <w:szCs w:val="22"/>
        </w:rPr>
        <w:t>…</w:t>
      </w:r>
      <w:proofErr w:type="gramEnd"/>
      <w:r w:rsidR="007311E6" w:rsidRPr="007746E5">
        <w:rPr>
          <w:rFonts w:ascii="Calibri" w:hAnsi="Calibri"/>
          <w:snapToGrid w:val="0"/>
          <w:sz w:val="22"/>
          <w:szCs w:val="22"/>
        </w:rPr>
        <w:t>…………………</w:t>
      </w:r>
      <w:r w:rsidR="007746E5" w:rsidRPr="007746E5">
        <w:rPr>
          <w:rFonts w:ascii="Calibri" w:hAnsi="Calibri"/>
          <w:snapToGrid w:val="0"/>
          <w:sz w:val="22"/>
          <w:szCs w:val="22"/>
        </w:rPr>
        <w:t xml:space="preserve">…,- </w:t>
      </w:r>
      <w:r w:rsidR="007311E6" w:rsidRPr="007746E5">
        <w:rPr>
          <w:rFonts w:ascii="Calibri" w:hAnsi="Calibri"/>
          <w:snapToGrid w:val="0"/>
          <w:sz w:val="22"/>
          <w:szCs w:val="22"/>
        </w:rPr>
        <w:t>Kč</w:t>
      </w:r>
      <w:r w:rsidR="007746E5" w:rsidRPr="007746E5">
        <w:rPr>
          <w:rFonts w:ascii="Calibri" w:hAnsi="Calibri"/>
          <w:snapToGrid w:val="0"/>
          <w:sz w:val="22"/>
          <w:szCs w:val="22"/>
        </w:rPr>
        <w:t xml:space="preserve"> bez DPH</w:t>
      </w:r>
    </w:p>
    <w:p w14:paraId="29DA8F52" w14:textId="52D52124" w:rsidR="00CA2D13" w:rsidRDefault="00721879" w:rsidP="00CD5EBD">
      <w:pPr>
        <w:numPr>
          <w:ilvl w:val="1"/>
          <w:numId w:val="6"/>
        </w:num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 vztahu k veřejné zakázce </w:t>
      </w:r>
      <w:r w:rsidR="00D8220C">
        <w:rPr>
          <w:rFonts w:ascii="Calibri" w:hAnsi="Calibri"/>
          <w:snapToGrid w:val="0"/>
          <w:sz w:val="22"/>
          <w:szCs w:val="22"/>
        </w:rPr>
        <w:t>II</w:t>
      </w:r>
      <w:r>
        <w:rPr>
          <w:rFonts w:ascii="Calibri" w:hAnsi="Calibri"/>
          <w:snapToGrid w:val="0"/>
          <w:sz w:val="22"/>
          <w:szCs w:val="22"/>
        </w:rPr>
        <w:t xml:space="preserve"> (dle přílohy č. 1 smlouvy) </w:t>
      </w:r>
      <w:r w:rsidRPr="007746E5">
        <w:rPr>
          <w:rFonts w:ascii="Calibri" w:hAnsi="Calibri"/>
          <w:snapToGrid w:val="0"/>
          <w:sz w:val="22"/>
          <w:szCs w:val="22"/>
        </w:rPr>
        <w:t xml:space="preserve">ve </w:t>
      </w:r>
      <w:proofErr w:type="gramStart"/>
      <w:r w:rsidRPr="007746E5">
        <w:rPr>
          <w:rFonts w:ascii="Calibri" w:hAnsi="Calibri"/>
          <w:snapToGrid w:val="0"/>
          <w:sz w:val="22"/>
          <w:szCs w:val="22"/>
        </w:rPr>
        <w:t>výši:…</w:t>
      </w:r>
      <w:proofErr w:type="gramEnd"/>
      <w:r w:rsidRPr="007746E5">
        <w:rPr>
          <w:rFonts w:ascii="Calibri" w:hAnsi="Calibri"/>
          <w:snapToGrid w:val="0"/>
          <w:sz w:val="22"/>
          <w:szCs w:val="22"/>
        </w:rPr>
        <w:t>…………</w:t>
      </w:r>
      <w:r w:rsidR="003A50DD">
        <w:rPr>
          <w:rFonts w:ascii="Calibri" w:hAnsi="Calibri"/>
          <w:snapToGrid w:val="0"/>
          <w:sz w:val="22"/>
          <w:szCs w:val="22"/>
        </w:rPr>
        <w:t>..</w:t>
      </w:r>
      <w:r w:rsidRPr="007746E5">
        <w:rPr>
          <w:rFonts w:ascii="Calibri" w:hAnsi="Calibri"/>
          <w:snapToGrid w:val="0"/>
          <w:sz w:val="22"/>
          <w:szCs w:val="22"/>
        </w:rPr>
        <w:t>………</w:t>
      </w:r>
      <w:r w:rsidR="003A50DD">
        <w:rPr>
          <w:rFonts w:ascii="Calibri" w:hAnsi="Calibri"/>
          <w:snapToGrid w:val="0"/>
          <w:sz w:val="22"/>
          <w:szCs w:val="22"/>
        </w:rPr>
        <w:t>,</w:t>
      </w:r>
      <w:r w:rsidRPr="007746E5">
        <w:rPr>
          <w:rFonts w:ascii="Calibri" w:hAnsi="Calibri"/>
          <w:snapToGrid w:val="0"/>
          <w:sz w:val="22"/>
          <w:szCs w:val="22"/>
        </w:rPr>
        <w:t>- Kč bez DPH</w:t>
      </w:r>
    </w:p>
    <w:p w14:paraId="2A860080" w14:textId="27F1F575" w:rsidR="00721879" w:rsidRDefault="00721879" w:rsidP="00CD5EBD">
      <w:pPr>
        <w:numPr>
          <w:ilvl w:val="1"/>
          <w:numId w:val="6"/>
        </w:num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 vztahu k veřejné zakázce </w:t>
      </w:r>
      <w:r w:rsidR="00D8220C">
        <w:rPr>
          <w:rFonts w:ascii="Calibri" w:hAnsi="Calibri"/>
          <w:snapToGrid w:val="0"/>
          <w:sz w:val="22"/>
          <w:szCs w:val="22"/>
        </w:rPr>
        <w:t>III</w:t>
      </w:r>
      <w:r>
        <w:rPr>
          <w:rFonts w:ascii="Calibri" w:hAnsi="Calibri"/>
          <w:snapToGrid w:val="0"/>
          <w:sz w:val="22"/>
          <w:szCs w:val="22"/>
        </w:rPr>
        <w:t xml:space="preserve"> (dle přílohy č. 1 smlouvy) </w:t>
      </w:r>
      <w:r w:rsidRPr="007746E5">
        <w:rPr>
          <w:rFonts w:ascii="Calibri" w:hAnsi="Calibri"/>
          <w:snapToGrid w:val="0"/>
          <w:sz w:val="22"/>
          <w:szCs w:val="22"/>
        </w:rPr>
        <w:t xml:space="preserve">ve </w:t>
      </w:r>
      <w:proofErr w:type="gramStart"/>
      <w:r w:rsidRPr="007746E5">
        <w:rPr>
          <w:rFonts w:ascii="Calibri" w:hAnsi="Calibri"/>
          <w:snapToGrid w:val="0"/>
          <w:sz w:val="22"/>
          <w:szCs w:val="22"/>
        </w:rPr>
        <w:t>výši:…</w:t>
      </w:r>
      <w:proofErr w:type="gramEnd"/>
      <w:r w:rsidRPr="007746E5">
        <w:rPr>
          <w:rFonts w:ascii="Calibri" w:hAnsi="Calibri"/>
          <w:snapToGrid w:val="0"/>
          <w:sz w:val="22"/>
          <w:szCs w:val="22"/>
        </w:rPr>
        <w:t>…………………</w:t>
      </w:r>
      <w:r w:rsidR="003A50DD">
        <w:rPr>
          <w:rFonts w:ascii="Calibri" w:hAnsi="Calibri"/>
          <w:snapToGrid w:val="0"/>
          <w:sz w:val="22"/>
          <w:szCs w:val="22"/>
        </w:rPr>
        <w:t>.,</w:t>
      </w:r>
      <w:r w:rsidRPr="007746E5">
        <w:rPr>
          <w:rFonts w:ascii="Calibri" w:hAnsi="Calibri"/>
          <w:snapToGrid w:val="0"/>
          <w:sz w:val="22"/>
          <w:szCs w:val="22"/>
        </w:rPr>
        <w:t>- Kč bez DPH</w:t>
      </w:r>
    </w:p>
    <w:p w14:paraId="56E548A3" w14:textId="0E751F26" w:rsidR="00721879" w:rsidRDefault="00721879" w:rsidP="00CD5EBD">
      <w:pPr>
        <w:numPr>
          <w:ilvl w:val="1"/>
          <w:numId w:val="6"/>
        </w:num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 vztahu k veřejné zakázce </w:t>
      </w:r>
      <w:r w:rsidR="00D8220C">
        <w:rPr>
          <w:rFonts w:ascii="Calibri" w:hAnsi="Calibri"/>
          <w:snapToGrid w:val="0"/>
          <w:sz w:val="22"/>
          <w:szCs w:val="22"/>
        </w:rPr>
        <w:t>IV</w:t>
      </w:r>
      <w:r>
        <w:rPr>
          <w:rFonts w:ascii="Calibri" w:hAnsi="Calibri"/>
          <w:snapToGrid w:val="0"/>
          <w:sz w:val="22"/>
          <w:szCs w:val="22"/>
        </w:rPr>
        <w:t xml:space="preserve"> (dle přílohy č. 1 smlouvy) </w:t>
      </w:r>
      <w:r w:rsidRPr="007746E5">
        <w:rPr>
          <w:rFonts w:ascii="Calibri" w:hAnsi="Calibri"/>
          <w:snapToGrid w:val="0"/>
          <w:sz w:val="22"/>
          <w:szCs w:val="22"/>
        </w:rPr>
        <w:t xml:space="preserve">ve </w:t>
      </w:r>
      <w:proofErr w:type="gramStart"/>
      <w:r w:rsidRPr="007746E5">
        <w:rPr>
          <w:rFonts w:ascii="Calibri" w:hAnsi="Calibri"/>
          <w:snapToGrid w:val="0"/>
          <w:sz w:val="22"/>
          <w:szCs w:val="22"/>
        </w:rPr>
        <w:t>výši:…</w:t>
      </w:r>
      <w:proofErr w:type="gramEnd"/>
      <w:r w:rsidRPr="007746E5">
        <w:rPr>
          <w:rFonts w:ascii="Calibri" w:hAnsi="Calibri"/>
          <w:snapToGrid w:val="0"/>
          <w:sz w:val="22"/>
          <w:szCs w:val="22"/>
        </w:rPr>
        <w:t>…………………</w:t>
      </w:r>
      <w:r w:rsidR="003A50DD">
        <w:rPr>
          <w:rFonts w:ascii="Calibri" w:hAnsi="Calibri"/>
          <w:snapToGrid w:val="0"/>
          <w:sz w:val="22"/>
          <w:szCs w:val="22"/>
        </w:rPr>
        <w:t>.</w:t>
      </w:r>
      <w:r w:rsidRPr="007746E5">
        <w:rPr>
          <w:rFonts w:ascii="Calibri" w:hAnsi="Calibri"/>
          <w:snapToGrid w:val="0"/>
          <w:sz w:val="22"/>
          <w:szCs w:val="22"/>
        </w:rPr>
        <w:t>,- Kč bez DPH</w:t>
      </w:r>
    </w:p>
    <w:p w14:paraId="258EDE2B" w14:textId="42E0F639" w:rsidR="00721879" w:rsidRPr="007746E5" w:rsidRDefault="00721879" w:rsidP="00CD5EBD">
      <w:pPr>
        <w:numPr>
          <w:ilvl w:val="1"/>
          <w:numId w:val="6"/>
        </w:numPr>
        <w:tabs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ve vztahu k veřejné zakázce </w:t>
      </w:r>
      <w:r w:rsidR="00D8220C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 (dle přílohy č. 1 smlouvy) </w:t>
      </w:r>
      <w:r w:rsidRPr="007746E5">
        <w:rPr>
          <w:rFonts w:ascii="Calibri" w:hAnsi="Calibri"/>
          <w:snapToGrid w:val="0"/>
          <w:sz w:val="22"/>
          <w:szCs w:val="22"/>
        </w:rPr>
        <w:t xml:space="preserve">ve </w:t>
      </w:r>
      <w:proofErr w:type="gramStart"/>
      <w:r w:rsidRPr="007746E5">
        <w:rPr>
          <w:rFonts w:ascii="Calibri" w:hAnsi="Calibri"/>
          <w:snapToGrid w:val="0"/>
          <w:sz w:val="22"/>
          <w:szCs w:val="22"/>
        </w:rPr>
        <w:t>výši:…</w:t>
      </w:r>
      <w:proofErr w:type="gramEnd"/>
      <w:r w:rsidRPr="007746E5">
        <w:rPr>
          <w:rFonts w:ascii="Calibri" w:hAnsi="Calibri"/>
          <w:snapToGrid w:val="0"/>
          <w:sz w:val="22"/>
          <w:szCs w:val="22"/>
        </w:rPr>
        <w:t>…………………</w:t>
      </w:r>
      <w:r w:rsidR="00BE1030">
        <w:rPr>
          <w:rFonts w:ascii="Calibri" w:hAnsi="Calibri"/>
          <w:snapToGrid w:val="0"/>
          <w:sz w:val="22"/>
          <w:szCs w:val="22"/>
        </w:rPr>
        <w:t>.</w:t>
      </w:r>
      <w:r w:rsidR="003A50DD">
        <w:rPr>
          <w:rFonts w:ascii="Calibri" w:hAnsi="Calibri"/>
          <w:snapToGrid w:val="0"/>
          <w:sz w:val="22"/>
          <w:szCs w:val="22"/>
        </w:rPr>
        <w:t>.</w:t>
      </w:r>
      <w:r w:rsidRPr="007746E5">
        <w:rPr>
          <w:rFonts w:ascii="Calibri" w:hAnsi="Calibri"/>
          <w:snapToGrid w:val="0"/>
          <w:sz w:val="22"/>
          <w:szCs w:val="22"/>
        </w:rPr>
        <w:t>,- Kč bez DPH</w:t>
      </w:r>
    </w:p>
    <w:p w14:paraId="141C88F1" w14:textId="2908E337" w:rsidR="00E579AD" w:rsidRDefault="00E579AD" w:rsidP="004250F7">
      <w:pPr>
        <w:numPr>
          <w:ilvl w:val="0"/>
          <w:numId w:val="6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 w:rsidRPr="007746E5">
        <w:rPr>
          <w:rFonts w:ascii="Calibri" w:hAnsi="Calibri"/>
          <w:snapToGrid w:val="0"/>
          <w:sz w:val="22"/>
          <w:szCs w:val="22"/>
        </w:rPr>
        <w:t xml:space="preserve">Smluvní strany sjednávají </w:t>
      </w:r>
      <w:r>
        <w:rPr>
          <w:rFonts w:ascii="Calibri" w:hAnsi="Calibri"/>
          <w:snapToGrid w:val="0"/>
          <w:sz w:val="22"/>
          <w:szCs w:val="22"/>
        </w:rPr>
        <w:t>hodinovou</w:t>
      </w:r>
      <w:r w:rsidRPr="007746E5">
        <w:rPr>
          <w:rFonts w:ascii="Calibri" w:hAnsi="Calibri"/>
          <w:snapToGrid w:val="0"/>
          <w:sz w:val="22"/>
          <w:szCs w:val="22"/>
        </w:rPr>
        <w:t xml:space="preserve"> odměnu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7746E5">
        <w:rPr>
          <w:rFonts w:ascii="Calibri" w:hAnsi="Calibri"/>
          <w:snapToGrid w:val="0"/>
          <w:sz w:val="22"/>
          <w:szCs w:val="22"/>
        </w:rPr>
        <w:t xml:space="preserve"> za poskytnutí plnění dle čl. II. odst. </w:t>
      </w:r>
      <w:r>
        <w:rPr>
          <w:rFonts w:ascii="Calibri" w:hAnsi="Calibri"/>
          <w:snapToGrid w:val="0"/>
          <w:sz w:val="22"/>
          <w:szCs w:val="22"/>
        </w:rPr>
        <w:t>5</w:t>
      </w:r>
      <w:r w:rsidRPr="007746E5">
        <w:rPr>
          <w:rFonts w:ascii="Calibri" w:hAnsi="Calibri"/>
          <w:snapToGrid w:val="0"/>
          <w:sz w:val="22"/>
          <w:szCs w:val="22"/>
        </w:rPr>
        <w:t xml:space="preserve"> smlouvy ve </w:t>
      </w:r>
      <w:proofErr w:type="gramStart"/>
      <w:r w:rsidRPr="007746E5">
        <w:rPr>
          <w:rFonts w:ascii="Calibri" w:hAnsi="Calibri"/>
          <w:snapToGrid w:val="0"/>
          <w:sz w:val="22"/>
          <w:szCs w:val="22"/>
        </w:rPr>
        <w:t>výši:…</w:t>
      </w:r>
      <w:proofErr w:type="gramEnd"/>
      <w:r w:rsidRPr="007746E5">
        <w:rPr>
          <w:rFonts w:ascii="Calibri" w:hAnsi="Calibri"/>
          <w:snapToGrid w:val="0"/>
          <w:sz w:val="22"/>
          <w:szCs w:val="22"/>
        </w:rPr>
        <w:t>……………………,- Kč bez DPH.</w:t>
      </w:r>
    </w:p>
    <w:p w14:paraId="25BE543A" w14:textId="7D742434" w:rsidR="00340EC8" w:rsidRDefault="00340EC8" w:rsidP="00340EC8">
      <w:pPr>
        <w:numPr>
          <w:ilvl w:val="0"/>
          <w:numId w:val="6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</w:rPr>
      </w:pPr>
      <w:r w:rsidRPr="00247203">
        <w:rPr>
          <w:rFonts w:ascii="Calibri" w:hAnsi="Calibri"/>
          <w:snapToGrid w:val="0"/>
          <w:sz w:val="22"/>
          <w:szCs w:val="22"/>
        </w:rPr>
        <w:t xml:space="preserve">Pokud nebude </w:t>
      </w:r>
      <w:r>
        <w:rPr>
          <w:rFonts w:ascii="Calibri" w:hAnsi="Calibri"/>
          <w:snapToGrid w:val="0"/>
          <w:sz w:val="22"/>
          <w:szCs w:val="22"/>
        </w:rPr>
        <w:t xml:space="preserve">předmět smlouvy dle čl. II. odst. </w:t>
      </w:r>
      <w:proofErr w:type="gramStart"/>
      <w:r>
        <w:rPr>
          <w:rFonts w:ascii="Calibri" w:hAnsi="Calibri"/>
          <w:snapToGrid w:val="0"/>
          <w:sz w:val="22"/>
          <w:szCs w:val="22"/>
        </w:rPr>
        <w:t xml:space="preserve">1 </w:t>
      </w:r>
      <w:r w:rsidRPr="007746E5">
        <w:rPr>
          <w:rFonts w:ascii="Calibri" w:hAnsi="Calibri"/>
          <w:snapToGrid w:val="0"/>
          <w:sz w:val="22"/>
          <w:szCs w:val="22"/>
        </w:rPr>
        <w:t xml:space="preserve">- </w:t>
      </w:r>
      <w:r>
        <w:rPr>
          <w:rFonts w:ascii="Calibri" w:hAnsi="Calibri"/>
          <w:snapToGrid w:val="0"/>
          <w:sz w:val="22"/>
          <w:szCs w:val="22"/>
        </w:rPr>
        <w:t>4</w:t>
      </w:r>
      <w:proofErr w:type="gramEnd"/>
      <w:r>
        <w:rPr>
          <w:rFonts w:ascii="Calibri" w:hAnsi="Calibri"/>
          <w:snapToGrid w:val="0"/>
          <w:sz w:val="22"/>
          <w:szCs w:val="22"/>
        </w:rPr>
        <w:t xml:space="preserve"> smlouvy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>
        <w:rPr>
          <w:rFonts w:ascii="Calibri" w:hAnsi="Calibri"/>
          <w:snapToGrid w:val="0"/>
          <w:sz w:val="22"/>
          <w:szCs w:val="22"/>
        </w:rPr>
        <w:t xml:space="preserve">m realizován v plném rozsahu, a to z důvodu, že </w:t>
      </w:r>
      <w:r w:rsidRPr="00247203">
        <w:rPr>
          <w:rFonts w:ascii="Calibri" w:hAnsi="Calibri"/>
          <w:snapToGrid w:val="0"/>
          <w:sz w:val="22"/>
          <w:szCs w:val="22"/>
        </w:rPr>
        <w:t>zadavatel</w:t>
      </w:r>
      <w:r w:rsidR="00EA5D6C">
        <w:rPr>
          <w:rFonts w:ascii="Calibri" w:hAnsi="Calibri"/>
          <w:snapToGrid w:val="0"/>
          <w:sz w:val="22"/>
          <w:szCs w:val="22"/>
        </w:rPr>
        <w:t>em</w:t>
      </w:r>
      <w:r>
        <w:rPr>
          <w:rFonts w:ascii="Calibri" w:hAnsi="Calibri"/>
          <w:snapToGrid w:val="0"/>
          <w:sz w:val="22"/>
          <w:szCs w:val="22"/>
        </w:rPr>
        <w:t xml:space="preserve"> buď</w:t>
      </w:r>
      <w:r w:rsidRPr="00247203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nebude </w:t>
      </w:r>
      <w:r w:rsidRPr="00247203">
        <w:rPr>
          <w:rFonts w:ascii="Calibri" w:hAnsi="Calibri"/>
          <w:snapToGrid w:val="0"/>
          <w:sz w:val="22"/>
          <w:szCs w:val="22"/>
        </w:rPr>
        <w:t>rozhodnuto o</w:t>
      </w:r>
      <w:r>
        <w:rPr>
          <w:rFonts w:ascii="Calibri" w:hAnsi="Calibri"/>
          <w:snapToGrid w:val="0"/>
          <w:sz w:val="22"/>
          <w:szCs w:val="22"/>
        </w:rPr>
        <w:t> </w:t>
      </w:r>
      <w:r w:rsidRPr="00247203">
        <w:rPr>
          <w:rFonts w:ascii="Calibri" w:hAnsi="Calibri"/>
          <w:snapToGrid w:val="0"/>
          <w:sz w:val="22"/>
          <w:szCs w:val="22"/>
        </w:rPr>
        <w:t>zahájení zadávacího řízení na</w:t>
      </w:r>
      <w:r w:rsidR="00EA5D6C">
        <w:rPr>
          <w:rFonts w:ascii="Calibri" w:hAnsi="Calibri"/>
          <w:snapToGrid w:val="0"/>
          <w:sz w:val="22"/>
          <w:szCs w:val="22"/>
        </w:rPr>
        <w:t> </w:t>
      </w:r>
      <w:r w:rsidR="00370264">
        <w:rPr>
          <w:rFonts w:ascii="Calibri" w:hAnsi="Calibri"/>
          <w:snapToGrid w:val="0"/>
          <w:sz w:val="22"/>
          <w:szCs w:val="22"/>
        </w:rPr>
        <w:t xml:space="preserve">některou z </w:t>
      </w:r>
      <w:r w:rsidRPr="00247203">
        <w:rPr>
          <w:rFonts w:ascii="Calibri" w:hAnsi="Calibri"/>
          <w:snapToGrid w:val="0"/>
          <w:sz w:val="22"/>
          <w:szCs w:val="22"/>
        </w:rPr>
        <w:t>Veřejn</w:t>
      </w:r>
      <w:r w:rsidR="00370264">
        <w:rPr>
          <w:rFonts w:ascii="Calibri" w:hAnsi="Calibri"/>
          <w:snapToGrid w:val="0"/>
          <w:sz w:val="22"/>
          <w:szCs w:val="22"/>
        </w:rPr>
        <w:t>ých</w:t>
      </w:r>
      <w:r w:rsidRPr="00247203">
        <w:rPr>
          <w:rFonts w:ascii="Calibri" w:hAnsi="Calibri"/>
          <w:snapToGrid w:val="0"/>
          <w:sz w:val="22"/>
          <w:szCs w:val="22"/>
        </w:rPr>
        <w:t xml:space="preserve"> zakáz</w:t>
      </w:r>
      <w:r w:rsidR="00370264">
        <w:rPr>
          <w:rFonts w:ascii="Calibri" w:hAnsi="Calibri"/>
          <w:snapToGrid w:val="0"/>
          <w:sz w:val="22"/>
          <w:szCs w:val="22"/>
        </w:rPr>
        <w:t>e</w:t>
      </w:r>
      <w:r w:rsidRPr="00247203">
        <w:rPr>
          <w:rFonts w:ascii="Calibri" w:hAnsi="Calibri"/>
          <w:snapToGrid w:val="0"/>
          <w:sz w:val="22"/>
          <w:szCs w:val="22"/>
        </w:rPr>
        <w:t xml:space="preserve">k, </w:t>
      </w:r>
      <w:r w:rsidR="00926961">
        <w:rPr>
          <w:rFonts w:ascii="Calibri" w:hAnsi="Calibri"/>
          <w:snapToGrid w:val="0"/>
          <w:sz w:val="22"/>
          <w:szCs w:val="22"/>
        </w:rPr>
        <w:t>nebo bude</w:t>
      </w:r>
      <w:r w:rsidRPr="00247203">
        <w:rPr>
          <w:rFonts w:ascii="Calibri" w:hAnsi="Calibri"/>
          <w:snapToGrid w:val="0"/>
          <w:sz w:val="22"/>
          <w:szCs w:val="22"/>
        </w:rPr>
        <w:t xml:space="preserve"> zadávací řízení zrušeno, vzniká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Pr="00247203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nárok</w:t>
      </w:r>
      <w:r w:rsidRPr="00247203">
        <w:rPr>
          <w:rFonts w:ascii="Calibri" w:hAnsi="Calibri"/>
          <w:snapToGrid w:val="0"/>
          <w:sz w:val="22"/>
          <w:szCs w:val="22"/>
        </w:rPr>
        <w:t xml:space="preserve"> pouze na</w:t>
      </w:r>
      <w:r>
        <w:rPr>
          <w:rFonts w:ascii="Calibri" w:hAnsi="Calibri"/>
          <w:snapToGrid w:val="0"/>
          <w:sz w:val="22"/>
          <w:szCs w:val="22"/>
        </w:rPr>
        <w:t xml:space="preserve"> poměrnou</w:t>
      </w:r>
      <w:r w:rsidRPr="00247203">
        <w:rPr>
          <w:rFonts w:ascii="Calibri" w:hAnsi="Calibri"/>
          <w:snapToGrid w:val="0"/>
          <w:sz w:val="22"/>
          <w:szCs w:val="22"/>
        </w:rPr>
        <w:t xml:space="preserve"> část odměny</w:t>
      </w:r>
      <w:r w:rsidR="000419E4">
        <w:rPr>
          <w:rFonts w:ascii="Calibri" w:hAnsi="Calibri"/>
          <w:snapToGrid w:val="0"/>
          <w:sz w:val="22"/>
          <w:szCs w:val="22"/>
        </w:rPr>
        <w:t xml:space="preserve"> za příslušnou veřejnou</w:t>
      </w:r>
      <w:r w:rsidRPr="00247203">
        <w:rPr>
          <w:rFonts w:ascii="Calibri" w:hAnsi="Calibri"/>
          <w:snapToGrid w:val="0"/>
          <w:sz w:val="22"/>
          <w:szCs w:val="22"/>
        </w:rPr>
        <w:t xml:space="preserve">, </w:t>
      </w:r>
      <w:r>
        <w:rPr>
          <w:rFonts w:ascii="Calibri" w:hAnsi="Calibri"/>
          <w:snapToGrid w:val="0"/>
          <w:sz w:val="22"/>
          <w:szCs w:val="22"/>
        </w:rPr>
        <w:t>která bude určena níže uvedeným postupem</w:t>
      </w:r>
      <w:r w:rsidRPr="00247203">
        <w:rPr>
          <w:rFonts w:ascii="Calibri" w:hAnsi="Calibri"/>
          <w:snapToGrid w:val="0"/>
        </w:rPr>
        <w:t>:</w:t>
      </w:r>
    </w:p>
    <w:p w14:paraId="11B20446" w14:textId="3F889758" w:rsidR="00340EC8" w:rsidRDefault="00340EC8" w:rsidP="00340EC8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>Plnění předmětu smlouvy dle čl. II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odst.</w:t>
      </w:r>
      <w:r w:rsidR="00BE1030">
        <w:rPr>
          <w:rFonts w:ascii="Calibri" w:hAnsi="Calibri" w:cs="Calibri"/>
          <w:snapToGrid w:val="0"/>
          <w:sz w:val="22"/>
          <w:szCs w:val="22"/>
        </w:rPr>
        <w:t xml:space="preserve"> </w:t>
      </w:r>
      <w:proofErr w:type="gramStart"/>
      <w:r w:rsidRPr="00FE6C98">
        <w:rPr>
          <w:rFonts w:ascii="Calibri" w:hAnsi="Calibri" w:cs="Calibri"/>
          <w:snapToGrid w:val="0"/>
          <w:sz w:val="22"/>
          <w:szCs w:val="22"/>
        </w:rPr>
        <w:t xml:space="preserve">1 </w:t>
      </w:r>
      <w:r w:rsidRPr="007746E5">
        <w:rPr>
          <w:rFonts w:ascii="Calibri" w:hAnsi="Calibri"/>
          <w:snapToGrid w:val="0"/>
          <w:sz w:val="22"/>
          <w:szCs w:val="22"/>
        </w:rPr>
        <w:t xml:space="preserve">- </w:t>
      </w:r>
      <w:r w:rsidRPr="00FE6C98">
        <w:rPr>
          <w:rFonts w:ascii="Calibri" w:hAnsi="Calibri" w:cs="Calibri"/>
          <w:snapToGrid w:val="0"/>
          <w:sz w:val="22"/>
          <w:szCs w:val="22"/>
        </w:rPr>
        <w:t>4</w:t>
      </w:r>
      <w:proofErr w:type="gramEnd"/>
      <w:r w:rsidRPr="00FE6C98">
        <w:rPr>
          <w:rFonts w:ascii="Calibri" w:hAnsi="Calibri" w:cs="Calibri"/>
          <w:snapToGrid w:val="0"/>
          <w:sz w:val="22"/>
          <w:szCs w:val="22"/>
        </w:rPr>
        <w:t xml:space="preserve"> smlouvy bylo rozděleno do </w:t>
      </w:r>
      <w:r w:rsidR="00E82CD8">
        <w:rPr>
          <w:rFonts w:ascii="Calibri" w:hAnsi="Calibri" w:cs="Calibri"/>
          <w:snapToGrid w:val="0"/>
          <w:sz w:val="22"/>
          <w:szCs w:val="22"/>
        </w:rPr>
        <w:t>pě</w:t>
      </w:r>
      <w:r>
        <w:rPr>
          <w:rFonts w:ascii="Calibri" w:hAnsi="Calibri" w:cs="Calibri"/>
          <w:snapToGrid w:val="0"/>
          <w:sz w:val="22"/>
          <w:szCs w:val="22"/>
        </w:rPr>
        <w:t>ti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fází</w:t>
      </w:r>
      <w:r>
        <w:rPr>
          <w:rFonts w:ascii="Calibri" w:hAnsi="Calibri" w:cs="Calibri"/>
          <w:snapToGrid w:val="0"/>
          <w:sz w:val="22"/>
          <w:szCs w:val="22"/>
        </w:rPr>
        <w:t xml:space="preserve"> (viz první sloupec Tabulky 1)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, </w:t>
      </w:r>
      <w:r>
        <w:rPr>
          <w:rFonts w:ascii="Calibri" w:hAnsi="Calibri" w:cs="Calibri"/>
          <w:snapToGrid w:val="0"/>
          <w:sz w:val="22"/>
          <w:szCs w:val="22"/>
        </w:rPr>
        <w:t xml:space="preserve">které jsou vždy ohraničeny posledním úkonem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E6C98">
        <w:rPr>
          <w:rFonts w:ascii="Calibri" w:hAnsi="Calibri" w:cs="Calibri"/>
          <w:snapToGrid w:val="0"/>
          <w:sz w:val="22"/>
          <w:szCs w:val="22"/>
        </w:rPr>
        <w:t>(</w:t>
      </w:r>
      <w:r>
        <w:rPr>
          <w:rFonts w:ascii="Calibri" w:hAnsi="Calibri" w:cs="Calibri"/>
          <w:snapToGrid w:val="0"/>
          <w:sz w:val="22"/>
          <w:szCs w:val="22"/>
        </w:rPr>
        <w:t>viz sloupec 2 Tabulky</w:t>
      </w:r>
      <w:r w:rsidR="00DF2010">
        <w:rPr>
          <w:rFonts w:ascii="Calibri" w:hAnsi="Calibri" w:cs="Calibri"/>
          <w:snapToGrid w:val="0"/>
          <w:sz w:val="22"/>
          <w:szCs w:val="22"/>
        </w:rPr>
        <w:t xml:space="preserve"> 1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). </w:t>
      </w:r>
      <w:r>
        <w:rPr>
          <w:rFonts w:ascii="Calibri" w:hAnsi="Calibri" w:cs="Calibri"/>
          <w:snapToGrid w:val="0"/>
          <w:sz w:val="22"/>
          <w:szCs w:val="22"/>
        </w:rPr>
        <w:t xml:space="preserve">Pokud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>
        <w:rPr>
          <w:rFonts w:ascii="Calibri" w:hAnsi="Calibri" w:cs="Calibri"/>
          <w:snapToGrid w:val="0"/>
          <w:sz w:val="22"/>
          <w:szCs w:val="22"/>
        </w:rPr>
        <w:t xml:space="preserve"> uskuteční poslední úkon fáze</w:t>
      </w:r>
      <w:r w:rsidRPr="00FE6C98">
        <w:rPr>
          <w:rFonts w:ascii="Calibri" w:hAnsi="Calibri" w:cs="Calibri"/>
          <w:snapToGrid w:val="0"/>
          <w:sz w:val="22"/>
          <w:szCs w:val="22"/>
        </w:rPr>
        <w:t>, je daná fáze považována za</w:t>
      </w:r>
      <w:r w:rsidR="003B28C5">
        <w:rPr>
          <w:rFonts w:ascii="Calibri" w:hAnsi="Calibri" w:cs="Calibri"/>
          <w:snapToGrid w:val="0"/>
          <w:sz w:val="22"/>
          <w:szCs w:val="22"/>
        </w:rPr>
        <w:t> </w:t>
      </w:r>
      <w:r w:rsidRPr="00FE6C98">
        <w:rPr>
          <w:rFonts w:ascii="Calibri" w:hAnsi="Calibri" w:cs="Calibri"/>
          <w:snapToGrid w:val="0"/>
          <w:sz w:val="22"/>
          <w:szCs w:val="22"/>
        </w:rPr>
        <w:t>realizovanou.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bookmarkStart w:id="2" w:name="_Hlk7515678"/>
    </w:p>
    <w:bookmarkEnd w:id="2"/>
    <w:p w14:paraId="755AA4AD" w14:textId="3FE90C7D" w:rsidR="00340EC8" w:rsidRDefault="00340EC8" w:rsidP="00340EC8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 xml:space="preserve">Realizace každé z uvedených fází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m je oceněna procentuálním podílem z celkové odměny. Pokud bude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>m daná fáze realizována</w:t>
      </w:r>
      <w:r w:rsidR="00627C21">
        <w:rPr>
          <w:rFonts w:ascii="Calibri" w:hAnsi="Calibri" w:cs="Calibri"/>
          <w:snapToGrid w:val="0"/>
          <w:sz w:val="22"/>
          <w:szCs w:val="22"/>
        </w:rPr>
        <w:t>,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obdrží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procentuální podíl z celkové odměny uvedený ve třetím sloupci Tabulky 1. Pokud v dané fázi dojde k nezahájení nebo zrušení zadávacího řízení</w:t>
      </w:r>
      <w:r>
        <w:rPr>
          <w:rFonts w:ascii="Calibri" w:hAnsi="Calibri" w:cs="Calibri"/>
          <w:snapToGrid w:val="0"/>
          <w:sz w:val="22"/>
          <w:szCs w:val="22"/>
        </w:rPr>
        <w:t xml:space="preserve"> a poslední úkon fáze není realizován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D47132">
        <w:rPr>
          <w:rFonts w:ascii="Calibri" w:hAnsi="Calibri" w:cs="Calibri"/>
          <w:snapToGrid w:val="0"/>
          <w:sz w:val="22"/>
          <w:szCs w:val="22"/>
        </w:rPr>
        <w:t>zástupci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za tuto fázi smluvní odměna nenáleží. </w:t>
      </w:r>
    </w:p>
    <w:p w14:paraId="2C04116F" w14:textId="61A34B82" w:rsidR="00340EC8" w:rsidRPr="00965A86" w:rsidRDefault="00340EC8" w:rsidP="00340EC8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965A86">
        <w:rPr>
          <w:rFonts w:ascii="Calibri" w:hAnsi="Calibri" w:cs="Calibri"/>
          <w:snapToGrid w:val="0"/>
          <w:sz w:val="22"/>
          <w:szCs w:val="22"/>
        </w:rPr>
        <w:t xml:space="preserve">Smluvní odměna </w:t>
      </w:r>
      <w:r w:rsidR="00DB4D45">
        <w:rPr>
          <w:rFonts w:ascii="Calibri" w:hAnsi="Calibri" w:cs="Calibri"/>
          <w:snapToGrid w:val="0"/>
          <w:sz w:val="22"/>
          <w:szCs w:val="22"/>
        </w:rPr>
        <w:t>zástupce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představuje součet procentuálních podílů z</w:t>
      </w:r>
      <w:r w:rsidR="00A92CF7">
        <w:rPr>
          <w:rFonts w:ascii="Calibri" w:hAnsi="Calibri" w:cs="Calibri"/>
          <w:snapToGrid w:val="0"/>
          <w:sz w:val="22"/>
          <w:szCs w:val="22"/>
        </w:rPr>
        <w:t> </w:t>
      </w:r>
      <w:r w:rsidRPr="00965A86">
        <w:rPr>
          <w:rFonts w:ascii="Calibri" w:hAnsi="Calibri" w:cs="Calibri"/>
          <w:snapToGrid w:val="0"/>
          <w:sz w:val="22"/>
          <w:szCs w:val="22"/>
        </w:rPr>
        <w:t>odměny</w:t>
      </w:r>
      <w:r w:rsidR="00A92CF7">
        <w:rPr>
          <w:rFonts w:ascii="Calibri" w:hAnsi="Calibri" w:cs="Calibri"/>
          <w:snapToGrid w:val="0"/>
          <w:sz w:val="22"/>
          <w:szCs w:val="22"/>
        </w:rPr>
        <w:t xml:space="preserve"> za</w:t>
      </w:r>
      <w:r w:rsidR="00CD511E">
        <w:rPr>
          <w:rFonts w:ascii="Calibri" w:hAnsi="Calibri" w:cs="Calibri"/>
          <w:snapToGrid w:val="0"/>
          <w:sz w:val="22"/>
          <w:szCs w:val="22"/>
        </w:rPr>
        <w:t> </w:t>
      </w:r>
      <w:r w:rsidR="00A92CF7">
        <w:rPr>
          <w:rFonts w:ascii="Calibri" w:hAnsi="Calibri" w:cs="Calibri"/>
          <w:snapToGrid w:val="0"/>
          <w:sz w:val="22"/>
          <w:szCs w:val="22"/>
        </w:rPr>
        <w:t>příslušnou veřejnou zakázku</w:t>
      </w:r>
      <w:r>
        <w:rPr>
          <w:rFonts w:ascii="Calibri" w:hAnsi="Calibri" w:cs="Calibri"/>
          <w:snapToGrid w:val="0"/>
          <w:sz w:val="22"/>
          <w:szCs w:val="22"/>
        </w:rPr>
        <w:t xml:space="preserve">, které </w:t>
      </w:r>
      <w:r w:rsidR="00D47132">
        <w:rPr>
          <w:rFonts w:ascii="Calibri" w:hAnsi="Calibri" w:cs="Calibri"/>
          <w:snapToGrid w:val="0"/>
          <w:sz w:val="22"/>
          <w:szCs w:val="22"/>
        </w:rPr>
        <w:t>zástupci</w:t>
      </w:r>
      <w:r>
        <w:rPr>
          <w:rFonts w:ascii="Calibri" w:hAnsi="Calibri" w:cs="Calibri"/>
          <w:snapToGrid w:val="0"/>
          <w:sz w:val="22"/>
          <w:szCs w:val="22"/>
        </w:rPr>
        <w:t xml:space="preserve"> naleží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za jednotlivé fáze. </w:t>
      </w:r>
      <w:r>
        <w:rPr>
          <w:rFonts w:ascii="Calibri" w:hAnsi="Calibri" w:cs="Calibri"/>
          <w:snapToGrid w:val="0"/>
          <w:sz w:val="22"/>
          <w:szCs w:val="22"/>
        </w:rPr>
        <w:t xml:space="preserve">Odměna </w:t>
      </w:r>
      <w:r w:rsidRPr="007746E5">
        <w:rPr>
          <w:rFonts w:ascii="Calibri" w:hAnsi="Calibri"/>
          <w:snapToGrid w:val="0"/>
          <w:sz w:val="22"/>
          <w:szCs w:val="22"/>
        </w:rPr>
        <w:t>za</w:t>
      </w:r>
      <w:r w:rsidR="00CD511E">
        <w:rPr>
          <w:rFonts w:ascii="Calibri" w:hAnsi="Calibri"/>
          <w:snapToGrid w:val="0"/>
          <w:sz w:val="22"/>
          <w:szCs w:val="22"/>
        </w:rPr>
        <w:t> </w:t>
      </w:r>
      <w:r w:rsidRPr="007746E5">
        <w:rPr>
          <w:rFonts w:ascii="Calibri" w:hAnsi="Calibri"/>
          <w:snapToGrid w:val="0"/>
          <w:sz w:val="22"/>
          <w:szCs w:val="22"/>
        </w:rPr>
        <w:t xml:space="preserve">poskytnutí plnění dle čl. II. odst. </w:t>
      </w:r>
      <w:r>
        <w:rPr>
          <w:rFonts w:ascii="Calibri" w:hAnsi="Calibri"/>
          <w:snapToGrid w:val="0"/>
          <w:sz w:val="22"/>
          <w:szCs w:val="22"/>
        </w:rPr>
        <w:t>5</w:t>
      </w:r>
      <w:r w:rsidRPr="007746E5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smlouvy stanovená v </w:t>
      </w:r>
      <w:r>
        <w:rPr>
          <w:rFonts w:ascii="Calibri" w:hAnsi="Calibri" w:cs="Calibri"/>
          <w:snapToGrid w:val="0"/>
          <w:sz w:val="22"/>
          <w:szCs w:val="22"/>
        </w:rPr>
        <w:t>odst. 2 tohoto článku tím není dotčena.</w:t>
      </w:r>
    </w:p>
    <w:p w14:paraId="331DA365" w14:textId="6DD077C1" w:rsidR="00340EC8" w:rsidRPr="000C4A55" w:rsidRDefault="00340EC8" w:rsidP="00340EC8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>Pokud dojde k</w:t>
      </w:r>
      <w:r w:rsidR="00596FC3">
        <w:rPr>
          <w:rFonts w:ascii="Calibri" w:hAnsi="Calibri" w:cs="Calibri"/>
          <w:snapToGrid w:val="0"/>
          <w:sz w:val="22"/>
          <w:szCs w:val="22"/>
        </w:rPr>
        <w:t> rozhodnutí o nezahájení zadávacího řízení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před předáním finální verze zadávací dokumentace (tj. nebude realizována ani první fáze), náleží </w:t>
      </w:r>
      <w:r w:rsidR="00D47132">
        <w:rPr>
          <w:rFonts w:ascii="Calibri" w:hAnsi="Calibri" w:cs="Calibri"/>
          <w:snapToGrid w:val="0"/>
          <w:sz w:val="22"/>
          <w:szCs w:val="22"/>
        </w:rPr>
        <w:t>zástupci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odměna ve</w:t>
      </w:r>
      <w:r w:rsidR="00A21FF2">
        <w:rPr>
          <w:rFonts w:ascii="Calibri" w:hAnsi="Calibri" w:cs="Calibri"/>
          <w:snapToGrid w:val="0"/>
          <w:sz w:val="22"/>
          <w:szCs w:val="22"/>
        </w:rPr>
        <w:t> </w:t>
      </w:r>
      <w:r w:rsidRPr="00965A86">
        <w:rPr>
          <w:rFonts w:ascii="Calibri" w:hAnsi="Calibri" w:cs="Calibri"/>
          <w:snapToGrid w:val="0"/>
          <w:sz w:val="22"/>
          <w:szCs w:val="22"/>
        </w:rPr>
        <w:t>výši odpovídající skutečně odvedené práci na přípravě zadávací dokumentace s přiměřeným využitím hodinové sazby dle čl. VI. odst. 2 smlouvy, maximálně však 25 % sjednané odměny uvedené v čl. VI. odst. 1 smlouvy</w:t>
      </w:r>
      <w:r w:rsidR="00CD5EBD">
        <w:rPr>
          <w:rFonts w:ascii="Calibri" w:hAnsi="Calibri" w:cs="Calibri"/>
          <w:snapToGrid w:val="0"/>
          <w:sz w:val="22"/>
          <w:szCs w:val="22"/>
        </w:rPr>
        <w:t xml:space="preserve"> za příslušnou veřejnou zakázku</w:t>
      </w:r>
      <w:r w:rsidRPr="00965A86">
        <w:rPr>
          <w:rFonts w:ascii="Calibri" w:hAnsi="Calibri" w:cs="Calibri"/>
          <w:snapToGrid w:val="0"/>
          <w:sz w:val="22"/>
          <w:szCs w:val="22"/>
        </w:rPr>
        <w:t>.</w:t>
      </w:r>
    </w:p>
    <w:p w14:paraId="13122BE4" w14:textId="1EF64BD9" w:rsidR="00340EC8" w:rsidRPr="00C15A43" w:rsidRDefault="00340EC8" w:rsidP="00340EC8">
      <w:pPr>
        <w:pStyle w:val="Titulek"/>
        <w:keepNext/>
        <w:spacing w:line="360" w:lineRule="auto"/>
        <w:ind w:left="426"/>
        <w:rPr>
          <w:rFonts w:ascii="Calibri" w:hAnsi="Calibri" w:cs="Calibri"/>
          <w:i/>
          <w:sz w:val="22"/>
          <w:szCs w:val="22"/>
        </w:rPr>
      </w:pPr>
      <w:r w:rsidRPr="00C15A43">
        <w:rPr>
          <w:rFonts w:ascii="Calibri" w:hAnsi="Calibri" w:cs="Calibri"/>
          <w:i/>
          <w:sz w:val="22"/>
          <w:szCs w:val="22"/>
        </w:rPr>
        <w:t xml:space="preserve">Tabulka </w:t>
      </w:r>
      <w:r w:rsidRPr="00C15A43">
        <w:rPr>
          <w:rFonts w:ascii="Calibri" w:hAnsi="Calibri" w:cs="Calibri"/>
          <w:i/>
          <w:sz w:val="22"/>
          <w:szCs w:val="22"/>
        </w:rPr>
        <w:fldChar w:fldCharType="begin"/>
      </w:r>
      <w:r w:rsidRPr="00C15A43">
        <w:rPr>
          <w:rFonts w:ascii="Calibri" w:hAnsi="Calibri" w:cs="Calibri"/>
          <w:i/>
          <w:sz w:val="22"/>
          <w:szCs w:val="22"/>
        </w:rPr>
        <w:instrText xml:space="preserve"> SEQ Tabulka \* ARABIC </w:instrText>
      </w:r>
      <w:r w:rsidRPr="00C15A43">
        <w:rPr>
          <w:rFonts w:ascii="Calibri" w:hAnsi="Calibri" w:cs="Calibri"/>
          <w:i/>
          <w:sz w:val="22"/>
          <w:szCs w:val="22"/>
        </w:rPr>
        <w:fldChar w:fldCharType="separate"/>
      </w:r>
      <w:r w:rsidRPr="00C15A43">
        <w:rPr>
          <w:rFonts w:ascii="Calibri" w:hAnsi="Calibri" w:cs="Calibri"/>
          <w:i/>
          <w:noProof/>
          <w:sz w:val="22"/>
          <w:szCs w:val="22"/>
        </w:rPr>
        <w:t>1</w:t>
      </w:r>
      <w:r w:rsidRPr="00C15A43">
        <w:rPr>
          <w:rFonts w:ascii="Calibri" w:hAnsi="Calibri" w:cs="Calibri"/>
          <w:i/>
          <w:sz w:val="22"/>
          <w:szCs w:val="22"/>
        </w:rPr>
        <w:fldChar w:fldCharType="end"/>
      </w:r>
      <w:r w:rsidRPr="00C15A43">
        <w:rPr>
          <w:rFonts w:ascii="Calibri" w:hAnsi="Calibri" w:cs="Calibri"/>
          <w:i/>
          <w:noProof/>
          <w:sz w:val="22"/>
          <w:szCs w:val="22"/>
        </w:rPr>
        <w:t>: Pravidla pro výpočet smluvní odměny</w:t>
      </w:r>
      <w:r w:rsidR="000419E4">
        <w:rPr>
          <w:rFonts w:ascii="Calibri" w:hAnsi="Calibri" w:cs="Calibri"/>
          <w:i/>
          <w:noProof/>
          <w:sz w:val="22"/>
          <w:szCs w:val="22"/>
        </w:rPr>
        <w:t xml:space="preserve"> – zadávací řízení</w:t>
      </w:r>
    </w:p>
    <w:tbl>
      <w:tblPr>
        <w:tblW w:w="85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587"/>
        <w:gridCol w:w="3827"/>
      </w:tblGrid>
      <w:tr w:rsidR="0094723A" w14:paraId="18BEE188" w14:textId="77777777" w:rsidTr="0094723A"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B2A8745" w14:textId="77777777" w:rsidR="0094723A" w:rsidRPr="006C2444" w:rsidRDefault="0094723A" w:rsidP="00340EC8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bookmarkStart w:id="3" w:name="_Hlk7508636"/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1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99439CE" w14:textId="77777777" w:rsidR="0094723A" w:rsidRPr="006C2444" w:rsidRDefault="0094723A" w:rsidP="00340EC8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2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67A8892" w14:textId="77777777" w:rsidR="0094723A" w:rsidRPr="006C2444" w:rsidRDefault="0094723A" w:rsidP="00340EC8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3</w:t>
            </w:r>
          </w:p>
        </w:tc>
      </w:tr>
      <w:tr w:rsidR="0094723A" w14:paraId="5EFBBBF0" w14:textId="77777777" w:rsidTr="0094723A">
        <w:trPr>
          <w:trHeight w:val="1228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DDEE0A4" w14:textId="66258E9D" w:rsidR="0094723A" w:rsidRPr="006C2444" w:rsidRDefault="0094723A" w:rsidP="00FA248E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Fáze plnění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A5CE34D" w14:textId="77777777" w:rsidR="0094723A" w:rsidRPr="006C2444" w:rsidRDefault="0094723A" w:rsidP="00FA248E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Poslední úkon fáze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888ADDA" w14:textId="49DCFA9F" w:rsidR="0094723A" w:rsidRPr="006C2444" w:rsidRDefault="0094723A" w:rsidP="00FA248E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Zástupci</w:t>
            </w: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 náleží odměna ve výši</w:t>
            </w:r>
          </w:p>
        </w:tc>
      </w:tr>
      <w:tr w:rsidR="0094723A" w14:paraId="4305F64F" w14:textId="77777777" w:rsidTr="0094723A"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5C7BE" w14:textId="77777777" w:rsidR="0094723A" w:rsidRPr="006C2444" w:rsidRDefault="0094723A" w:rsidP="00340EC8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Fáze 1</w:t>
            </w:r>
          </w:p>
        </w:tc>
        <w:tc>
          <w:tcPr>
            <w:tcW w:w="3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ACB0E5" w14:textId="77777777" w:rsidR="0094723A" w:rsidRPr="002741CB" w:rsidRDefault="0094723A" w:rsidP="00340EC8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Předání finální verze zadávací dokumentace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0B182F" w14:textId="381FC54B" w:rsidR="0094723A" w:rsidRPr="002741CB" w:rsidRDefault="00737357" w:rsidP="00340EC8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40</w:t>
            </w:r>
            <w:r w:rsidR="0094723A"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 %</w:t>
            </w:r>
            <w:r w:rsidR="0094723A"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odměny</w:t>
            </w:r>
            <w:r w:rsidR="00B700C7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2727A0" w14:paraId="68DD31FB" w14:textId="77777777" w:rsidTr="0094723A">
        <w:tc>
          <w:tcPr>
            <w:tcW w:w="1109" w:type="dxa"/>
            <w:shd w:val="clear" w:color="auto" w:fill="auto"/>
            <w:vAlign w:val="center"/>
          </w:tcPr>
          <w:p w14:paraId="56C71B0D" w14:textId="77777777" w:rsidR="002727A0" w:rsidRPr="006C2444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Fáze 2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2F65A035" w14:textId="5A369842" w:rsidR="002727A0" w:rsidRPr="002741CB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Uplynutí lhůty pro podání nabídek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BFECF7" w14:textId="072B9DB3" w:rsidR="002727A0" w:rsidRPr="002741CB" w:rsidRDefault="002727A0" w:rsidP="002727A0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15 %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B700C7" w:rsidRPr="002741CB">
              <w:rPr>
                <w:rFonts w:ascii="Calibri" w:hAnsi="Calibri"/>
                <w:snapToGrid w:val="0"/>
                <w:sz w:val="22"/>
                <w:szCs w:val="22"/>
              </w:rPr>
              <w:t>odměny</w:t>
            </w:r>
            <w:r w:rsidR="00B700C7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2727A0" w14:paraId="63C2C173" w14:textId="77777777" w:rsidTr="0094723A">
        <w:tc>
          <w:tcPr>
            <w:tcW w:w="1109" w:type="dxa"/>
            <w:shd w:val="clear" w:color="auto" w:fill="auto"/>
            <w:vAlign w:val="center"/>
          </w:tcPr>
          <w:p w14:paraId="08D36824" w14:textId="77777777" w:rsidR="002727A0" w:rsidRPr="006C2444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lastRenderedPageBreak/>
              <w:t>Fáze 3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314EED85" w14:textId="3513E63F" w:rsidR="002727A0" w:rsidRPr="002741CB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Rozhodnutí o výběru dodavatele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FAC2E3" w14:textId="4AE397ED" w:rsidR="002727A0" w:rsidRPr="002741CB" w:rsidRDefault="002727A0" w:rsidP="002727A0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25 %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B700C7" w:rsidRPr="002741CB">
              <w:rPr>
                <w:rFonts w:ascii="Calibri" w:hAnsi="Calibri"/>
                <w:snapToGrid w:val="0"/>
                <w:sz w:val="22"/>
                <w:szCs w:val="22"/>
              </w:rPr>
              <w:t>odměny</w:t>
            </w:r>
            <w:r w:rsidR="00B700C7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2727A0" w14:paraId="6A492B11" w14:textId="77777777" w:rsidTr="0094723A">
        <w:tc>
          <w:tcPr>
            <w:tcW w:w="1109" w:type="dxa"/>
            <w:shd w:val="clear" w:color="auto" w:fill="auto"/>
            <w:vAlign w:val="center"/>
          </w:tcPr>
          <w:p w14:paraId="01197843" w14:textId="7C796B6D" w:rsidR="002727A0" w:rsidRPr="006C2444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Fáze </w:t>
            </w:r>
            <w:r w:rsidR="00E82CD8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49275524" w14:textId="6617AF73" w:rsidR="002727A0" w:rsidRPr="002741CB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Uzavření smlouvy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FA25C4" w14:textId="27133179" w:rsidR="002727A0" w:rsidRPr="002741CB" w:rsidRDefault="002727A0" w:rsidP="002727A0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10 %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B700C7" w:rsidRPr="002741CB">
              <w:rPr>
                <w:rFonts w:ascii="Calibri" w:hAnsi="Calibri"/>
                <w:snapToGrid w:val="0"/>
                <w:sz w:val="22"/>
                <w:szCs w:val="22"/>
              </w:rPr>
              <w:t>odměny</w:t>
            </w:r>
            <w:r w:rsidR="00B700C7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2727A0" w14:paraId="78FBD850" w14:textId="77777777" w:rsidTr="0094723A">
        <w:tc>
          <w:tcPr>
            <w:tcW w:w="1109" w:type="dxa"/>
            <w:shd w:val="clear" w:color="auto" w:fill="auto"/>
            <w:vAlign w:val="center"/>
          </w:tcPr>
          <w:p w14:paraId="14062C48" w14:textId="045247D0" w:rsidR="002727A0" w:rsidRPr="006C2444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Fáze </w:t>
            </w:r>
            <w:r w:rsidR="00E82CD8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4BDD785C" w14:textId="35B2C7CA" w:rsidR="002727A0" w:rsidRPr="002741CB" w:rsidRDefault="002727A0" w:rsidP="002727A0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Předání a převzetí kompletní dokumentace zadávacího řízení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5F2FBA" w14:textId="4A451EB9" w:rsidR="002727A0" w:rsidRPr="002741CB" w:rsidRDefault="002727A0" w:rsidP="002727A0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10 % </w:t>
            </w:r>
            <w:r w:rsidR="00B700C7" w:rsidRPr="002741CB">
              <w:rPr>
                <w:rFonts w:ascii="Calibri" w:hAnsi="Calibri"/>
                <w:snapToGrid w:val="0"/>
                <w:sz w:val="22"/>
                <w:szCs w:val="22"/>
              </w:rPr>
              <w:t>odměny</w:t>
            </w:r>
            <w:r w:rsidR="00B700C7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bookmarkEnd w:id="3"/>
    </w:tbl>
    <w:p w14:paraId="4F677673" w14:textId="77777777" w:rsidR="000419E4" w:rsidRPr="000419E4" w:rsidRDefault="000419E4" w:rsidP="000419E4">
      <w:pPr>
        <w:tabs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</w:rPr>
      </w:pPr>
    </w:p>
    <w:p w14:paraId="01ABC012" w14:textId="63D5C3EB" w:rsidR="000419E4" w:rsidRDefault="000419E4" w:rsidP="000419E4">
      <w:pPr>
        <w:numPr>
          <w:ilvl w:val="0"/>
          <w:numId w:val="6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</w:rPr>
      </w:pPr>
      <w:r w:rsidRPr="00247203">
        <w:rPr>
          <w:rFonts w:ascii="Calibri" w:hAnsi="Calibri"/>
          <w:snapToGrid w:val="0"/>
          <w:sz w:val="22"/>
          <w:szCs w:val="22"/>
        </w:rPr>
        <w:t xml:space="preserve">Pokud nebude </w:t>
      </w:r>
      <w:r>
        <w:rPr>
          <w:rFonts w:ascii="Calibri" w:hAnsi="Calibri"/>
          <w:snapToGrid w:val="0"/>
          <w:sz w:val="22"/>
          <w:szCs w:val="22"/>
        </w:rPr>
        <w:t xml:space="preserve">předmět smlouvy dle čl. II. odst. </w:t>
      </w:r>
      <w:proofErr w:type="gramStart"/>
      <w:r>
        <w:rPr>
          <w:rFonts w:ascii="Calibri" w:hAnsi="Calibri"/>
          <w:snapToGrid w:val="0"/>
          <w:sz w:val="22"/>
          <w:szCs w:val="22"/>
        </w:rPr>
        <w:t xml:space="preserve">1 </w:t>
      </w:r>
      <w:r w:rsidRPr="007746E5">
        <w:rPr>
          <w:rFonts w:ascii="Calibri" w:hAnsi="Calibri"/>
          <w:snapToGrid w:val="0"/>
          <w:sz w:val="22"/>
          <w:szCs w:val="22"/>
        </w:rPr>
        <w:t xml:space="preserve">- </w:t>
      </w:r>
      <w:r>
        <w:rPr>
          <w:rFonts w:ascii="Calibri" w:hAnsi="Calibri"/>
          <w:snapToGrid w:val="0"/>
          <w:sz w:val="22"/>
          <w:szCs w:val="22"/>
        </w:rPr>
        <w:t>4</w:t>
      </w:r>
      <w:proofErr w:type="gramEnd"/>
      <w:r>
        <w:rPr>
          <w:rFonts w:ascii="Calibri" w:hAnsi="Calibri"/>
          <w:snapToGrid w:val="0"/>
          <w:sz w:val="22"/>
          <w:szCs w:val="22"/>
        </w:rPr>
        <w:t xml:space="preserve"> smlouvy zástupcem realizován v plném rozsahu, a to z důvodu, že </w:t>
      </w:r>
      <w:r w:rsidRPr="00247203">
        <w:rPr>
          <w:rFonts w:ascii="Calibri" w:hAnsi="Calibri"/>
          <w:snapToGrid w:val="0"/>
          <w:sz w:val="22"/>
          <w:szCs w:val="22"/>
        </w:rPr>
        <w:t>zadavatel</w:t>
      </w:r>
      <w:r>
        <w:rPr>
          <w:rFonts w:ascii="Calibri" w:hAnsi="Calibri"/>
          <w:snapToGrid w:val="0"/>
          <w:sz w:val="22"/>
          <w:szCs w:val="22"/>
        </w:rPr>
        <w:t>em buď</w:t>
      </w:r>
      <w:r w:rsidRPr="00247203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nebude </w:t>
      </w:r>
      <w:r w:rsidRPr="00247203">
        <w:rPr>
          <w:rFonts w:ascii="Calibri" w:hAnsi="Calibri"/>
          <w:snapToGrid w:val="0"/>
          <w:sz w:val="22"/>
          <w:szCs w:val="22"/>
        </w:rPr>
        <w:t>rozhodnuto o</w:t>
      </w:r>
      <w:r>
        <w:rPr>
          <w:rFonts w:ascii="Calibri" w:hAnsi="Calibri"/>
          <w:snapToGrid w:val="0"/>
          <w:sz w:val="22"/>
          <w:szCs w:val="22"/>
        </w:rPr>
        <w:t> </w:t>
      </w:r>
      <w:r w:rsidRPr="00247203">
        <w:rPr>
          <w:rFonts w:ascii="Calibri" w:hAnsi="Calibri"/>
          <w:snapToGrid w:val="0"/>
          <w:sz w:val="22"/>
          <w:szCs w:val="22"/>
        </w:rPr>
        <w:t xml:space="preserve">zahájení </w:t>
      </w:r>
      <w:r>
        <w:rPr>
          <w:rFonts w:ascii="Calibri" w:hAnsi="Calibri"/>
          <w:snapToGrid w:val="0"/>
          <w:sz w:val="22"/>
          <w:szCs w:val="22"/>
        </w:rPr>
        <w:t>výběrového</w:t>
      </w:r>
      <w:r w:rsidRPr="00247203">
        <w:rPr>
          <w:rFonts w:ascii="Calibri" w:hAnsi="Calibri"/>
          <w:snapToGrid w:val="0"/>
          <w:sz w:val="22"/>
          <w:szCs w:val="22"/>
        </w:rPr>
        <w:t xml:space="preserve"> řízení na</w:t>
      </w:r>
      <w:r>
        <w:rPr>
          <w:rFonts w:ascii="Calibri" w:hAnsi="Calibri"/>
          <w:snapToGrid w:val="0"/>
          <w:sz w:val="22"/>
          <w:szCs w:val="22"/>
        </w:rPr>
        <w:t xml:space="preserve"> některou z </w:t>
      </w:r>
      <w:r w:rsidRPr="00247203">
        <w:rPr>
          <w:rFonts w:ascii="Calibri" w:hAnsi="Calibri"/>
          <w:snapToGrid w:val="0"/>
          <w:sz w:val="22"/>
          <w:szCs w:val="22"/>
        </w:rPr>
        <w:t>Veřejn</w:t>
      </w:r>
      <w:r>
        <w:rPr>
          <w:rFonts w:ascii="Calibri" w:hAnsi="Calibri"/>
          <w:snapToGrid w:val="0"/>
          <w:sz w:val="22"/>
          <w:szCs w:val="22"/>
        </w:rPr>
        <w:t>ých</w:t>
      </w:r>
      <w:r w:rsidRPr="00247203">
        <w:rPr>
          <w:rFonts w:ascii="Calibri" w:hAnsi="Calibri"/>
          <w:snapToGrid w:val="0"/>
          <w:sz w:val="22"/>
          <w:szCs w:val="22"/>
        </w:rPr>
        <w:t xml:space="preserve"> zakáz</w:t>
      </w:r>
      <w:r>
        <w:rPr>
          <w:rFonts w:ascii="Calibri" w:hAnsi="Calibri"/>
          <w:snapToGrid w:val="0"/>
          <w:sz w:val="22"/>
          <w:szCs w:val="22"/>
        </w:rPr>
        <w:t>e</w:t>
      </w:r>
      <w:r w:rsidRPr="00247203">
        <w:rPr>
          <w:rFonts w:ascii="Calibri" w:hAnsi="Calibri"/>
          <w:snapToGrid w:val="0"/>
          <w:sz w:val="22"/>
          <w:szCs w:val="22"/>
        </w:rPr>
        <w:t xml:space="preserve">k, </w:t>
      </w:r>
      <w:r>
        <w:rPr>
          <w:rFonts w:ascii="Calibri" w:hAnsi="Calibri"/>
          <w:snapToGrid w:val="0"/>
          <w:sz w:val="22"/>
          <w:szCs w:val="22"/>
        </w:rPr>
        <w:t>nebo bude</w:t>
      </w:r>
      <w:r w:rsidRPr="00247203">
        <w:rPr>
          <w:rFonts w:ascii="Calibri" w:hAnsi="Calibri"/>
          <w:snapToGrid w:val="0"/>
          <w:sz w:val="22"/>
          <w:szCs w:val="22"/>
        </w:rPr>
        <w:t> </w:t>
      </w:r>
      <w:r>
        <w:rPr>
          <w:rFonts w:ascii="Calibri" w:hAnsi="Calibri"/>
          <w:snapToGrid w:val="0"/>
          <w:sz w:val="22"/>
          <w:szCs w:val="22"/>
        </w:rPr>
        <w:t xml:space="preserve">výběrové </w:t>
      </w:r>
      <w:r w:rsidRPr="00247203">
        <w:rPr>
          <w:rFonts w:ascii="Calibri" w:hAnsi="Calibri"/>
          <w:snapToGrid w:val="0"/>
          <w:sz w:val="22"/>
          <w:szCs w:val="22"/>
        </w:rPr>
        <w:t xml:space="preserve">řízení zrušeno, vzniká </w:t>
      </w:r>
      <w:r>
        <w:rPr>
          <w:rFonts w:ascii="Calibri" w:hAnsi="Calibri"/>
          <w:snapToGrid w:val="0"/>
          <w:sz w:val="22"/>
          <w:szCs w:val="22"/>
        </w:rPr>
        <w:t>zástupci</w:t>
      </w:r>
      <w:r w:rsidRPr="00247203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nárok</w:t>
      </w:r>
      <w:r w:rsidRPr="00247203">
        <w:rPr>
          <w:rFonts w:ascii="Calibri" w:hAnsi="Calibri"/>
          <w:snapToGrid w:val="0"/>
          <w:sz w:val="22"/>
          <w:szCs w:val="22"/>
        </w:rPr>
        <w:t xml:space="preserve"> pouze na</w:t>
      </w:r>
      <w:r>
        <w:rPr>
          <w:rFonts w:ascii="Calibri" w:hAnsi="Calibri"/>
          <w:snapToGrid w:val="0"/>
          <w:sz w:val="22"/>
          <w:szCs w:val="22"/>
        </w:rPr>
        <w:t xml:space="preserve"> poměrnou</w:t>
      </w:r>
      <w:r w:rsidRPr="00247203">
        <w:rPr>
          <w:rFonts w:ascii="Calibri" w:hAnsi="Calibri"/>
          <w:snapToGrid w:val="0"/>
          <w:sz w:val="22"/>
          <w:szCs w:val="22"/>
        </w:rPr>
        <w:t xml:space="preserve"> část odměny</w:t>
      </w:r>
      <w:r>
        <w:rPr>
          <w:rFonts w:ascii="Calibri" w:hAnsi="Calibri"/>
          <w:snapToGrid w:val="0"/>
          <w:sz w:val="22"/>
          <w:szCs w:val="22"/>
        </w:rPr>
        <w:t xml:space="preserve"> za příslušnou veřejnou zakázku</w:t>
      </w:r>
      <w:r w:rsidRPr="00247203">
        <w:rPr>
          <w:rFonts w:ascii="Calibri" w:hAnsi="Calibri"/>
          <w:snapToGrid w:val="0"/>
          <w:sz w:val="22"/>
          <w:szCs w:val="22"/>
        </w:rPr>
        <w:t xml:space="preserve">, </w:t>
      </w:r>
      <w:r>
        <w:rPr>
          <w:rFonts w:ascii="Calibri" w:hAnsi="Calibri"/>
          <w:snapToGrid w:val="0"/>
          <w:sz w:val="22"/>
          <w:szCs w:val="22"/>
        </w:rPr>
        <w:t>která bude určena níže uvedeným postupem</w:t>
      </w:r>
      <w:r w:rsidRPr="00247203">
        <w:rPr>
          <w:rFonts w:ascii="Calibri" w:hAnsi="Calibri"/>
          <w:snapToGrid w:val="0"/>
        </w:rPr>
        <w:t>:</w:t>
      </w:r>
    </w:p>
    <w:p w14:paraId="34F42498" w14:textId="2A07369C" w:rsidR="000419E4" w:rsidRDefault="000419E4" w:rsidP="000419E4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>Plnění předmětu smlouvy dle čl. II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odst. </w:t>
      </w:r>
      <w:proofErr w:type="gramStart"/>
      <w:r w:rsidRPr="00FE6C98">
        <w:rPr>
          <w:rFonts w:ascii="Calibri" w:hAnsi="Calibri" w:cs="Calibri"/>
          <w:snapToGrid w:val="0"/>
          <w:sz w:val="22"/>
          <w:szCs w:val="22"/>
        </w:rPr>
        <w:t xml:space="preserve">1 </w:t>
      </w:r>
      <w:r w:rsidRPr="007746E5">
        <w:rPr>
          <w:rFonts w:ascii="Calibri" w:hAnsi="Calibri"/>
          <w:snapToGrid w:val="0"/>
          <w:sz w:val="22"/>
          <w:szCs w:val="22"/>
        </w:rPr>
        <w:t xml:space="preserve">- </w:t>
      </w:r>
      <w:r w:rsidRPr="00FE6C98">
        <w:rPr>
          <w:rFonts w:ascii="Calibri" w:hAnsi="Calibri" w:cs="Calibri"/>
          <w:snapToGrid w:val="0"/>
          <w:sz w:val="22"/>
          <w:szCs w:val="22"/>
        </w:rPr>
        <w:t>4</w:t>
      </w:r>
      <w:proofErr w:type="gramEnd"/>
      <w:r w:rsidRPr="00FE6C98">
        <w:rPr>
          <w:rFonts w:ascii="Calibri" w:hAnsi="Calibri" w:cs="Calibri"/>
          <w:snapToGrid w:val="0"/>
          <w:sz w:val="22"/>
          <w:szCs w:val="22"/>
        </w:rPr>
        <w:t xml:space="preserve"> smlouvy bylo rozděleno do </w:t>
      </w:r>
      <w:r>
        <w:rPr>
          <w:rFonts w:ascii="Calibri" w:hAnsi="Calibri" w:cs="Calibri"/>
          <w:snapToGrid w:val="0"/>
          <w:sz w:val="22"/>
          <w:szCs w:val="22"/>
        </w:rPr>
        <w:t>tří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fází</w:t>
      </w:r>
      <w:r>
        <w:rPr>
          <w:rFonts w:ascii="Calibri" w:hAnsi="Calibri" w:cs="Calibri"/>
          <w:snapToGrid w:val="0"/>
          <w:sz w:val="22"/>
          <w:szCs w:val="22"/>
        </w:rPr>
        <w:t xml:space="preserve"> (viz první sloupec Tabulky 2)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, </w:t>
      </w:r>
      <w:r>
        <w:rPr>
          <w:rFonts w:ascii="Calibri" w:hAnsi="Calibri" w:cs="Calibri"/>
          <w:snapToGrid w:val="0"/>
          <w:sz w:val="22"/>
          <w:szCs w:val="22"/>
        </w:rPr>
        <w:t xml:space="preserve">které jsou vždy ohraničeny posledním úkonem zástupce </w:t>
      </w:r>
      <w:r w:rsidRPr="00FE6C98">
        <w:rPr>
          <w:rFonts w:ascii="Calibri" w:hAnsi="Calibri" w:cs="Calibri"/>
          <w:snapToGrid w:val="0"/>
          <w:sz w:val="22"/>
          <w:szCs w:val="22"/>
        </w:rPr>
        <w:t>(</w:t>
      </w:r>
      <w:r>
        <w:rPr>
          <w:rFonts w:ascii="Calibri" w:hAnsi="Calibri" w:cs="Calibri"/>
          <w:snapToGrid w:val="0"/>
          <w:sz w:val="22"/>
          <w:szCs w:val="22"/>
        </w:rPr>
        <w:t>viz sloupec 2 Tabulky 2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). </w:t>
      </w:r>
      <w:r>
        <w:rPr>
          <w:rFonts w:ascii="Calibri" w:hAnsi="Calibri" w:cs="Calibri"/>
          <w:snapToGrid w:val="0"/>
          <w:sz w:val="22"/>
          <w:szCs w:val="22"/>
        </w:rPr>
        <w:t>Pokud zástupce uskuteční poslední úkon fáze</w:t>
      </w:r>
      <w:r w:rsidRPr="00FE6C98">
        <w:rPr>
          <w:rFonts w:ascii="Calibri" w:hAnsi="Calibri" w:cs="Calibri"/>
          <w:snapToGrid w:val="0"/>
          <w:sz w:val="22"/>
          <w:szCs w:val="22"/>
        </w:rPr>
        <w:t>, je daná fáze považována za</w:t>
      </w:r>
      <w:r w:rsidR="00642B82">
        <w:rPr>
          <w:rFonts w:ascii="Calibri" w:hAnsi="Calibri" w:cs="Calibri"/>
          <w:snapToGrid w:val="0"/>
          <w:sz w:val="22"/>
          <w:szCs w:val="22"/>
        </w:rPr>
        <w:t> </w:t>
      </w:r>
      <w:r w:rsidRPr="00FE6C98">
        <w:rPr>
          <w:rFonts w:ascii="Calibri" w:hAnsi="Calibri" w:cs="Calibri"/>
          <w:snapToGrid w:val="0"/>
          <w:sz w:val="22"/>
          <w:szCs w:val="22"/>
        </w:rPr>
        <w:t>realizovanou.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152C9B96" w14:textId="1133417A" w:rsidR="000419E4" w:rsidRDefault="000419E4" w:rsidP="000419E4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 xml:space="preserve">Realizace každé z uvedených fází </w:t>
      </w:r>
      <w:r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m je oceněna procentuálním podílem z celkové odměny. Pokud bude </w:t>
      </w:r>
      <w:r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m daná fáze realizována obdrží </w:t>
      </w:r>
      <w:r>
        <w:rPr>
          <w:rFonts w:ascii="Calibri" w:hAnsi="Calibri" w:cs="Calibri"/>
          <w:snapToGrid w:val="0"/>
          <w:sz w:val="22"/>
          <w:szCs w:val="22"/>
        </w:rPr>
        <w:t>zástupce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procentuální podíl z celkové odměny uvedený ve třetím sloupci Tabulky 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. Pokud v dané fázi dojde k nezahájení nebo zrušení </w:t>
      </w:r>
      <w:r>
        <w:rPr>
          <w:rFonts w:ascii="Calibri" w:hAnsi="Calibri"/>
          <w:snapToGrid w:val="0"/>
          <w:sz w:val="22"/>
          <w:szCs w:val="22"/>
        </w:rPr>
        <w:t>výběrového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řízení</w:t>
      </w:r>
      <w:r>
        <w:rPr>
          <w:rFonts w:ascii="Calibri" w:hAnsi="Calibri" w:cs="Calibri"/>
          <w:snapToGrid w:val="0"/>
          <w:sz w:val="22"/>
          <w:szCs w:val="22"/>
        </w:rPr>
        <w:t xml:space="preserve"> a poslední úkon fáze není realizován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, </w:t>
      </w:r>
      <w:r>
        <w:rPr>
          <w:rFonts w:ascii="Calibri" w:hAnsi="Calibri" w:cs="Calibri"/>
          <w:snapToGrid w:val="0"/>
          <w:sz w:val="22"/>
          <w:szCs w:val="22"/>
        </w:rPr>
        <w:t>zástupci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za tuto fázi smluvní odměna nenáleží. </w:t>
      </w:r>
    </w:p>
    <w:p w14:paraId="6B599518" w14:textId="7CDA5307" w:rsidR="000419E4" w:rsidRPr="00965A86" w:rsidRDefault="000419E4" w:rsidP="000419E4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965A86">
        <w:rPr>
          <w:rFonts w:ascii="Calibri" w:hAnsi="Calibri" w:cs="Calibri"/>
          <w:snapToGrid w:val="0"/>
          <w:sz w:val="22"/>
          <w:szCs w:val="22"/>
        </w:rPr>
        <w:t xml:space="preserve">Smluvní odměna </w:t>
      </w:r>
      <w:r>
        <w:rPr>
          <w:rFonts w:ascii="Calibri" w:hAnsi="Calibri" w:cs="Calibri"/>
          <w:snapToGrid w:val="0"/>
          <w:sz w:val="22"/>
          <w:szCs w:val="22"/>
        </w:rPr>
        <w:t>zástupce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představuje součet procentuálních podílů z</w:t>
      </w:r>
      <w:r>
        <w:rPr>
          <w:rFonts w:ascii="Calibri" w:hAnsi="Calibri" w:cs="Calibri"/>
          <w:snapToGrid w:val="0"/>
          <w:sz w:val="22"/>
          <w:szCs w:val="22"/>
        </w:rPr>
        <w:t> </w:t>
      </w:r>
      <w:r w:rsidRPr="00965A86">
        <w:rPr>
          <w:rFonts w:ascii="Calibri" w:hAnsi="Calibri" w:cs="Calibri"/>
          <w:snapToGrid w:val="0"/>
          <w:sz w:val="22"/>
          <w:szCs w:val="22"/>
        </w:rPr>
        <w:t>odměny</w:t>
      </w:r>
      <w:r>
        <w:rPr>
          <w:rFonts w:ascii="Calibri" w:hAnsi="Calibri" w:cs="Calibri"/>
          <w:snapToGrid w:val="0"/>
          <w:sz w:val="22"/>
          <w:szCs w:val="22"/>
        </w:rPr>
        <w:t xml:space="preserve"> za</w:t>
      </w:r>
      <w:r w:rsidR="005C2C69">
        <w:rPr>
          <w:rFonts w:ascii="Calibri" w:hAnsi="Calibri" w:cs="Calibri"/>
          <w:snapToGrid w:val="0"/>
          <w:sz w:val="22"/>
          <w:szCs w:val="22"/>
        </w:rPr>
        <w:t> </w:t>
      </w:r>
      <w:r>
        <w:rPr>
          <w:rFonts w:ascii="Calibri" w:hAnsi="Calibri" w:cs="Calibri"/>
          <w:snapToGrid w:val="0"/>
          <w:sz w:val="22"/>
          <w:szCs w:val="22"/>
        </w:rPr>
        <w:t>příslušnou veřejnou zakázku, které zástupci naleží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za jednotlivé fáze. </w:t>
      </w:r>
      <w:r>
        <w:rPr>
          <w:rFonts w:ascii="Calibri" w:hAnsi="Calibri" w:cs="Calibri"/>
          <w:snapToGrid w:val="0"/>
          <w:sz w:val="22"/>
          <w:szCs w:val="22"/>
        </w:rPr>
        <w:t xml:space="preserve">Odměna </w:t>
      </w:r>
      <w:r w:rsidRPr="007746E5">
        <w:rPr>
          <w:rFonts w:ascii="Calibri" w:hAnsi="Calibri"/>
          <w:snapToGrid w:val="0"/>
          <w:sz w:val="22"/>
          <w:szCs w:val="22"/>
        </w:rPr>
        <w:t xml:space="preserve">za poskytnutí plnění dle čl. II. odst. </w:t>
      </w:r>
      <w:r>
        <w:rPr>
          <w:rFonts w:ascii="Calibri" w:hAnsi="Calibri"/>
          <w:snapToGrid w:val="0"/>
          <w:sz w:val="22"/>
          <w:szCs w:val="22"/>
        </w:rPr>
        <w:t>5</w:t>
      </w:r>
      <w:r w:rsidRPr="007746E5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smlouvy stanovená v </w:t>
      </w:r>
      <w:r>
        <w:rPr>
          <w:rFonts w:ascii="Calibri" w:hAnsi="Calibri" w:cs="Calibri"/>
          <w:snapToGrid w:val="0"/>
          <w:sz w:val="22"/>
          <w:szCs w:val="22"/>
        </w:rPr>
        <w:t>odst. 2 tohoto článku tím není dotčena.</w:t>
      </w:r>
    </w:p>
    <w:p w14:paraId="66B99E1F" w14:textId="25DE193E" w:rsidR="000419E4" w:rsidRPr="000C4A55" w:rsidRDefault="000419E4" w:rsidP="000419E4">
      <w:pPr>
        <w:numPr>
          <w:ilvl w:val="1"/>
          <w:numId w:val="6"/>
        </w:numPr>
        <w:spacing w:after="120"/>
        <w:ind w:left="993"/>
        <w:jc w:val="both"/>
        <w:rPr>
          <w:rFonts w:ascii="Calibri" w:hAnsi="Calibri"/>
          <w:snapToGrid w:val="0"/>
        </w:rPr>
      </w:pPr>
      <w:r w:rsidRPr="00FE6C98">
        <w:rPr>
          <w:rFonts w:ascii="Calibri" w:hAnsi="Calibri" w:cs="Calibri"/>
          <w:snapToGrid w:val="0"/>
          <w:sz w:val="22"/>
          <w:szCs w:val="22"/>
        </w:rPr>
        <w:t>Pokud dojde k</w:t>
      </w:r>
      <w:r>
        <w:rPr>
          <w:rFonts w:ascii="Calibri" w:hAnsi="Calibri" w:cs="Calibri"/>
          <w:snapToGrid w:val="0"/>
          <w:sz w:val="22"/>
          <w:szCs w:val="22"/>
        </w:rPr>
        <w:t xml:space="preserve"> rozhodnutí o nezahájení </w:t>
      </w:r>
      <w:r>
        <w:rPr>
          <w:rFonts w:ascii="Calibri" w:hAnsi="Calibri"/>
          <w:snapToGrid w:val="0"/>
          <w:sz w:val="22"/>
          <w:szCs w:val="22"/>
        </w:rPr>
        <w:t>výběrového</w:t>
      </w:r>
      <w:r>
        <w:rPr>
          <w:rFonts w:ascii="Calibri" w:hAnsi="Calibri" w:cs="Calibri"/>
          <w:snapToGrid w:val="0"/>
          <w:sz w:val="22"/>
          <w:szCs w:val="22"/>
        </w:rPr>
        <w:t xml:space="preserve"> řízení</w:t>
      </w:r>
      <w:r w:rsidRPr="00FE6C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před předáním finální verze zadávací dokumentace (tj. nebude realizována ani první fáze), náleží </w:t>
      </w:r>
      <w:r>
        <w:rPr>
          <w:rFonts w:ascii="Calibri" w:hAnsi="Calibri" w:cs="Calibri"/>
          <w:snapToGrid w:val="0"/>
          <w:sz w:val="22"/>
          <w:szCs w:val="22"/>
        </w:rPr>
        <w:t>zástupci</w:t>
      </w:r>
      <w:r w:rsidRPr="00965A86">
        <w:rPr>
          <w:rFonts w:ascii="Calibri" w:hAnsi="Calibri" w:cs="Calibri"/>
          <w:snapToGrid w:val="0"/>
          <w:sz w:val="22"/>
          <w:szCs w:val="22"/>
        </w:rPr>
        <w:t xml:space="preserve"> odměna ve</w:t>
      </w:r>
      <w:r w:rsidR="005C2C69">
        <w:rPr>
          <w:rFonts w:ascii="Calibri" w:hAnsi="Calibri" w:cs="Calibri"/>
          <w:snapToGrid w:val="0"/>
          <w:sz w:val="22"/>
          <w:szCs w:val="22"/>
        </w:rPr>
        <w:t> </w:t>
      </w:r>
      <w:r w:rsidRPr="00965A86">
        <w:rPr>
          <w:rFonts w:ascii="Calibri" w:hAnsi="Calibri" w:cs="Calibri"/>
          <w:snapToGrid w:val="0"/>
          <w:sz w:val="22"/>
          <w:szCs w:val="22"/>
        </w:rPr>
        <w:t>výši odpovídající skutečně odvedené práci na přípravě zadávací dokumentace s přiměřeným využitím hodinové sazby dle čl. VI. odst. 2 smlouvy, maximálně však 25 % sjednané odměny uvedené v čl. VI. odst. 1 smlouvy</w:t>
      </w:r>
      <w:r>
        <w:rPr>
          <w:rFonts w:ascii="Calibri" w:hAnsi="Calibri" w:cs="Calibri"/>
          <w:snapToGrid w:val="0"/>
          <w:sz w:val="22"/>
          <w:szCs w:val="22"/>
        </w:rPr>
        <w:t xml:space="preserve"> za příslušnou veřejnou zakázku</w:t>
      </w:r>
      <w:r w:rsidRPr="00965A86">
        <w:rPr>
          <w:rFonts w:ascii="Calibri" w:hAnsi="Calibri" w:cs="Calibri"/>
          <w:snapToGrid w:val="0"/>
          <w:sz w:val="22"/>
          <w:szCs w:val="22"/>
        </w:rPr>
        <w:t>.</w:t>
      </w:r>
    </w:p>
    <w:p w14:paraId="79F3F462" w14:textId="6F1EC352" w:rsidR="000419E4" w:rsidRPr="00C15A43" w:rsidRDefault="000419E4" w:rsidP="000419E4">
      <w:pPr>
        <w:pStyle w:val="Titulek"/>
        <w:keepNext/>
        <w:spacing w:line="360" w:lineRule="auto"/>
        <w:ind w:left="426"/>
        <w:rPr>
          <w:rFonts w:ascii="Calibri" w:hAnsi="Calibri" w:cs="Calibri"/>
          <w:i/>
          <w:sz w:val="22"/>
          <w:szCs w:val="22"/>
        </w:rPr>
      </w:pPr>
      <w:r w:rsidRPr="00C15A43">
        <w:rPr>
          <w:rFonts w:ascii="Calibri" w:hAnsi="Calibri" w:cs="Calibri"/>
          <w:i/>
          <w:sz w:val="22"/>
          <w:szCs w:val="22"/>
        </w:rPr>
        <w:t xml:space="preserve">Tabulka </w:t>
      </w:r>
      <w:r>
        <w:rPr>
          <w:rFonts w:ascii="Calibri" w:hAnsi="Calibri" w:cs="Calibri"/>
          <w:i/>
          <w:sz w:val="22"/>
          <w:szCs w:val="22"/>
        </w:rPr>
        <w:t>2</w:t>
      </w:r>
      <w:r w:rsidRPr="00C15A43">
        <w:rPr>
          <w:rFonts w:ascii="Calibri" w:hAnsi="Calibri" w:cs="Calibri"/>
          <w:i/>
          <w:noProof/>
          <w:sz w:val="22"/>
          <w:szCs w:val="22"/>
        </w:rPr>
        <w:t>: Pravidla pro výpočet smluvní odměny</w:t>
      </w:r>
      <w:r>
        <w:rPr>
          <w:rFonts w:ascii="Calibri" w:hAnsi="Calibri" w:cs="Calibri"/>
          <w:i/>
          <w:noProof/>
          <w:sz w:val="22"/>
          <w:szCs w:val="22"/>
        </w:rPr>
        <w:t xml:space="preserve"> – výběrová řízení</w:t>
      </w:r>
    </w:p>
    <w:tbl>
      <w:tblPr>
        <w:tblW w:w="85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587"/>
        <w:gridCol w:w="3827"/>
      </w:tblGrid>
      <w:tr w:rsidR="000419E4" w14:paraId="16984222" w14:textId="77777777" w:rsidTr="00D02072"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EF34DBD" w14:textId="77777777" w:rsidR="000419E4" w:rsidRPr="006C2444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1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6FA0221" w14:textId="77777777" w:rsidR="000419E4" w:rsidRPr="006C2444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2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030AE36" w14:textId="77777777" w:rsidR="000419E4" w:rsidRPr="006C2444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b/>
                <w:snapToGrid w:val="0"/>
                <w:sz w:val="22"/>
                <w:szCs w:val="22"/>
              </w:rPr>
              <w:t>Sloupec 3</w:t>
            </w:r>
          </w:p>
        </w:tc>
      </w:tr>
      <w:tr w:rsidR="000419E4" w14:paraId="268467DC" w14:textId="77777777" w:rsidTr="00D02072">
        <w:trPr>
          <w:trHeight w:val="1228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A2DD735" w14:textId="77777777" w:rsidR="000419E4" w:rsidRPr="006C2444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Fáze plnění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BA609AE" w14:textId="77777777" w:rsidR="000419E4" w:rsidRPr="006C2444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Poslední úkon fáze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BCE5AF6" w14:textId="77777777" w:rsidR="000419E4" w:rsidRPr="006C2444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Zástupci</w:t>
            </w: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 náleží odměna ve výši</w:t>
            </w:r>
          </w:p>
        </w:tc>
      </w:tr>
      <w:tr w:rsidR="000419E4" w:rsidRPr="002741CB" w14:paraId="1A936154" w14:textId="77777777" w:rsidTr="00D02072"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12A41" w14:textId="77777777" w:rsidR="000419E4" w:rsidRPr="006C2444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>Fáze 1</w:t>
            </w:r>
          </w:p>
        </w:tc>
        <w:tc>
          <w:tcPr>
            <w:tcW w:w="3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ED675" w14:textId="77777777" w:rsidR="000419E4" w:rsidRPr="002741CB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Předání finální verze zadávací dokumentace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60DFD" w14:textId="77777777" w:rsidR="000419E4" w:rsidRPr="002741CB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40 %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odměny</w:t>
            </w:r>
            <w:r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0419E4" w:rsidRPr="002741CB" w14:paraId="369B4CFF" w14:textId="77777777" w:rsidTr="00D02072">
        <w:tc>
          <w:tcPr>
            <w:tcW w:w="1109" w:type="dxa"/>
            <w:shd w:val="clear" w:color="auto" w:fill="auto"/>
            <w:vAlign w:val="center"/>
          </w:tcPr>
          <w:p w14:paraId="19F8DE79" w14:textId="6498B632" w:rsidR="000419E4" w:rsidRPr="006C2444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Fáze </w:t>
            </w:r>
            <w:r w:rsidR="00A92CF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B7B804D" w14:textId="7BE5A971" w:rsidR="000419E4" w:rsidRPr="002741CB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Uzavření smlouvy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F5FA97" w14:textId="112BAFB5" w:rsidR="000419E4" w:rsidRPr="002741CB" w:rsidRDefault="00A92CF7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5</w:t>
            </w:r>
            <w:r w:rsidR="000419E4"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>0 %</w:t>
            </w:r>
            <w:r w:rsidR="000419E4"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odměny</w:t>
            </w:r>
            <w:r w:rsidR="000419E4"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  <w:tr w:rsidR="000419E4" w:rsidRPr="002741CB" w14:paraId="6ABFC75D" w14:textId="77777777" w:rsidTr="00D02072">
        <w:tc>
          <w:tcPr>
            <w:tcW w:w="1109" w:type="dxa"/>
            <w:shd w:val="clear" w:color="auto" w:fill="auto"/>
            <w:vAlign w:val="center"/>
          </w:tcPr>
          <w:p w14:paraId="7EE599D1" w14:textId="7C6F42E4" w:rsidR="000419E4" w:rsidRPr="006C2444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C2444">
              <w:rPr>
                <w:rFonts w:ascii="Calibri" w:hAnsi="Calibri"/>
                <w:snapToGrid w:val="0"/>
                <w:sz w:val="22"/>
                <w:szCs w:val="22"/>
              </w:rPr>
              <w:t xml:space="preserve">Fáze </w:t>
            </w:r>
            <w:r w:rsidR="00A92CF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494AD632" w14:textId="2931D4BE" w:rsidR="000419E4" w:rsidRPr="002741CB" w:rsidRDefault="000419E4" w:rsidP="00D02072">
            <w:pPr>
              <w:tabs>
                <w:tab w:val="num" w:pos="900"/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Předání a převzetí kompletní dokumentace </w:t>
            </w:r>
            <w:r w:rsidR="00466F2F" w:rsidRPr="002741CB">
              <w:rPr>
                <w:rFonts w:ascii="Calibri" w:hAnsi="Calibri"/>
                <w:snapToGrid w:val="0"/>
                <w:sz w:val="22"/>
                <w:szCs w:val="22"/>
              </w:rPr>
              <w:t>výběrového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 xml:space="preserve"> řízení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080BF6" w14:textId="77777777" w:rsidR="000419E4" w:rsidRPr="002741CB" w:rsidRDefault="000419E4" w:rsidP="00D02072">
            <w:pPr>
              <w:tabs>
                <w:tab w:val="left" w:pos="1701"/>
                <w:tab w:val="left" w:pos="4678"/>
              </w:tabs>
              <w:spacing w:before="60" w:after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2741CB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10 % </w:t>
            </w:r>
            <w:r w:rsidRPr="002741CB">
              <w:rPr>
                <w:rFonts w:ascii="Calibri" w:hAnsi="Calibri"/>
                <w:snapToGrid w:val="0"/>
                <w:sz w:val="22"/>
                <w:szCs w:val="22"/>
              </w:rPr>
              <w:t>odměny</w:t>
            </w:r>
            <w:r w:rsidRPr="002741C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 příslušnou veřejnou zakázku</w:t>
            </w:r>
          </w:p>
        </w:tc>
      </w:tr>
    </w:tbl>
    <w:p w14:paraId="70A67CAE" w14:textId="77777777" w:rsidR="00340EC8" w:rsidRDefault="00340EC8" w:rsidP="00340EC8">
      <w:pPr>
        <w:spacing w:after="1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E0A221C" w14:textId="14DD648D" w:rsidR="007311E6" w:rsidRPr="00BC3A7E" w:rsidRDefault="00F75481" w:rsidP="00C9592B">
      <w:pPr>
        <w:numPr>
          <w:ilvl w:val="0"/>
          <w:numId w:val="6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Odměn</w:t>
      </w:r>
      <w:r w:rsidR="0056446F">
        <w:rPr>
          <w:rFonts w:ascii="Calibri" w:hAnsi="Calibri"/>
          <w:snapToGrid w:val="0"/>
          <w:sz w:val="22"/>
          <w:szCs w:val="22"/>
        </w:rPr>
        <w:t>a</w:t>
      </w:r>
      <w:r w:rsidR="00BC3A7E" w:rsidRPr="00BC3A7E">
        <w:rPr>
          <w:rFonts w:ascii="Calibri" w:hAnsi="Calibri"/>
          <w:snapToGrid w:val="0"/>
          <w:sz w:val="22"/>
          <w:szCs w:val="22"/>
        </w:rPr>
        <w:t xml:space="preserve"> dle odst. 1</w:t>
      </w:r>
      <w:r w:rsidR="00301345">
        <w:rPr>
          <w:rFonts w:ascii="Calibri" w:hAnsi="Calibri"/>
          <w:snapToGrid w:val="0"/>
          <w:sz w:val="22"/>
          <w:szCs w:val="22"/>
        </w:rPr>
        <w:t xml:space="preserve"> a 2</w:t>
      </w:r>
      <w:r w:rsidR="00BC3A7E" w:rsidRPr="00BC3A7E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tohoto článku smlouvy zahrnuje</w:t>
      </w:r>
      <w:r w:rsidR="007311E6" w:rsidRPr="00BC3A7E">
        <w:rPr>
          <w:rFonts w:ascii="Calibri" w:hAnsi="Calibri"/>
          <w:snapToGrid w:val="0"/>
          <w:sz w:val="22"/>
          <w:szCs w:val="22"/>
        </w:rPr>
        <w:t xml:space="preserve"> veškeré náklady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7311E6" w:rsidRPr="00BC3A7E">
        <w:rPr>
          <w:rFonts w:ascii="Calibri" w:hAnsi="Calibri"/>
          <w:snapToGrid w:val="0"/>
          <w:sz w:val="22"/>
          <w:szCs w:val="22"/>
        </w:rPr>
        <w:t>, zejména:</w:t>
      </w:r>
    </w:p>
    <w:p w14:paraId="25CB729A" w14:textId="7F7D4B7C" w:rsidR="007311E6" w:rsidRPr="00BC3A7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lastRenderedPageBreak/>
        <w:t>cestovní náklady</w:t>
      </w:r>
      <w:r w:rsidR="008B288C">
        <w:rPr>
          <w:rFonts w:ascii="Calibri" w:hAnsi="Calibri"/>
          <w:snapToGrid w:val="0"/>
          <w:sz w:val="22"/>
          <w:szCs w:val="22"/>
        </w:rPr>
        <w:t xml:space="preserve"> a náhrad</w:t>
      </w:r>
      <w:r w:rsidR="00F04210">
        <w:rPr>
          <w:rFonts w:ascii="Calibri" w:hAnsi="Calibri"/>
          <w:snapToGrid w:val="0"/>
          <w:sz w:val="22"/>
          <w:szCs w:val="22"/>
        </w:rPr>
        <w:t>u</w:t>
      </w:r>
      <w:r w:rsidR="008B288C">
        <w:rPr>
          <w:rFonts w:ascii="Calibri" w:hAnsi="Calibri"/>
          <w:snapToGrid w:val="0"/>
          <w:sz w:val="22"/>
          <w:szCs w:val="22"/>
        </w:rPr>
        <w:t xml:space="preserve"> zmeškaného času na cestě</w:t>
      </w:r>
      <w:r w:rsidRPr="00BC3A7E">
        <w:rPr>
          <w:rFonts w:ascii="Calibri" w:hAnsi="Calibri"/>
          <w:snapToGrid w:val="0"/>
          <w:sz w:val="22"/>
          <w:szCs w:val="22"/>
        </w:rPr>
        <w:t>;</w:t>
      </w:r>
    </w:p>
    <w:p w14:paraId="08F83D0A" w14:textId="77777777" w:rsidR="002D6993" w:rsidRPr="00BC3A7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t>telekomunikační a poštovní náklady;</w:t>
      </w:r>
    </w:p>
    <w:p w14:paraId="364A59DD" w14:textId="77777777" w:rsidR="007311E6" w:rsidRPr="00BC3A7E" w:rsidRDefault="005830BC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t>náklady na pořízení kopií;</w:t>
      </w:r>
    </w:p>
    <w:p w14:paraId="5D6633B9" w14:textId="77777777" w:rsidR="007311E6" w:rsidRPr="00BC3A7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t xml:space="preserve">náklady na uveřejňování </w:t>
      </w:r>
      <w:r w:rsidR="005830BC" w:rsidRPr="00BC3A7E">
        <w:rPr>
          <w:rFonts w:ascii="Calibri" w:hAnsi="Calibri"/>
          <w:snapToGrid w:val="0"/>
          <w:sz w:val="22"/>
          <w:szCs w:val="22"/>
        </w:rPr>
        <w:t>formulářů ve Věstníku veřejných zakázek;</w:t>
      </w:r>
    </w:p>
    <w:p w14:paraId="34DB2224" w14:textId="6F90AA2B" w:rsidR="007311E6" w:rsidRPr="00BC3A7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t xml:space="preserve">mzdové náklady zaměstnanců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BC3A7E">
        <w:rPr>
          <w:rFonts w:ascii="Calibri" w:hAnsi="Calibri"/>
          <w:snapToGrid w:val="0"/>
          <w:sz w:val="22"/>
          <w:szCs w:val="22"/>
        </w:rPr>
        <w:t>;</w:t>
      </w:r>
    </w:p>
    <w:p w14:paraId="55B98210" w14:textId="77777777" w:rsidR="007311E6" w:rsidRPr="00BC3A7E" w:rsidRDefault="007311E6" w:rsidP="00FD00CE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BC3A7E">
        <w:rPr>
          <w:rFonts w:ascii="Calibri" w:hAnsi="Calibri"/>
          <w:snapToGrid w:val="0"/>
          <w:sz w:val="22"/>
          <w:szCs w:val="22"/>
        </w:rPr>
        <w:t>jiné náklady nezbytné pr</w:t>
      </w:r>
      <w:r w:rsidR="008B288C">
        <w:rPr>
          <w:rFonts w:ascii="Calibri" w:hAnsi="Calibri"/>
          <w:snapToGrid w:val="0"/>
          <w:sz w:val="22"/>
          <w:szCs w:val="22"/>
        </w:rPr>
        <w:t>o řádné plnění předmětu smlouvy</w:t>
      </w:r>
      <w:r w:rsidR="004064B0">
        <w:rPr>
          <w:rFonts w:ascii="Calibri" w:hAnsi="Calibri"/>
          <w:snapToGrid w:val="0"/>
          <w:sz w:val="22"/>
          <w:szCs w:val="22"/>
        </w:rPr>
        <w:t>, vyjma soudních a</w:t>
      </w:r>
      <w:r w:rsidR="004117AC">
        <w:rPr>
          <w:rFonts w:ascii="Calibri" w:hAnsi="Calibri"/>
          <w:snapToGrid w:val="0"/>
          <w:sz w:val="22"/>
          <w:szCs w:val="22"/>
        </w:rPr>
        <w:t> </w:t>
      </w:r>
      <w:r w:rsidR="004064B0">
        <w:rPr>
          <w:rFonts w:ascii="Calibri" w:hAnsi="Calibri"/>
          <w:snapToGrid w:val="0"/>
          <w:sz w:val="22"/>
          <w:szCs w:val="22"/>
        </w:rPr>
        <w:t>správních poplatků</w:t>
      </w:r>
      <w:r w:rsidRPr="00BC3A7E">
        <w:rPr>
          <w:rFonts w:ascii="Calibri" w:hAnsi="Calibri"/>
          <w:snapToGrid w:val="0"/>
          <w:sz w:val="22"/>
          <w:szCs w:val="22"/>
        </w:rPr>
        <w:t>.</w:t>
      </w:r>
    </w:p>
    <w:p w14:paraId="48BF887D" w14:textId="14F1678B" w:rsidR="007311E6" w:rsidRPr="008B288C" w:rsidRDefault="00DB4D45" w:rsidP="004250F7">
      <w:pPr>
        <w:numPr>
          <w:ilvl w:val="0"/>
          <w:numId w:val="6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8B288C">
        <w:rPr>
          <w:rFonts w:ascii="Calibri" w:hAnsi="Calibri"/>
          <w:snapToGrid w:val="0"/>
          <w:sz w:val="22"/>
          <w:szCs w:val="22"/>
        </w:rPr>
        <w:t xml:space="preserve"> nemá vzhledem k obsahu ujednání </w:t>
      </w:r>
      <w:r w:rsidR="007311E6" w:rsidRPr="004005B6">
        <w:rPr>
          <w:rFonts w:ascii="Calibri" w:hAnsi="Calibri"/>
          <w:snapToGrid w:val="0"/>
          <w:sz w:val="22"/>
          <w:szCs w:val="22"/>
        </w:rPr>
        <w:t xml:space="preserve">odst. </w:t>
      </w:r>
      <w:r w:rsidR="007A74B3">
        <w:rPr>
          <w:rFonts w:ascii="Calibri" w:hAnsi="Calibri"/>
          <w:snapToGrid w:val="0"/>
          <w:sz w:val="22"/>
          <w:szCs w:val="22"/>
        </w:rPr>
        <w:t>5</w:t>
      </w:r>
      <w:r w:rsidR="008B288C">
        <w:rPr>
          <w:rFonts w:ascii="Calibri" w:hAnsi="Calibri"/>
          <w:snapToGrid w:val="0"/>
          <w:sz w:val="22"/>
          <w:szCs w:val="22"/>
        </w:rPr>
        <w:t xml:space="preserve"> </w:t>
      </w:r>
      <w:r w:rsidR="007311E6" w:rsidRPr="008B288C">
        <w:rPr>
          <w:rFonts w:ascii="Calibri" w:hAnsi="Calibri"/>
          <w:snapToGrid w:val="0"/>
          <w:sz w:val="22"/>
          <w:szCs w:val="22"/>
        </w:rPr>
        <w:t>právo na samostatnou úhradu nákladů vynaložených v souvislosti s plněním svých závazků z</w:t>
      </w:r>
      <w:r w:rsidR="004117AC">
        <w:rPr>
          <w:rFonts w:ascii="Calibri" w:hAnsi="Calibri"/>
          <w:snapToGrid w:val="0"/>
          <w:sz w:val="22"/>
          <w:szCs w:val="22"/>
        </w:rPr>
        <w:t>e</w:t>
      </w:r>
      <w:r w:rsidR="007311E6" w:rsidRPr="008B288C">
        <w:rPr>
          <w:rFonts w:ascii="Calibri" w:hAnsi="Calibri"/>
          <w:snapToGrid w:val="0"/>
          <w:sz w:val="22"/>
          <w:szCs w:val="22"/>
        </w:rPr>
        <w:t xml:space="preserve"> smlouvy.</w:t>
      </w:r>
    </w:p>
    <w:p w14:paraId="76E3F3BB" w14:textId="77777777" w:rsidR="007311E6" w:rsidRPr="008A4B2D" w:rsidRDefault="007311E6" w:rsidP="004250F7">
      <w:pPr>
        <w:tabs>
          <w:tab w:val="left" w:pos="1701"/>
          <w:tab w:val="left" w:pos="4678"/>
        </w:tabs>
        <w:spacing w:after="120"/>
        <w:rPr>
          <w:rFonts w:ascii="Calibri" w:hAnsi="Calibri"/>
          <w:b/>
          <w:snapToGrid w:val="0"/>
          <w:sz w:val="22"/>
          <w:szCs w:val="22"/>
          <w:highlight w:val="red"/>
        </w:rPr>
      </w:pPr>
    </w:p>
    <w:p w14:paraId="220A4259" w14:textId="77777777" w:rsidR="007311E6" w:rsidRPr="00BC3A7E" w:rsidRDefault="007311E6" w:rsidP="008D216B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BC3A7E">
        <w:rPr>
          <w:rFonts w:ascii="Calibri" w:hAnsi="Calibri"/>
          <w:b/>
          <w:snapToGrid w:val="0"/>
          <w:sz w:val="22"/>
          <w:szCs w:val="22"/>
        </w:rPr>
        <w:t>Platební podmínky</w:t>
      </w:r>
    </w:p>
    <w:p w14:paraId="7EA01C15" w14:textId="4CAE815D" w:rsidR="00885F71" w:rsidRPr="003B21C5" w:rsidRDefault="00E9701A" w:rsidP="00340EC8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Zadavatel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se zavazuj</w:t>
      </w:r>
      <w:r w:rsidR="008E408D">
        <w:rPr>
          <w:rFonts w:ascii="Calibri" w:hAnsi="Calibri"/>
          <w:snapToGrid w:val="0"/>
          <w:sz w:val="22"/>
          <w:szCs w:val="22"/>
        </w:rPr>
        <w:t>e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uhradit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odměnu dle </w:t>
      </w:r>
      <w:r w:rsidR="00C01E9F">
        <w:rPr>
          <w:rFonts w:ascii="Calibri" w:hAnsi="Calibri"/>
          <w:snapToGrid w:val="0"/>
          <w:sz w:val="22"/>
          <w:szCs w:val="22"/>
        </w:rPr>
        <w:t xml:space="preserve">čl. VI. odst. 1 </w:t>
      </w:r>
      <w:r w:rsidR="007311E6" w:rsidRPr="00C01E9F">
        <w:rPr>
          <w:rFonts w:ascii="Calibri" w:hAnsi="Calibri"/>
          <w:snapToGrid w:val="0"/>
          <w:sz w:val="22"/>
          <w:szCs w:val="22"/>
        </w:rPr>
        <w:t>smlouvy ve splátkách na</w:t>
      </w:r>
      <w:r w:rsidR="008D216B">
        <w:rPr>
          <w:rFonts w:ascii="Calibri" w:hAnsi="Calibri"/>
          <w:snapToGrid w:val="0"/>
          <w:sz w:val="22"/>
          <w:szCs w:val="22"/>
        </w:rPr>
        <w:t> 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základě daňových dokladů – faktur vystavených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m a </w:t>
      </w:r>
      <w:r w:rsidR="008D216B" w:rsidRPr="00C01E9F">
        <w:rPr>
          <w:rFonts w:ascii="Calibri" w:hAnsi="Calibri"/>
          <w:snapToGrid w:val="0"/>
          <w:sz w:val="22"/>
          <w:szCs w:val="22"/>
        </w:rPr>
        <w:t>doručený</w:t>
      </w:r>
      <w:r w:rsidR="008D216B">
        <w:rPr>
          <w:rFonts w:ascii="Calibri" w:hAnsi="Calibri"/>
          <w:snapToGrid w:val="0"/>
          <w:sz w:val="22"/>
          <w:szCs w:val="22"/>
        </w:rPr>
        <w:t xml:space="preserve">ch </w:t>
      </w:r>
      <w:r>
        <w:rPr>
          <w:rFonts w:ascii="Calibri" w:hAnsi="Calibri"/>
          <w:snapToGrid w:val="0"/>
          <w:sz w:val="22"/>
          <w:szCs w:val="22"/>
        </w:rPr>
        <w:t>zadavateli</w:t>
      </w:r>
      <w:r w:rsidR="007311E6" w:rsidRPr="00C01E9F">
        <w:rPr>
          <w:rFonts w:ascii="Calibri" w:hAnsi="Calibri"/>
          <w:snapToGrid w:val="0"/>
          <w:sz w:val="22"/>
          <w:szCs w:val="22"/>
        </w:rPr>
        <w:t>, a</w:t>
      </w:r>
      <w:r w:rsidR="008D216B">
        <w:rPr>
          <w:rFonts w:ascii="Calibri" w:hAnsi="Calibri"/>
          <w:snapToGrid w:val="0"/>
          <w:sz w:val="22"/>
          <w:szCs w:val="22"/>
        </w:rPr>
        <w:t> </w:t>
      </w:r>
      <w:r w:rsidR="007311E6" w:rsidRPr="00C01E9F">
        <w:rPr>
          <w:rFonts w:ascii="Calibri" w:hAnsi="Calibri"/>
          <w:snapToGrid w:val="0"/>
          <w:sz w:val="22"/>
          <w:szCs w:val="22"/>
        </w:rPr>
        <w:t>to</w:t>
      </w:r>
      <w:r w:rsidR="008D216B">
        <w:rPr>
          <w:rFonts w:ascii="Calibri" w:hAnsi="Calibri"/>
          <w:snapToGrid w:val="0"/>
          <w:sz w:val="22"/>
          <w:szCs w:val="22"/>
        </w:rPr>
        <w:t> </w:t>
      </w:r>
      <w:r w:rsidR="00340EC8" w:rsidRPr="00340EC8">
        <w:rPr>
          <w:rFonts w:ascii="Calibri" w:hAnsi="Calibri"/>
          <w:snapToGrid w:val="0"/>
          <w:sz w:val="22"/>
          <w:szCs w:val="22"/>
        </w:rPr>
        <w:t>vždy po</w:t>
      </w:r>
      <w:r w:rsidR="00340EC8">
        <w:rPr>
          <w:rFonts w:ascii="Calibri" w:hAnsi="Calibri"/>
          <w:snapToGrid w:val="0"/>
          <w:sz w:val="22"/>
          <w:szCs w:val="22"/>
        </w:rPr>
        <w:t> </w:t>
      </w:r>
      <w:r w:rsidR="00340EC8" w:rsidRPr="00340EC8">
        <w:rPr>
          <w:rFonts w:ascii="Calibri" w:hAnsi="Calibri"/>
          <w:snapToGrid w:val="0"/>
          <w:sz w:val="22"/>
          <w:szCs w:val="22"/>
        </w:rPr>
        <w:t>provedení posledního úkonu fáze plnění předmětu smlouvy dle čl. VI</w:t>
      </w:r>
      <w:r w:rsidR="00A23279">
        <w:rPr>
          <w:rFonts w:ascii="Calibri" w:hAnsi="Calibri"/>
          <w:snapToGrid w:val="0"/>
          <w:sz w:val="22"/>
          <w:szCs w:val="22"/>
        </w:rPr>
        <w:t>.</w:t>
      </w:r>
      <w:r w:rsidR="00340EC8" w:rsidRPr="00340EC8">
        <w:rPr>
          <w:rFonts w:ascii="Calibri" w:hAnsi="Calibri"/>
          <w:snapToGrid w:val="0"/>
          <w:sz w:val="22"/>
          <w:szCs w:val="22"/>
        </w:rPr>
        <w:t xml:space="preserve"> odst. 3</w:t>
      </w:r>
      <w:r w:rsidR="00D913B6">
        <w:rPr>
          <w:rFonts w:ascii="Calibri" w:hAnsi="Calibri"/>
          <w:snapToGrid w:val="0"/>
          <w:sz w:val="22"/>
          <w:szCs w:val="22"/>
        </w:rPr>
        <w:t xml:space="preserve"> nebo 4</w:t>
      </w:r>
      <w:r w:rsidR="00340EC8" w:rsidRPr="00340EC8">
        <w:rPr>
          <w:rFonts w:ascii="Calibri" w:hAnsi="Calibri"/>
          <w:snapToGrid w:val="0"/>
          <w:sz w:val="22"/>
          <w:szCs w:val="22"/>
        </w:rPr>
        <w:t xml:space="preserve"> smlouvy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340EC8" w:rsidRPr="00340EC8">
        <w:rPr>
          <w:rFonts w:ascii="Calibri" w:hAnsi="Calibri"/>
          <w:snapToGrid w:val="0"/>
          <w:sz w:val="22"/>
          <w:szCs w:val="22"/>
        </w:rPr>
        <w:t>m, nebo po ukončení smlouvy. Fakturována bude vždy část celkové odměny za</w:t>
      </w:r>
      <w:r w:rsidR="00340EC8">
        <w:rPr>
          <w:rFonts w:ascii="Calibri" w:hAnsi="Calibri"/>
          <w:snapToGrid w:val="0"/>
          <w:sz w:val="22"/>
          <w:szCs w:val="22"/>
        </w:rPr>
        <w:t> </w:t>
      </w:r>
      <w:r w:rsidR="00340EC8" w:rsidRPr="00340EC8">
        <w:rPr>
          <w:rFonts w:ascii="Calibri" w:hAnsi="Calibri"/>
          <w:snapToGrid w:val="0"/>
          <w:sz w:val="22"/>
          <w:szCs w:val="22"/>
        </w:rPr>
        <w:t>příslušnou fázi plnění předmětu smlouvy určená postupem dle čl. VI</w:t>
      </w:r>
      <w:r w:rsidR="00A23279">
        <w:rPr>
          <w:rFonts w:ascii="Calibri" w:hAnsi="Calibri"/>
          <w:snapToGrid w:val="0"/>
          <w:sz w:val="22"/>
          <w:szCs w:val="22"/>
        </w:rPr>
        <w:t>.</w:t>
      </w:r>
      <w:r w:rsidR="00340EC8" w:rsidRPr="00340EC8">
        <w:rPr>
          <w:rFonts w:ascii="Calibri" w:hAnsi="Calibri"/>
          <w:snapToGrid w:val="0"/>
          <w:sz w:val="22"/>
          <w:szCs w:val="22"/>
        </w:rPr>
        <w:t xml:space="preserve"> odst. 3</w:t>
      </w:r>
      <w:r w:rsidR="00D913B6">
        <w:rPr>
          <w:rFonts w:ascii="Calibri" w:hAnsi="Calibri"/>
          <w:snapToGrid w:val="0"/>
          <w:sz w:val="22"/>
          <w:szCs w:val="22"/>
        </w:rPr>
        <w:t xml:space="preserve"> nebo 4</w:t>
      </w:r>
      <w:r w:rsidR="00340EC8" w:rsidRPr="00340EC8">
        <w:rPr>
          <w:rFonts w:ascii="Calibri" w:hAnsi="Calibri"/>
          <w:snapToGrid w:val="0"/>
          <w:sz w:val="22"/>
          <w:szCs w:val="22"/>
        </w:rPr>
        <w:t xml:space="preserve"> smlouvy.</w:t>
      </w:r>
    </w:p>
    <w:p w14:paraId="567F4814" w14:textId="0EDA6D8E" w:rsidR="00E579AD" w:rsidRPr="00E579AD" w:rsidRDefault="00965B6C" w:rsidP="00E579AD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Odměna za s</w:t>
      </w:r>
      <w:r w:rsidR="00E579AD" w:rsidRPr="00E579AD">
        <w:rPr>
          <w:rFonts w:ascii="Calibri" w:hAnsi="Calibri"/>
          <w:snapToGrid w:val="0"/>
          <w:sz w:val="22"/>
          <w:szCs w:val="22"/>
        </w:rPr>
        <w:t>lužby poskytov</w:t>
      </w:r>
      <w:r>
        <w:rPr>
          <w:rFonts w:ascii="Calibri" w:hAnsi="Calibri"/>
          <w:snapToGrid w:val="0"/>
          <w:sz w:val="22"/>
          <w:szCs w:val="22"/>
        </w:rPr>
        <w:t>ané dle čl. II</w:t>
      </w:r>
      <w:r w:rsidR="003F3236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 xml:space="preserve"> odst. 5 bude fakturována </w:t>
      </w:r>
      <w:r w:rsidR="00E579AD" w:rsidRPr="00E579AD">
        <w:rPr>
          <w:rFonts w:ascii="Calibri" w:hAnsi="Calibri"/>
          <w:snapToGrid w:val="0"/>
          <w:sz w:val="22"/>
          <w:szCs w:val="22"/>
        </w:rPr>
        <w:t>dle skutečně odpracovan</w:t>
      </w:r>
      <w:r>
        <w:rPr>
          <w:rFonts w:ascii="Calibri" w:hAnsi="Calibri"/>
          <w:snapToGrid w:val="0"/>
          <w:sz w:val="22"/>
          <w:szCs w:val="22"/>
        </w:rPr>
        <w:t>é</w:t>
      </w:r>
      <w:r w:rsidR="00E579AD" w:rsidRPr="00E579AD">
        <w:rPr>
          <w:rFonts w:ascii="Calibri" w:hAnsi="Calibri"/>
          <w:snapToGrid w:val="0"/>
          <w:sz w:val="22"/>
          <w:szCs w:val="22"/>
        </w:rPr>
        <w:t>h</w:t>
      </w:r>
      <w:r>
        <w:rPr>
          <w:rFonts w:ascii="Calibri" w:hAnsi="Calibri"/>
          <w:snapToGrid w:val="0"/>
          <w:sz w:val="22"/>
          <w:szCs w:val="22"/>
        </w:rPr>
        <w:t>o</w:t>
      </w:r>
      <w:r w:rsidR="00E579AD" w:rsidRPr="00E579AD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počtu </w:t>
      </w:r>
      <w:r w:rsidR="00E579AD" w:rsidRPr="00E579AD">
        <w:rPr>
          <w:rFonts w:ascii="Calibri" w:hAnsi="Calibri"/>
          <w:snapToGrid w:val="0"/>
          <w:sz w:val="22"/>
          <w:szCs w:val="22"/>
        </w:rPr>
        <w:t>hodin</w:t>
      </w:r>
      <w:r>
        <w:rPr>
          <w:rFonts w:ascii="Calibri" w:hAnsi="Calibri"/>
          <w:snapToGrid w:val="0"/>
          <w:sz w:val="22"/>
          <w:szCs w:val="22"/>
        </w:rPr>
        <w:t xml:space="preserve"> odsouhlaseného zadavateli</w:t>
      </w:r>
      <w:r w:rsidR="00E579AD" w:rsidRPr="00E579AD">
        <w:rPr>
          <w:rFonts w:ascii="Calibri" w:hAnsi="Calibri"/>
          <w:snapToGrid w:val="0"/>
          <w:sz w:val="22"/>
          <w:szCs w:val="22"/>
        </w:rPr>
        <w:t>.</w:t>
      </w:r>
    </w:p>
    <w:p w14:paraId="6BFD1B07" w14:textId="589941DB" w:rsidR="004005B6" w:rsidRPr="000F3699" w:rsidRDefault="00E9701A" w:rsidP="004250F7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Zadavateli</w:t>
      </w:r>
      <w:r w:rsidR="00B701A3">
        <w:rPr>
          <w:rFonts w:ascii="Calibri" w:hAnsi="Calibri"/>
          <w:snapToGrid w:val="0"/>
          <w:sz w:val="22"/>
          <w:szCs w:val="22"/>
        </w:rPr>
        <w:t xml:space="preserve"> nebud</w:t>
      </w:r>
      <w:r w:rsidR="008211DD">
        <w:rPr>
          <w:rFonts w:ascii="Calibri" w:hAnsi="Calibri"/>
          <w:snapToGrid w:val="0"/>
          <w:sz w:val="22"/>
          <w:szCs w:val="22"/>
        </w:rPr>
        <w:t>ou</w:t>
      </w:r>
      <w:r w:rsidR="00B701A3">
        <w:rPr>
          <w:rFonts w:ascii="Calibri" w:hAnsi="Calibri"/>
          <w:snapToGrid w:val="0"/>
          <w:sz w:val="22"/>
          <w:szCs w:val="22"/>
        </w:rPr>
        <w:t xml:space="preserve">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B701A3">
        <w:rPr>
          <w:rFonts w:ascii="Calibri" w:hAnsi="Calibri"/>
          <w:snapToGrid w:val="0"/>
          <w:sz w:val="22"/>
          <w:szCs w:val="22"/>
        </w:rPr>
        <w:t xml:space="preserve"> poskytovat žádné zálohy.</w:t>
      </w:r>
    </w:p>
    <w:p w14:paraId="6802CDBB" w14:textId="3DB5C5AF" w:rsidR="007311E6" w:rsidRPr="002741CB" w:rsidRDefault="007311E6" w:rsidP="004250F7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C01E9F">
        <w:rPr>
          <w:rFonts w:ascii="Calibri" w:hAnsi="Calibri"/>
          <w:snapToGrid w:val="0"/>
          <w:sz w:val="22"/>
          <w:szCs w:val="22"/>
        </w:rPr>
        <w:t>Úhrada bude zadavatel</w:t>
      </w:r>
      <w:r w:rsidR="008211DD">
        <w:rPr>
          <w:rFonts w:ascii="Calibri" w:hAnsi="Calibri"/>
          <w:snapToGrid w:val="0"/>
          <w:sz w:val="22"/>
          <w:szCs w:val="22"/>
        </w:rPr>
        <w:t>i</w:t>
      </w:r>
      <w:r w:rsidRPr="00C01E9F">
        <w:rPr>
          <w:rFonts w:ascii="Calibri" w:hAnsi="Calibri"/>
          <w:snapToGrid w:val="0"/>
          <w:sz w:val="22"/>
          <w:szCs w:val="22"/>
        </w:rPr>
        <w:t xml:space="preserve"> provedena bankovním převodem v české měně na základě daňového </w:t>
      </w:r>
      <w:r w:rsidRPr="002741CB">
        <w:rPr>
          <w:rFonts w:ascii="Calibri" w:hAnsi="Calibri"/>
          <w:snapToGrid w:val="0"/>
          <w:sz w:val="22"/>
          <w:szCs w:val="22"/>
        </w:rPr>
        <w:t xml:space="preserve">dokladu – faktury vystavené </w:t>
      </w:r>
      <w:r w:rsidR="00DB4D45" w:rsidRPr="002741CB">
        <w:rPr>
          <w:rFonts w:ascii="Calibri" w:hAnsi="Calibri"/>
          <w:snapToGrid w:val="0"/>
          <w:sz w:val="22"/>
          <w:szCs w:val="22"/>
        </w:rPr>
        <w:t>zástupce</w:t>
      </w:r>
      <w:r w:rsidRPr="002741CB">
        <w:rPr>
          <w:rFonts w:ascii="Calibri" w:hAnsi="Calibri"/>
          <w:snapToGrid w:val="0"/>
          <w:sz w:val="22"/>
          <w:szCs w:val="22"/>
        </w:rPr>
        <w:t xml:space="preserve">m. </w:t>
      </w:r>
    </w:p>
    <w:p w14:paraId="4E9B783E" w14:textId="77777777" w:rsidR="007311E6" w:rsidRPr="002741CB" w:rsidRDefault="007311E6" w:rsidP="004250F7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Daňový doklad – faktura vždy musí obsahovat zejména tyto náležitosti:</w:t>
      </w:r>
    </w:p>
    <w:p w14:paraId="3D60BF49" w14:textId="77777777" w:rsidR="007311E6" w:rsidRPr="002741CB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označení a číslo dokladu;</w:t>
      </w:r>
    </w:p>
    <w:p w14:paraId="4397286A" w14:textId="6599F011" w:rsidR="007311E6" w:rsidRPr="002741CB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 xml:space="preserve">označení smluvních stran, tj. zadavatele a </w:t>
      </w:r>
      <w:r w:rsidR="00DB4D45" w:rsidRPr="002741CB">
        <w:rPr>
          <w:rFonts w:ascii="Calibri" w:hAnsi="Calibri"/>
          <w:snapToGrid w:val="0"/>
          <w:sz w:val="22"/>
          <w:szCs w:val="22"/>
        </w:rPr>
        <w:t>zástupce</w:t>
      </w:r>
      <w:r w:rsidRPr="002741CB">
        <w:rPr>
          <w:rFonts w:ascii="Calibri" w:hAnsi="Calibri"/>
          <w:snapToGrid w:val="0"/>
          <w:sz w:val="22"/>
          <w:szCs w:val="22"/>
        </w:rPr>
        <w:t>;</w:t>
      </w:r>
    </w:p>
    <w:p w14:paraId="18F63CA2" w14:textId="77777777" w:rsidR="007311E6" w:rsidRPr="002741CB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důvod fakturace, tj. předmět plnění a označení smlouvy;</w:t>
      </w:r>
    </w:p>
    <w:p w14:paraId="3980C953" w14:textId="77777777" w:rsidR="007311E6" w:rsidRPr="002741CB" w:rsidRDefault="007311E6" w:rsidP="00950ED9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bankovní spojení, tj. označení bankovního ústavu a číslo účtu, na který má být odměna uhrazena;</w:t>
      </w:r>
    </w:p>
    <w:p w14:paraId="1CB85104" w14:textId="77777777" w:rsidR="007311E6" w:rsidRPr="002741CB" w:rsidRDefault="007311E6" w:rsidP="00950ED9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datum uskutečnění zdanitelného plnění;</w:t>
      </w:r>
    </w:p>
    <w:p w14:paraId="6608D474" w14:textId="77777777" w:rsidR="007311E6" w:rsidRPr="002741CB" w:rsidRDefault="007311E6" w:rsidP="00950ED9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datum vystavení faktury;</w:t>
      </w:r>
    </w:p>
    <w:p w14:paraId="7BCB4359" w14:textId="77777777" w:rsidR="007311E6" w:rsidRPr="002741CB" w:rsidRDefault="007311E6" w:rsidP="00950ED9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splatnost faktury;</w:t>
      </w:r>
    </w:p>
    <w:p w14:paraId="404D5CBA" w14:textId="5DA59949" w:rsidR="00575E50" w:rsidRPr="002741CB" w:rsidRDefault="007311E6" w:rsidP="00950ED9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2741CB">
        <w:rPr>
          <w:rFonts w:ascii="Calibri" w:hAnsi="Calibri"/>
          <w:snapToGrid w:val="0"/>
          <w:sz w:val="22"/>
          <w:szCs w:val="22"/>
        </w:rPr>
        <w:t>částku k</w:t>
      </w:r>
      <w:r w:rsidR="00575E50" w:rsidRPr="002741CB">
        <w:rPr>
          <w:rFonts w:ascii="Calibri" w:hAnsi="Calibri"/>
          <w:snapToGrid w:val="0"/>
          <w:sz w:val="22"/>
          <w:szCs w:val="22"/>
        </w:rPr>
        <w:t> </w:t>
      </w:r>
      <w:r w:rsidRPr="002741CB">
        <w:rPr>
          <w:rFonts w:ascii="Calibri" w:hAnsi="Calibri"/>
          <w:snapToGrid w:val="0"/>
          <w:sz w:val="22"/>
          <w:szCs w:val="22"/>
        </w:rPr>
        <w:t>úhradě</w:t>
      </w:r>
      <w:r w:rsidR="00575E50" w:rsidRPr="002741CB">
        <w:rPr>
          <w:rFonts w:ascii="Calibri" w:hAnsi="Calibri"/>
          <w:snapToGrid w:val="0"/>
          <w:sz w:val="22"/>
          <w:szCs w:val="22"/>
        </w:rPr>
        <w:t>,</w:t>
      </w:r>
    </w:p>
    <w:p w14:paraId="4931E452" w14:textId="77777777" w:rsidR="00950ED9" w:rsidRPr="002741CB" w:rsidRDefault="00950ED9" w:rsidP="002741CB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bookmarkStart w:id="4" w:name="_Hlk69821405"/>
      <w:r w:rsidRPr="002741CB">
        <w:rPr>
          <w:rFonts w:ascii="Calibri" w:hAnsi="Calibri"/>
          <w:snapToGrid w:val="0"/>
          <w:sz w:val="22"/>
          <w:szCs w:val="22"/>
        </w:rPr>
        <w:t>registrační číslo projektu CZ.01.4.03/0.0/0.0/19_259/0025671 a název projektu „Digitální technická mapa Jihomoravského kraje“</w:t>
      </w:r>
      <w:bookmarkEnd w:id="4"/>
      <w:r w:rsidRPr="002741CB">
        <w:rPr>
          <w:rFonts w:ascii="Calibri" w:hAnsi="Calibri"/>
          <w:snapToGrid w:val="0"/>
          <w:sz w:val="22"/>
          <w:szCs w:val="22"/>
        </w:rPr>
        <w:t>.</w:t>
      </w:r>
    </w:p>
    <w:p w14:paraId="1C4BB51B" w14:textId="49B1F4D5" w:rsidR="007311E6" w:rsidRPr="00C01E9F" w:rsidRDefault="007311E6" w:rsidP="004250F7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hanging="720"/>
        <w:jc w:val="both"/>
        <w:rPr>
          <w:rFonts w:ascii="Calibri" w:hAnsi="Calibri"/>
          <w:snapToGrid w:val="0"/>
          <w:sz w:val="22"/>
          <w:szCs w:val="22"/>
        </w:rPr>
      </w:pPr>
      <w:r w:rsidRPr="00C01E9F">
        <w:rPr>
          <w:rFonts w:ascii="Calibri" w:hAnsi="Calibri"/>
          <w:snapToGrid w:val="0"/>
          <w:sz w:val="22"/>
          <w:szCs w:val="22"/>
        </w:rPr>
        <w:t xml:space="preserve">Splatnost faktury se sjednává v délce 30 dnů od jejího doručení </w:t>
      </w:r>
      <w:r w:rsidR="00863A63">
        <w:rPr>
          <w:rFonts w:ascii="Calibri" w:hAnsi="Calibri"/>
          <w:snapToGrid w:val="0"/>
          <w:sz w:val="22"/>
          <w:szCs w:val="22"/>
        </w:rPr>
        <w:t>z</w:t>
      </w:r>
      <w:r w:rsidRPr="00C01E9F">
        <w:rPr>
          <w:rFonts w:ascii="Calibri" w:hAnsi="Calibri"/>
          <w:snapToGrid w:val="0"/>
          <w:sz w:val="22"/>
          <w:szCs w:val="22"/>
        </w:rPr>
        <w:t>adavatel</w:t>
      </w:r>
      <w:r w:rsidR="008211DD">
        <w:rPr>
          <w:rFonts w:ascii="Calibri" w:hAnsi="Calibri"/>
          <w:snapToGrid w:val="0"/>
          <w:sz w:val="22"/>
          <w:szCs w:val="22"/>
        </w:rPr>
        <w:t>i</w:t>
      </w:r>
      <w:r w:rsidRPr="00C01E9F">
        <w:rPr>
          <w:rFonts w:ascii="Calibri" w:hAnsi="Calibri"/>
          <w:snapToGrid w:val="0"/>
          <w:sz w:val="22"/>
          <w:szCs w:val="22"/>
        </w:rPr>
        <w:t>.</w:t>
      </w:r>
    </w:p>
    <w:p w14:paraId="1F6F8C80" w14:textId="2342BEB6" w:rsidR="007311E6" w:rsidRPr="00C01E9F" w:rsidRDefault="00E9701A" w:rsidP="004250F7">
      <w:pPr>
        <w:numPr>
          <w:ilvl w:val="0"/>
          <w:numId w:val="8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Zadavatel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j</w:t>
      </w:r>
      <w:r w:rsidR="00863A63">
        <w:rPr>
          <w:rFonts w:ascii="Calibri" w:hAnsi="Calibri"/>
          <w:snapToGrid w:val="0"/>
          <w:sz w:val="22"/>
          <w:szCs w:val="22"/>
        </w:rPr>
        <w:t>e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oprávněn před uplynutím lhůty splatnosti vrátit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fakturu, která neobsahuje požadované náležitosti nebo obsahuje nesprávné údaje. Oprávněným vrácením faktury přestává běžet lhůta splatnosti.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7311E6" w:rsidRPr="00C01E9F">
        <w:rPr>
          <w:rFonts w:ascii="Calibri" w:hAnsi="Calibri"/>
          <w:snapToGrid w:val="0"/>
          <w:sz w:val="22"/>
          <w:szCs w:val="22"/>
        </w:rPr>
        <w:t xml:space="preserve"> vystaví novou fakturu se správnými údaji a</w:t>
      </w:r>
      <w:r w:rsidR="00FD00CE">
        <w:rPr>
          <w:rFonts w:ascii="Calibri" w:hAnsi="Calibri"/>
          <w:snapToGrid w:val="0"/>
          <w:sz w:val="22"/>
          <w:szCs w:val="22"/>
        </w:rPr>
        <w:t> </w:t>
      </w:r>
      <w:r w:rsidR="007311E6" w:rsidRPr="00C01E9F">
        <w:rPr>
          <w:rFonts w:ascii="Calibri" w:hAnsi="Calibri"/>
          <w:snapToGrid w:val="0"/>
          <w:sz w:val="22"/>
          <w:szCs w:val="22"/>
        </w:rPr>
        <w:t>dnem doručení zadavateli začíná běžet nová lhůta splatnosti.</w:t>
      </w:r>
    </w:p>
    <w:p w14:paraId="156DCD1D" w14:textId="065E5B1F" w:rsidR="007311E6" w:rsidRPr="00D57035" w:rsidRDefault="00DB4D45" w:rsidP="004250F7">
      <w:pPr>
        <w:numPr>
          <w:ilvl w:val="0"/>
          <w:numId w:val="8"/>
        </w:numPr>
        <w:tabs>
          <w:tab w:val="left" w:pos="357"/>
          <w:tab w:val="left" w:pos="1701"/>
          <w:tab w:val="left" w:pos="4678"/>
        </w:tabs>
        <w:spacing w:after="120" w:line="276" w:lineRule="auto"/>
        <w:ind w:left="351" w:hanging="35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</w:t>
      </w:r>
      <w:r w:rsidR="007311E6" w:rsidRPr="00D57035">
        <w:rPr>
          <w:rFonts w:ascii="Calibri" w:hAnsi="Calibri"/>
          <w:sz w:val="22"/>
          <w:szCs w:val="22"/>
        </w:rPr>
        <w:t xml:space="preserve"> touto smlouvou prohlašuje</w:t>
      </w:r>
      <w:r w:rsidR="00A60959">
        <w:rPr>
          <w:rFonts w:ascii="Calibri" w:hAnsi="Calibri"/>
          <w:sz w:val="22"/>
          <w:szCs w:val="22"/>
        </w:rPr>
        <w:t>, že</w:t>
      </w:r>
      <w:r w:rsidR="007311E6" w:rsidRPr="00D57035">
        <w:rPr>
          <w:rFonts w:ascii="Calibri" w:hAnsi="Calibri"/>
          <w:sz w:val="22"/>
          <w:szCs w:val="22"/>
        </w:rPr>
        <w:t>:</w:t>
      </w:r>
    </w:p>
    <w:p w14:paraId="3062975F" w14:textId="77777777" w:rsidR="007311E6" w:rsidRPr="00FD00C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FD00CE">
        <w:rPr>
          <w:rFonts w:ascii="Calibri" w:hAnsi="Calibri"/>
          <w:snapToGrid w:val="0"/>
          <w:sz w:val="22"/>
          <w:szCs w:val="22"/>
        </w:rPr>
        <w:t>nemá v úmyslu nezaplatit daň z přidané hodnoty u zdanitelného plnění podle</w:t>
      </w:r>
      <w:r w:rsidR="004117AC">
        <w:rPr>
          <w:rFonts w:ascii="Calibri" w:hAnsi="Calibri"/>
          <w:snapToGrid w:val="0"/>
          <w:sz w:val="22"/>
          <w:szCs w:val="22"/>
        </w:rPr>
        <w:t> </w:t>
      </w:r>
      <w:r w:rsidRPr="00FD00CE">
        <w:rPr>
          <w:rFonts w:ascii="Calibri" w:hAnsi="Calibri"/>
          <w:snapToGrid w:val="0"/>
          <w:sz w:val="22"/>
          <w:szCs w:val="22"/>
        </w:rPr>
        <w:t>smlouvy (dále jen „daň“),</w:t>
      </w:r>
    </w:p>
    <w:p w14:paraId="5155D613" w14:textId="77777777" w:rsidR="007311E6" w:rsidRPr="00FD00CE" w:rsidRDefault="007311E6" w:rsidP="00FD00CE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FD00CE">
        <w:rPr>
          <w:rFonts w:ascii="Calibri" w:hAnsi="Calibri"/>
          <w:snapToGrid w:val="0"/>
          <w:sz w:val="22"/>
          <w:szCs w:val="22"/>
        </w:rPr>
        <w:t>nejsou mu známy skutečnosti nasvědčující tomu, že se dostane do postavení, kdy nemůže daň zaplatit a ani se ke dni podpisu smlouvy v takovém postavení nenachází,</w:t>
      </w:r>
    </w:p>
    <w:p w14:paraId="65028A71" w14:textId="77777777" w:rsidR="007311E6" w:rsidRPr="00FD00CE" w:rsidRDefault="007311E6" w:rsidP="00FD00CE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FD00CE">
        <w:rPr>
          <w:rFonts w:ascii="Calibri" w:hAnsi="Calibri"/>
          <w:snapToGrid w:val="0"/>
          <w:sz w:val="22"/>
          <w:szCs w:val="22"/>
        </w:rPr>
        <w:t>nezkrátí daň nebo nevyláká daňovou výhodu.</w:t>
      </w:r>
    </w:p>
    <w:p w14:paraId="2D85EE57" w14:textId="77777777" w:rsidR="007311E6" w:rsidRPr="00D57035" w:rsidRDefault="007311E6" w:rsidP="004250F7">
      <w:pPr>
        <w:tabs>
          <w:tab w:val="left" w:pos="1701"/>
          <w:tab w:val="left" w:pos="4678"/>
        </w:tabs>
        <w:spacing w:after="120"/>
        <w:ind w:left="360"/>
        <w:rPr>
          <w:rFonts w:ascii="Calibri" w:hAnsi="Calibri"/>
          <w:snapToGrid w:val="0"/>
          <w:sz w:val="22"/>
          <w:szCs w:val="22"/>
        </w:rPr>
      </w:pPr>
    </w:p>
    <w:p w14:paraId="0615388E" w14:textId="77777777" w:rsidR="007311E6" w:rsidRPr="002911B9" w:rsidRDefault="007311E6" w:rsidP="00383631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2911B9">
        <w:rPr>
          <w:rFonts w:ascii="Calibri" w:hAnsi="Calibri"/>
          <w:b/>
          <w:snapToGrid w:val="0"/>
          <w:sz w:val="22"/>
          <w:szCs w:val="22"/>
        </w:rPr>
        <w:lastRenderedPageBreak/>
        <w:t xml:space="preserve">Sankce, náhrada </w:t>
      </w:r>
      <w:r w:rsidR="00F2780F">
        <w:rPr>
          <w:rFonts w:ascii="Calibri" w:hAnsi="Calibri"/>
          <w:b/>
          <w:snapToGrid w:val="0"/>
          <w:sz w:val="22"/>
          <w:szCs w:val="22"/>
        </w:rPr>
        <w:t>škody</w:t>
      </w:r>
    </w:p>
    <w:p w14:paraId="772754DB" w14:textId="01FBA37C" w:rsidR="007311E6" w:rsidRPr="005E55E5" w:rsidRDefault="007311E6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5E55E5">
        <w:rPr>
          <w:rFonts w:ascii="Calibri" w:hAnsi="Calibri"/>
          <w:snapToGrid w:val="0"/>
          <w:sz w:val="22"/>
          <w:szCs w:val="22"/>
        </w:rPr>
        <w:t xml:space="preserve">Bude-li </w:t>
      </w:r>
      <w:r w:rsidR="00CF59B2">
        <w:rPr>
          <w:rFonts w:ascii="Calibri" w:hAnsi="Calibri"/>
          <w:snapToGrid w:val="0"/>
          <w:sz w:val="22"/>
          <w:szCs w:val="22"/>
        </w:rPr>
        <w:t>zadavatel</w:t>
      </w:r>
      <w:r w:rsidRPr="005E55E5">
        <w:rPr>
          <w:rFonts w:ascii="Calibri" w:hAnsi="Calibri"/>
          <w:snapToGrid w:val="0"/>
          <w:sz w:val="22"/>
          <w:szCs w:val="22"/>
        </w:rPr>
        <w:t xml:space="preserve"> v prodlení s úhradou faktury, je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5E55E5">
        <w:rPr>
          <w:rFonts w:ascii="Calibri" w:hAnsi="Calibri"/>
          <w:snapToGrid w:val="0"/>
          <w:sz w:val="22"/>
          <w:szCs w:val="22"/>
        </w:rPr>
        <w:t xml:space="preserve"> oprávněn požadovat na </w:t>
      </w:r>
      <w:r w:rsidR="006447A8">
        <w:rPr>
          <w:rFonts w:ascii="Calibri" w:hAnsi="Calibri"/>
          <w:snapToGrid w:val="0"/>
          <w:sz w:val="22"/>
          <w:szCs w:val="22"/>
        </w:rPr>
        <w:t xml:space="preserve">něm </w:t>
      </w:r>
      <w:r w:rsidRPr="005E55E5">
        <w:rPr>
          <w:rFonts w:ascii="Calibri" w:hAnsi="Calibri"/>
          <w:snapToGrid w:val="0"/>
          <w:sz w:val="22"/>
          <w:szCs w:val="22"/>
        </w:rPr>
        <w:t xml:space="preserve">zaplacení úroku z prodlení ve výši 0,05 % z dlužné částky za každý započatý den prodlení až do doby zaplacení dlužné částky a zadavatel je povinen takto požadovaný úrok z prodlení zaplatit. </w:t>
      </w:r>
    </w:p>
    <w:p w14:paraId="3AEF5B62" w14:textId="434DE416" w:rsidR="007311E6" w:rsidRPr="00256EA7" w:rsidRDefault="007311E6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256EA7">
        <w:rPr>
          <w:rFonts w:ascii="Calibri" w:hAnsi="Calibri"/>
          <w:snapToGrid w:val="0"/>
          <w:sz w:val="22"/>
          <w:szCs w:val="22"/>
        </w:rPr>
        <w:t xml:space="preserve">V případě porušení povinnosti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256EA7">
        <w:rPr>
          <w:rFonts w:ascii="Calibri" w:hAnsi="Calibri"/>
          <w:snapToGrid w:val="0"/>
          <w:sz w:val="22"/>
          <w:szCs w:val="22"/>
        </w:rPr>
        <w:t xml:space="preserve"> sjednané touto smlouvou, v jehož důsledku dojde k porušení povinnosti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256EA7">
        <w:rPr>
          <w:rFonts w:ascii="Calibri" w:hAnsi="Calibri"/>
          <w:snapToGrid w:val="0"/>
          <w:sz w:val="22"/>
          <w:szCs w:val="22"/>
        </w:rPr>
        <w:t xml:space="preserve"> postupovat při zadávání </w:t>
      </w:r>
      <w:r w:rsidR="005E661A">
        <w:rPr>
          <w:rFonts w:ascii="Calibri" w:hAnsi="Calibri"/>
          <w:snapToGrid w:val="0"/>
          <w:sz w:val="22"/>
          <w:szCs w:val="22"/>
        </w:rPr>
        <w:t>V</w:t>
      </w:r>
      <w:r w:rsidRPr="00256EA7">
        <w:rPr>
          <w:rFonts w:ascii="Calibri" w:hAnsi="Calibri"/>
          <w:snapToGrid w:val="0"/>
          <w:sz w:val="22"/>
          <w:szCs w:val="22"/>
        </w:rPr>
        <w:t>eřejn</w:t>
      </w:r>
      <w:r w:rsidR="0042243F">
        <w:rPr>
          <w:rFonts w:ascii="Calibri" w:hAnsi="Calibri"/>
          <w:snapToGrid w:val="0"/>
          <w:sz w:val="22"/>
          <w:szCs w:val="22"/>
        </w:rPr>
        <w:t>ých</w:t>
      </w:r>
      <w:r w:rsidRPr="00256EA7">
        <w:rPr>
          <w:rFonts w:ascii="Calibri" w:hAnsi="Calibri"/>
          <w:snapToGrid w:val="0"/>
          <w:sz w:val="22"/>
          <w:szCs w:val="22"/>
        </w:rPr>
        <w:t xml:space="preserve"> zakáz</w:t>
      </w:r>
      <w:r w:rsidR="0042243F">
        <w:rPr>
          <w:rFonts w:ascii="Calibri" w:hAnsi="Calibri"/>
          <w:snapToGrid w:val="0"/>
          <w:sz w:val="22"/>
          <w:szCs w:val="22"/>
        </w:rPr>
        <w:t>e</w:t>
      </w:r>
      <w:r w:rsidRPr="00256EA7">
        <w:rPr>
          <w:rFonts w:ascii="Calibri" w:hAnsi="Calibri"/>
          <w:snapToGrid w:val="0"/>
          <w:sz w:val="22"/>
          <w:szCs w:val="22"/>
        </w:rPr>
        <w:t xml:space="preserve">k podle </w:t>
      </w:r>
      <w:r w:rsidR="008A4B2D">
        <w:rPr>
          <w:rFonts w:ascii="Calibri" w:hAnsi="Calibri"/>
          <w:snapToGrid w:val="0"/>
          <w:sz w:val="22"/>
          <w:szCs w:val="22"/>
        </w:rPr>
        <w:t>Z</w:t>
      </w:r>
      <w:r w:rsidR="00B360D4">
        <w:rPr>
          <w:rFonts w:ascii="Calibri" w:hAnsi="Calibri"/>
          <w:snapToGrid w:val="0"/>
          <w:sz w:val="22"/>
          <w:szCs w:val="22"/>
        </w:rPr>
        <w:t>ákona</w:t>
      </w:r>
      <w:r w:rsidR="00B7372C">
        <w:rPr>
          <w:rFonts w:ascii="Calibri" w:hAnsi="Calibri"/>
          <w:snapToGrid w:val="0"/>
          <w:sz w:val="22"/>
          <w:szCs w:val="22"/>
        </w:rPr>
        <w:t xml:space="preserve"> a</w:t>
      </w:r>
      <w:r w:rsidR="009F6D82">
        <w:rPr>
          <w:rFonts w:ascii="Calibri" w:hAnsi="Calibri"/>
          <w:snapToGrid w:val="0"/>
          <w:sz w:val="22"/>
          <w:szCs w:val="22"/>
        </w:rPr>
        <w:t> </w:t>
      </w:r>
      <w:r w:rsidR="00B7372C">
        <w:rPr>
          <w:rFonts w:ascii="Calibri" w:hAnsi="Calibri"/>
          <w:snapToGrid w:val="0"/>
          <w:sz w:val="22"/>
          <w:szCs w:val="22"/>
        </w:rPr>
        <w:t xml:space="preserve">souvisejících </w:t>
      </w:r>
      <w:r w:rsidR="00361CA6">
        <w:rPr>
          <w:rFonts w:ascii="Calibri" w:hAnsi="Calibri"/>
          <w:snapToGrid w:val="0"/>
          <w:sz w:val="22"/>
          <w:szCs w:val="22"/>
        </w:rPr>
        <w:t xml:space="preserve">právních </w:t>
      </w:r>
      <w:r w:rsidR="00B7372C">
        <w:rPr>
          <w:rFonts w:ascii="Calibri" w:hAnsi="Calibri"/>
          <w:snapToGrid w:val="0"/>
          <w:sz w:val="22"/>
          <w:szCs w:val="22"/>
        </w:rPr>
        <w:t>předpisů</w:t>
      </w:r>
      <w:r w:rsidRPr="00256EA7">
        <w:rPr>
          <w:rFonts w:ascii="Calibri" w:hAnsi="Calibri"/>
          <w:snapToGrid w:val="0"/>
          <w:sz w:val="22"/>
          <w:szCs w:val="22"/>
        </w:rPr>
        <w:t>, j</w:t>
      </w:r>
      <w:r w:rsidR="005E661A">
        <w:rPr>
          <w:rFonts w:ascii="Calibri" w:hAnsi="Calibri"/>
          <w:snapToGrid w:val="0"/>
          <w:sz w:val="22"/>
          <w:szCs w:val="22"/>
        </w:rPr>
        <w:t>e</w:t>
      </w:r>
      <w:r w:rsidRPr="00256EA7">
        <w:rPr>
          <w:rFonts w:ascii="Calibri" w:hAnsi="Calibri"/>
          <w:snapToGrid w:val="0"/>
          <w:sz w:val="22"/>
          <w:szCs w:val="22"/>
        </w:rPr>
        <w:t xml:space="preserve">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Pr="00256EA7">
        <w:rPr>
          <w:rFonts w:ascii="Calibri" w:hAnsi="Calibri"/>
          <w:snapToGrid w:val="0"/>
          <w:sz w:val="22"/>
          <w:szCs w:val="22"/>
        </w:rPr>
        <w:t xml:space="preserve"> oprávněn požadovat na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Pr="00256EA7">
        <w:rPr>
          <w:rFonts w:ascii="Calibri" w:hAnsi="Calibri"/>
          <w:snapToGrid w:val="0"/>
          <w:sz w:val="22"/>
          <w:szCs w:val="22"/>
        </w:rPr>
        <w:t xml:space="preserve"> zaplacení smluvní pokuty ve výši </w:t>
      </w:r>
      <w:r w:rsidR="005E661A">
        <w:rPr>
          <w:rFonts w:ascii="Calibri" w:hAnsi="Calibri"/>
          <w:snapToGrid w:val="0"/>
          <w:sz w:val="22"/>
          <w:szCs w:val="22"/>
        </w:rPr>
        <w:t>50</w:t>
      </w:r>
      <w:r w:rsidR="00B360D4">
        <w:rPr>
          <w:rFonts w:ascii="Calibri" w:hAnsi="Calibri"/>
          <w:snapToGrid w:val="0"/>
          <w:sz w:val="22"/>
          <w:szCs w:val="22"/>
        </w:rPr>
        <w:t xml:space="preserve"> </w:t>
      </w:r>
      <w:r w:rsidRPr="00256EA7">
        <w:rPr>
          <w:rFonts w:ascii="Calibri" w:hAnsi="Calibri"/>
          <w:snapToGrid w:val="0"/>
          <w:sz w:val="22"/>
          <w:szCs w:val="22"/>
        </w:rPr>
        <w:t>000,- Kč za</w:t>
      </w:r>
      <w:r w:rsidR="00B360D4">
        <w:rPr>
          <w:rFonts w:ascii="Calibri" w:hAnsi="Calibri"/>
          <w:snapToGrid w:val="0"/>
          <w:sz w:val="22"/>
          <w:szCs w:val="22"/>
        </w:rPr>
        <w:t> </w:t>
      </w:r>
      <w:r w:rsidRPr="00256EA7">
        <w:rPr>
          <w:rFonts w:ascii="Calibri" w:hAnsi="Calibri"/>
          <w:snapToGrid w:val="0"/>
          <w:sz w:val="22"/>
          <w:szCs w:val="22"/>
        </w:rPr>
        <w:t xml:space="preserve">každé takovéto porušení povinnosti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256EA7">
        <w:rPr>
          <w:rFonts w:ascii="Calibri" w:hAnsi="Calibri"/>
          <w:snapToGrid w:val="0"/>
          <w:sz w:val="22"/>
          <w:szCs w:val="22"/>
        </w:rPr>
        <w:t xml:space="preserve"> a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256EA7">
        <w:rPr>
          <w:rFonts w:ascii="Calibri" w:hAnsi="Calibri"/>
          <w:snapToGrid w:val="0"/>
          <w:sz w:val="22"/>
          <w:szCs w:val="22"/>
        </w:rPr>
        <w:t xml:space="preserve"> je povinen takto požadovanou smluvní pokutu zaplatit. Zaplacením smluvní pokuty není dotčeno právo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256EA7">
        <w:rPr>
          <w:rFonts w:ascii="Calibri" w:hAnsi="Calibri"/>
          <w:snapToGrid w:val="0"/>
          <w:sz w:val="22"/>
          <w:szCs w:val="22"/>
        </w:rPr>
        <w:t xml:space="preserve"> </w:t>
      </w:r>
      <w:r w:rsidR="00B65206" w:rsidRPr="00256EA7">
        <w:rPr>
          <w:rFonts w:ascii="Calibri" w:hAnsi="Calibri"/>
          <w:snapToGrid w:val="0"/>
          <w:sz w:val="22"/>
          <w:szCs w:val="22"/>
        </w:rPr>
        <w:t>žádat po</w:t>
      </w:r>
      <w:r w:rsidR="00B360D4">
        <w:rPr>
          <w:rFonts w:ascii="Calibri" w:hAnsi="Calibri"/>
          <w:snapToGrid w:val="0"/>
          <w:sz w:val="22"/>
          <w:szCs w:val="22"/>
        </w:rPr>
        <w:t> 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B65206" w:rsidRPr="00256EA7">
        <w:rPr>
          <w:rFonts w:ascii="Calibri" w:hAnsi="Calibri"/>
          <w:snapToGrid w:val="0"/>
          <w:sz w:val="22"/>
          <w:szCs w:val="22"/>
        </w:rPr>
        <w:t xml:space="preserve"> </w:t>
      </w:r>
      <w:r w:rsidRPr="00256EA7">
        <w:rPr>
          <w:rFonts w:ascii="Calibri" w:hAnsi="Calibri"/>
          <w:snapToGrid w:val="0"/>
          <w:sz w:val="22"/>
          <w:szCs w:val="22"/>
        </w:rPr>
        <w:t xml:space="preserve">náhradu </w:t>
      </w:r>
      <w:r w:rsidR="008A4B2D">
        <w:rPr>
          <w:rFonts w:ascii="Calibri" w:hAnsi="Calibri"/>
          <w:snapToGrid w:val="0"/>
          <w:sz w:val="22"/>
          <w:szCs w:val="22"/>
        </w:rPr>
        <w:t>škody</w:t>
      </w:r>
      <w:r w:rsidR="00003252" w:rsidRPr="00256EA7">
        <w:rPr>
          <w:rFonts w:ascii="Calibri" w:hAnsi="Calibri"/>
          <w:snapToGrid w:val="0"/>
          <w:sz w:val="22"/>
          <w:szCs w:val="22"/>
        </w:rPr>
        <w:t xml:space="preserve"> </w:t>
      </w:r>
      <w:r w:rsidR="00B65206" w:rsidRPr="00256EA7">
        <w:rPr>
          <w:rFonts w:ascii="Calibri" w:hAnsi="Calibri"/>
          <w:snapToGrid w:val="0"/>
          <w:sz w:val="22"/>
          <w:szCs w:val="22"/>
        </w:rPr>
        <w:t>v plné výši</w:t>
      </w:r>
      <w:r w:rsidR="008A4B2D">
        <w:rPr>
          <w:rFonts w:ascii="Calibri" w:hAnsi="Calibri"/>
          <w:snapToGrid w:val="0"/>
          <w:sz w:val="22"/>
          <w:szCs w:val="22"/>
        </w:rPr>
        <w:t xml:space="preserve"> vedle sjednané smluvní pokuty</w:t>
      </w:r>
      <w:r w:rsidRPr="00256EA7">
        <w:rPr>
          <w:rFonts w:ascii="Calibri" w:hAnsi="Calibri"/>
          <w:snapToGrid w:val="0"/>
          <w:sz w:val="22"/>
          <w:szCs w:val="22"/>
        </w:rPr>
        <w:t>.</w:t>
      </w:r>
    </w:p>
    <w:p w14:paraId="0B9181F7" w14:textId="3C251707" w:rsidR="008A4B2D" w:rsidRPr="008A4B2D" w:rsidRDefault="00DB4D45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odpovídá za průběh </w:t>
      </w:r>
      <w:r w:rsidR="009C5565">
        <w:rPr>
          <w:rFonts w:ascii="Calibri" w:hAnsi="Calibri"/>
          <w:snapToGrid w:val="0"/>
          <w:sz w:val="22"/>
          <w:szCs w:val="22"/>
        </w:rPr>
        <w:t xml:space="preserve">výběrových a </w:t>
      </w:r>
      <w:r w:rsidR="008A4B2D" w:rsidRPr="008A4B2D">
        <w:rPr>
          <w:rFonts w:ascii="Calibri" w:hAnsi="Calibri"/>
          <w:snapToGrid w:val="0"/>
          <w:sz w:val="22"/>
          <w:szCs w:val="22"/>
        </w:rPr>
        <w:t>zadávací</w:t>
      </w:r>
      <w:r w:rsidR="009C5565">
        <w:rPr>
          <w:rFonts w:ascii="Calibri" w:hAnsi="Calibri"/>
          <w:snapToGrid w:val="0"/>
          <w:sz w:val="22"/>
          <w:szCs w:val="22"/>
        </w:rPr>
        <w:t>c</w:t>
      </w:r>
      <w:r w:rsidR="008A4B2D" w:rsidRPr="008A4B2D">
        <w:rPr>
          <w:rFonts w:ascii="Calibri" w:hAnsi="Calibri"/>
          <w:snapToGrid w:val="0"/>
          <w:sz w:val="22"/>
          <w:szCs w:val="22"/>
        </w:rPr>
        <w:t>h řízení na Veřejn</w:t>
      </w:r>
      <w:r w:rsidR="009C5565">
        <w:rPr>
          <w:rFonts w:ascii="Calibri" w:hAnsi="Calibri"/>
          <w:snapToGrid w:val="0"/>
          <w:sz w:val="22"/>
          <w:szCs w:val="22"/>
        </w:rPr>
        <w:t>é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zakázk</w:t>
      </w:r>
      <w:r w:rsidR="009C5565">
        <w:rPr>
          <w:rFonts w:ascii="Calibri" w:hAnsi="Calibri"/>
          <w:snapToGrid w:val="0"/>
          <w:sz w:val="22"/>
          <w:szCs w:val="22"/>
        </w:rPr>
        <w:t>y v souladu s</w:t>
      </w:r>
      <w:r w:rsidR="00B7372C">
        <w:rPr>
          <w:rFonts w:ascii="Calibri" w:hAnsi="Calibri"/>
          <w:snapToGrid w:val="0"/>
          <w:sz w:val="22"/>
          <w:szCs w:val="22"/>
        </w:rPr>
        <w:t>e</w:t>
      </w:r>
      <w:r w:rsidR="00FC737F">
        <w:rPr>
          <w:rFonts w:ascii="Calibri" w:hAnsi="Calibri"/>
          <w:snapToGrid w:val="0"/>
          <w:sz w:val="22"/>
          <w:szCs w:val="22"/>
        </w:rPr>
        <w:t> </w:t>
      </w:r>
      <w:r w:rsidR="00B7372C">
        <w:rPr>
          <w:rFonts w:ascii="Calibri" w:hAnsi="Calibri"/>
          <w:snapToGrid w:val="0"/>
          <w:sz w:val="22"/>
          <w:szCs w:val="22"/>
        </w:rPr>
        <w:t>Zákonem a souvisejícími právními</w:t>
      </w:r>
      <w:r w:rsidR="009C5565">
        <w:rPr>
          <w:rFonts w:ascii="Calibri" w:hAnsi="Calibri"/>
          <w:snapToGrid w:val="0"/>
          <w:sz w:val="22"/>
          <w:szCs w:val="22"/>
        </w:rPr>
        <w:t xml:space="preserve"> předpisy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a nese </w:t>
      </w:r>
      <w:r w:rsidR="008A4B2D">
        <w:rPr>
          <w:rFonts w:ascii="Calibri" w:hAnsi="Calibri"/>
          <w:snapToGrid w:val="0"/>
          <w:sz w:val="22"/>
          <w:szCs w:val="22"/>
        </w:rPr>
        <w:t>škody a</w:t>
      </w:r>
      <w:r w:rsidR="00B360D4">
        <w:rPr>
          <w:rFonts w:ascii="Calibri" w:hAnsi="Calibri"/>
          <w:snapToGrid w:val="0"/>
          <w:sz w:val="22"/>
          <w:szCs w:val="22"/>
        </w:rPr>
        <w:t> 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náklady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vznikl</w:t>
      </w:r>
      <w:r w:rsidR="008B0EF8">
        <w:rPr>
          <w:rFonts w:ascii="Calibri" w:hAnsi="Calibri"/>
          <w:snapToGrid w:val="0"/>
          <w:sz w:val="22"/>
          <w:szCs w:val="22"/>
        </w:rPr>
        <w:t>é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v důsledku porušení </w:t>
      </w:r>
      <w:r w:rsidR="00361CA6">
        <w:rPr>
          <w:rFonts w:ascii="Calibri" w:hAnsi="Calibri"/>
          <w:snapToGrid w:val="0"/>
          <w:sz w:val="22"/>
          <w:szCs w:val="22"/>
        </w:rPr>
        <w:t xml:space="preserve">Zákona a souvisejících </w:t>
      </w:r>
      <w:r w:rsidR="00B7372C">
        <w:rPr>
          <w:rFonts w:ascii="Calibri" w:hAnsi="Calibri"/>
          <w:snapToGrid w:val="0"/>
          <w:sz w:val="22"/>
          <w:szCs w:val="22"/>
        </w:rPr>
        <w:t xml:space="preserve">právních předpisů </w:t>
      </w:r>
      <w:r w:rsidR="008A4B2D" w:rsidRPr="008A4B2D">
        <w:rPr>
          <w:rFonts w:ascii="Calibri" w:hAnsi="Calibri"/>
          <w:snapToGrid w:val="0"/>
          <w:sz w:val="22"/>
          <w:szCs w:val="22"/>
        </w:rPr>
        <w:t>zadavatel</w:t>
      </w:r>
      <w:r w:rsidR="00B7372C">
        <w:rPr>
          <w:rFonts w:ascii="Calibri" w:hAnsi="Calibri"/>
          <w:snapToGrid w:val="0"/>
          <w:sz w:val="22"/>
          <w:szCs w:val="22"/>
        </w:rPr>
        <w:t>em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v důsledku porušení povinností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dle smlouvy, zejména náklady na zabezpečení nápravných opatření a</w:t>
      </w:r>
      <w:r w:rsidR="00B360D4">
        <w:rPr>
          <w:rFonts w:ascii="Calibri" w:hAnsi="Calibri"/>
          <w:snapToGrid w:val="0"/>
          <w:sz w:val="22"/>
          <w:szCs w:val="22"/>
        </w:rPr>
        <w:t> 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náklady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8A4B2D" w:rsidRPr="008A4B2D">
        <w:rPr>
          <w:rFonts w:ascii="Calibri" w:hAnsi="Calibri"/>
          <w:snapToGrid w:val="0"/>
          <w:sz w:val="22"/>
          <w:szCs w:val="22"/>
        </w:rPr>
        <w:t xml:space="preserve"> vynaložené na řízení</w:t>
      </w:r>
      <w:r w:rsidR="008A4B2D">
        <w:rPr>
          <w:rFonts w:ascii="Calibri" w:hAnsi="Calibri"/>
          <w:snapToGrid w:val="0"/>
          <w:sz w:val="22"/>
          <w:szCs w:val="22"/>
        </w:rPr>
        <w:t xml:space="preserve"> o přezkoumání úkonů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8A4B2D">
        <w:rPr>
          <w:rFonts w:ascii="Calibri" w:hAnsi="Calibri"/>
          <w:snapToGrid w:val="0"/>
          <w:sz w:val="22"/>
          <w:szCs w:val="22"/>
        </w:rPr>
        <w:t>.</w:t>
      </w:r>
    </w:p>
    <w:p w14:paraId="68339F85" w14:textId="1F435893" w:rsidR="007311E6" w:rsidRPr="00ED49F9" w:rsidRDefault="00DB4D45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 odpovídá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 za </w:t>
      </w:r>
      <w:r w:rsidR="008A4B2D">
        <w:rPr>
          <w:rFonts w:ascii="Calibri" w:hAnsi="Calibri"/>
          <w:snapToGrid w:val="0"/>
          <w:sz w:val="22"/>
          <w:szCs w:val="22"/>
        </w:rPr>
        <w:t>škodu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, která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 vznikne v důsledku porušení povinností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 podle smlouvy nebo povinností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ED49F9">
        <w:rPr>
          <w:rFonts w:ascii="Calibri" w:hAnsi="Calibri"/>
          <w:snapToGrid w:val="0"/>
          <w:sz w:val="22"/>
          <w:szCs w:val="22"/>
        </w:rPr>
        <w:t xml:space="preserve"> podle platných a účinných právních předpisů.</w:t>
      </w:r>
    </w:p>
    <w:p w14:paraId="1F7B9366" w14:textId="115D0488" w:rsidR="007311E6" w:rsidRPr="006E7A73" w:rsidRDefault="00DB4D45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 se své zodpovědnosti podle odst. </w:t>
      </w:r>
      <w:r w:rsidR="00B360D4">
        <w:rPr>
          <w:rFonts w:ascii="Calibri" w:hAnsi="Calibri"/>
          <w:snapToGrid w:val="0"/>
          <w:sz w:val="22"/>
          <w:szCs w:val="22"/>
        </w:rPr>
        <w:t>3 a 4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 zprostí, pokud prokáže, že </w:t>
      </w:r>
      <w:r w:rsidR="00F2780F">
        <w:rPr>
          <w:rFonts w:ascii="Calibri" w:hAnsi="Calibri"/>
          <w:snapToGrid w:val="0"/>
          <w:sz w:val="22"/>
          <w:szCs w:val="22"/>
        </w:rPr>
        <w:t>škoda</w:t>
      </w:r>
      <w:r w:rsidR="00131170" w:rsidRPr="006E7A73">
        <w:rPr>
          <w:rFonts w:ascii="Calibri" w:hAnsi="Calibri"/>
          <w:snapToGrid w:val="0"/>
          <w:sz w:val="22"/>
          <w:szCs w:val="22"/>
        </w:rPr>
        <w:t xml:space="preserve"> 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vznikla jednáním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, které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 nebylo a nemohlo být známo nebo pokud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="007311E6" w:rsidRPr="006E7A73">
        <w:rPr>
          <w:rFonts w:ascii="Calibri" w:hAnsi="Calibri"/>
          <w:snapToGrid w:val="0"/>
          <w:sz w:val="22"/>
          <w:szCs w:val="22"/>
        </w:rPr>
        <w:t xml:space="preserve"> tímto způsobem jednal i přes výslovné upozornění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6E7A73">
        <w:rPr>
          <w:rFonts w:ascii="Calibri" w:hAnsi="Calibri"/>
          <w:snapToGrid w:val="0"/>
          <w:sz w:val="22"/>
          <w:szCs w:val="22"/>
        </w:rPr>
        <w:t>, že jeho jednání je</w:t>
      </w:r>
      <w:r w:rsidR="00F2780F">
        <w:rPr>
          <w:rFonts w:ascii="Calibri" w:hAnsi="Calibri"/>
          <w:snapToGrid w:val="0"/>
          <w:sz w:val="22"/>
          <w:szCs w:val="22"/>
        </w:rPr>
        <w:t xml:space="preserve"> v rozporu s právními předpisy</w:t>
      </w:r>
      <w:r w:rsidR="007311E6" w:rsidRPr="006E7A73">
        <w:rPr>
          <w:rFonts w:ascii="Calibri" w:hAnsi="Calibri"/>
          <w:snapToGrid w:val="0"/>
          <w:sz w:val="22"/>
          <w:szCs w:val="22"/>
        </w:rPr>
        <w:t>.</w:t>
      </w:r>
    </w:p>
    <w:p w14:paraId="40AAD741" w14:textId="77777777" w:rsidR="007311E6" w:rsidRPr="005C5308" w:rsidRDefault="007311E6" w:rsidP="004250F7">
      <w:pPr>
        <w:numPr>
          <w:ilvl w:val="0"/>
          <w:numId w:val="14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5C5308">
        <w:rPr>
          <w:rFonts w:ascii="Calibri" w:hAnsi="Calibri"/>
          <w:snapToGrid w:val="0"/>
          <w:sz w:val="22"/>
          <w:szCs w:val="22"/>
        </w:rPr>
        <w:t xml:space="preserve">Smluvní pokuty, úroky a náhrady </w:t>
      </w:r>
      <w:r w:rsidR="00F2780F">
        <w:rPr>
          <w:rFonts w:ascii="Calibri" w:hAnsi="Calibri"/>
          <w:snapToGrid w:val="0"/>
          <w:sz w:val="22"/>
          <w:szCs w:val="22"/>
        </w:rPr>
        <w:t>škod</w:t>
      </w:r>
      <w:r w:rsidR="00131170">
        <w:rPr>
          <w:rFonts w:ascii="Calibri" w:hAnsi="Calibri"/>
          <w:snapToGrid w:val="0"/>
          <w:sz w:val="22"/>
          <w:szCs w:val="22"/>
        </w:rPr>
        <w:t>y</w:t>
      </w:r>
      <w:r w:rsidR="00131170" w:rsidRPr="005C5308">
        <w:rPr>
          <w:rFonts w:ascii="Calibri" w:hAnsi="Calibri"/>
          <w:snapToGrid w:val="0"/>
          <w:sz w:val="22"/>
          <w:szCs w:val="22"/>
        </w:rPr>
        <w:t xml:space="preserve"> </w:t>
      </w:r>
      <w:r w:rsidRPr="005C5308">
        <w:rPr>
          <w:rFonts w:ascii="Calibri" w:hAnsi="Calibri"/>
          <w:snapToGrid w:val="0"/>
          <w:sz w:val="22"/>
          <w:szCs w:val="22"/>
        </w:rPr>
        <w:t>dle smlouvy jsou splatné na základě písemné výzvy oprávněné smluvní strany doručené straně povinné</w:t>
      </w:r>
      <w:r w:rsidR="00F2780F">
        <w:rPr>
          <w:rFonts w:ascii="Calibri" w:hAnsi="Calibri"/>
          <w:snapToGrid w:val="0"/>
          <w:sz w:val="22"/>
          <w:szCs w:val="22"/>
        </w:rPr>
        <w:t>, a to do 15 dnů ode dne doručení</w:t>
      </w:r>
      <w:r w:rsidRPr="005C5308">
        <w:rPr>
          <w:rFonts w:ascii="Calibri" w:hAnsi="Calibri"/>
          <w:snapToGrid w:val="0"/>
          <w:sz w:val="22"/>
          <w:szCs w:val="22"/>
        </w:rPr>
        <w:t xml:space="preserve">. V případě prodlení povinné smluvní strany se zaplacením smluvním pokuty </w:t>
      </w:r>
      <w:r w:rsidRPr="00396465">
        <w:rPr>
          <w:rFonts w:ascii="Calibri" w:hAnsi="Calibri"/>
          <w:snapToGrid w:val="0"/>
          <w:sz w:val="22"/>
          <w:szCs w:val="22"/>
        </w:rPr>
        <w:t xml:space="preserve">nebo </w:t>
      </w:r>
      <w:r w:rsidR="00131170">
        <w:rPr>
          <w:rFonts w:ascii="Calibri" w:hAnsi="Calibri"/>
          <w:snapToGrid w:val="0"/>
          <w:sz w:val="22"/>
          <w:szCs w:val="22"/>
        </w:rPr>
        <w:t xml:space="preserve">s </w:t>
      </w:r>
      <w:r w:rsidRPr="00396465">
        <w:rPr>
          <w:rFonts w:ascii="Calibri" w:hAnsi="Calibri"/>
          <w:snapToGrid w:val="0"/>
          <w:sz w:val="22"/>
          <w:szCs w:val="22"/>
        </w:rPr>
        <w:t>náhrad</w:t>
      </w:r>
      <w:r w:rsidR="00131170">
        <w:rPr>
          <w:rFonts w:ascii="Calibri" w:hAnsi="Calibri"/>
          <w:snapToGrid w:val="0"/>
          <w:sz w:val="22"/>
          <w:szCs w:val="22"/>
        </w:rPr>
        <w:t>ou</w:t>
      </w:r>
      <w:r w:rsidRPr="00396465">
        <w:rPr>
          <w:rFonts w:ascii="Calibri" w:hAnsi="Calibri"/>
          <w:snapToGrid w:val="0"/>
          <w:sz w:val="22"/>
          <w:szCs w:val="22"/>
        </w:rPr>
        <w:t xml:space="preserve"> </w:t>
      </w:r>
      <w:r w:rsidR="00F2780F">
        <w:rPr>
          <w:rFonts w:ascii="Calibri" w:hAnsi="Calibri"/>
          <w:snapToGrid w:val="0"/>
          <w:sz w:val="22"/>
          <w:szCs w:val="22"/>
        </w:rPr>
        <w:t>škody</w:t>
      </w:r>
      <w:r w:rsidR="00131170">
        <w:rPr>
          <w:rFonts w:ascii="Calibri" w:hAnsi="Calibri"/>
          <w:snapToGrid w:val="0"/>
          <w:sz w:val="22"/>
          <w:szCs w:val="22"/>
        </w:rPr>
        <w:t xml:space="preserve"> </w:t>
      </w:r>
      <w:r w:rsidRPr="00396465">
        <w:rPr>
          <w:rFonts w:ascii="Calibri" w:hAnsi="Calibri"/>
          <w:snapToGrid w:val="0"/>
          <w:sz w:val="22"/>
          <w:szCs w:val="22"/>
        </w:rPr>
        <w:t xml:space="preserve">je oprávněná smluvní strana oprávněna ke smluvní pokutě nebo náhradě </w:t>
      </w:r>
      <w:r w:rsidR="00131170">
        <w:rPr>
          <w:rFonts w:ascii="Calibri" w:hAnsi="Calibri"/>
          <w:snapToGrid w:val="0"/>
          <w:sz w:val="22"/>
          <w:szCs w:val="22"/>
        </w:rPr>
        <w:t>újmy</w:t>
      </w:r>
      <w:r w:rsidR="00131170" w:rsidRPr="00396465">
        <w:rPr>
          <w:rFonts w:ascii="Calibri" w:hAnsi="Calibri"/>
          <w:snapToGrid w:val="0"/>
          <w:sz w:val="22"/>
          <w:szCs w:val="22"/>
        </w:rPr>
        <w:t xml:space="preserve"> </w:t>
      </w:r>
      <w:r w:rsidRPr="00396465">
        <w:rPr>
          <w:rFonts w:ascii="Calibri" w:hAnsi="Calibri"/>
          <w:snapToGrid w:val="0"/>
          <w:sz w:val="22"/>
          <w:szCs w:val="22"/>
        </w:rPr>
        <w:t>účtovat úrok z</w:t>
      </w:r>
      <w:r w:rsidR="00396465" w:rsidRPr="00396465">
        <w:rPr>
          <w:rFonts w:ascii="Calibri" w:hAnsi="Calibri"/>
          <w:snapToGrid w:val="0"/>
          <w:sz w:val="22"/>
          <w:szCs w:val="22"/>
        </w:rPr>
        <w:t> </w:t>
      </w:r>
      <w:r w:rsidRPr="00396465">
        <w:rPr>
          <w:rFonts w:ascii="Calibri" w:hAnsi="Calibri"/>
          <w:snapToGrid w:val="0"/>
          <w:sz w:val="22"/>
          <w:szCs w:val="22"/>
        </w:rPr>
        <w:t>prodlení</w:t>
      </w:r>
      <w:r w:rsidR="00396465" w:rsidRPr="00396465">
        <w:rPr>
          <w:rFonts w:ascii="Calibri" w:hAnsi="Calibri"/>
          <w:snapToGrid w:val="0"/>
          <w:sz w:val="22"/>
          <w:szCs w:val="22"/>
        </w:rPr>
        <w:t xml:space="preserve"> ve</w:t>
      </w:r>
      <w:r w:rsidR="00396465">
        <w:rPr>
          <w:rFonts w:ascii="Calibri" w:hAnsi="Calibri"/>
          <w:snapToGrid w:val="0"/>
          <w:sz w:val="22"/>
          <w:szCs w:val="22"/>
        </w:rPr>
        <w:t xml:space="preserve"> výši stanovené právními předpisy</w:t>
      </w:r>
      <w:r w:rsidRPr="005C5308">
        <w:rPr>
          <w:rFonts w:ascii="Calibri" w:hAnsi="Calibri"/>
          <w:snapToGrid w:val="0"/>
          <w:sz w:val="22"/>
          <w:szCs w:val="22"/>
        </w:rPr>
        <w:t>.</w:t>
      </w:r>
    </w:p>
    <w:p w14:paraId="7510A9AF" w14:textId="77777777" w:rsidR="007311E6" w:rsidRDefault="007311E6" w:rsidP="004250F7">
      <w:pPr>
        <w:spacing w:after="120"/>
        <w:ind w:left="426"/>
        <w:rPr>
          <w:rFonts w:ascii="Calibri" w:hAnsi="Calibri"/>
          <w:snapToGrid w:val="0"/>
          <w:sz w:val="22"/>
          <w:szCs w:val="22"/>
        </w:rPr>
      </w:pPr>
    </w:p>
    <w:p w14:paraId="1B4A8CF2" w14:textId="77777777" w:rsidR="00F2780F" w:rsidRPr="00F2780F" w:rsidRDefault="00F2780F" w:rsidP="00383631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V</w:t>
      </w:r>
      <w:r w:rsidRPr="002911B9">
        <w:rPr>
          <w:rFonts w:ascii="Calibri" w:hAnsi="Calibri"/>
          <w:b/>
          <w:snapToGrid w:val="0"/>
          <w:sz w:val="22"/>
          <w:szCs w:val="22"/>
        </w:rPr>
        <w:t>ýpověď a odstoupení od smlouvy</w:t>
      </w:r>
    </w:p>
    <w:p w14:paraId="160DE8D2" w14:textId="523BEDA4" w:rsidR="00842339" w:rsidRPr="00FB3966" w:rsidRDefault="007311E6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852F2D">
        <w:rPr>
          <w:rFonts w:ascii="Calibri" w:hAnsi="Calibri"/>
          <w:snapToGrid w:val="0"/>
          <w:sz w:val="22"/>
          <w:szCs w:val="22"/>
        </w:rPr>
        <w:t xml:space="preserve">Smluvní strany se dohodly, že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Pr="00852F2D">
        <w:rPr>
          <w:rFonts w:ascii="Calibri" w:hAnsi="Calibri"/>
          <w:snapToGrid w:val="0"/>
          <w:sz w:val="22"/>
          <w:szCs w:val="22"/>
        </w:rPr>
        <w:t xml:space="preserve"> j</w:t>
      </w:r>
      <w:r w:rsidR="008919F4">
        <w:rPr>
          <w:rFonts w:ascii="Calibri" w:hAnsi="Calibri"/>
          <w:snapToGrid w:val="0"/>
          <w:sz w:val="22"/>
          <w:szCs w:val="22"/>
        </w:rPr>
        <w:t>e</w:t>
      </w:r>
      <w:r w:rsidRPr="00852F2D">
        <w:rPr>
          <w:rFonts w:ascii="Calibri" w:hAnsi="Calibri"/>
          <w:snapToGrid w:val="0"/>
          <w:sz w:val="22"/>
          <w:szCs w:val="22"/>
        </w:rPr>
        <w:t xml:space="preserve"> oprávněn smlouvu </w:t>
      </w:r>
      <w:r w:rsidR="00842339">
        <w:rPr>
          <w:rFonts w:ascii="Calibri" w:hAnsi="Calibri"/>
          <w:snapToGrid w:val="0"/>
          <w:sz w:val="22"/>
          <w:szCs w:val="22"/>
        </w:rPr>
        <w:t xml:space="preserve">kdykoliv </w:t>
      </w:r>
      <w:r w:rsidRPr="00852F2D">
        <w:rPr>
          <w:rFonts w:ascii="Calibri" w:hAnsi="Calibri"/>
          <w:snapToGrid w:val="0"/>
          <w:sz w:val="22"/>
          <w:szCs w:val="22"/>
        </w:rPr>
        <w:t>vypovědět</w:t>
      </w:r>
      <w:r w:rsidR="00842339">
        <w:rPr>
          <w:rFonts w:ascii="Calibri" w:hAnsi="Calibri"/>
          <w:snapToGrid w:val="0"/>
          <w:sz w:val="22"/>
          <w:szCs w:val="22"/>
        </w:rPr>
        <w:t>, a to i</w:t>
      </w:r>
      <w:r w:rsidR="00B360D4">
        <w:rPr>
          <w:rFonts w:ascii="Calibri" w:hAnsi="Calibri"/>
          <w:snapToGrid w:val="0"/>
          <w:sz w:val="22"/>
          <w:szCs w:val="22"/>
        </w:rPr>
        <w:t> </w:t>
      </w:r>
      <w:r w:rsidR="00842339">
        <w:rPr>
          <w:rFonts w:ascii="Calibri" w:hAnsi="Calibri"/>
          <w:snapToGrid w:val="0"/>
          <w:sz w:val="22"/>
          <w:szCs w:val="22"/>
        </w:rPr>
        <w:t>bez udání důvodů</w:t>
      </w:r>
      <w:r w:rsidRPr="00852F2D">
        <w:rPr>
          <w:rFonts w:ascii="Calibri" w:hAnsi="Calibri"/>
          <w:snapToGrid w:val="0"/>
          <w:sz w:val="22"/>
          <w:szCs w:val="22"/>
        </w:rPr>
        <w:t>.</w:t>
      </w:r>
      <w:r w:rsidR="00842339">
        <w:rPr>
          <w:rFonts w:ascii="Calibri" w:hAnsi="Calibri"/>
          <w:snapToGrid w:val="0"/>
          <w:sz w:val="22"/>
          <w:szCs w:val="22"/>
        </w:rPr>
        <w:t xml:space="preserve"> </w:t>
      </w:r>
      <w:r w:rsidR="00842339" w:rsidRPr="00FB3966">
        <w:rPr>
          <w:rFonts w:ascii="Calibri" w:hAnsi="Calibri"/>
          <w:snapToGrid w:val="0"/>
          <w:sz w:val="22"/>
          <w:szCs w:val="22"/>
        </w:rPr>
        <w:t xml:space="preserve">Výpověď musí být vždy písemná a doručena druhé smluvní straně. Výpovědní doba je </w:t>
      </w:r>
      <w:r w:rsidR="00842339">
        <w:rPr>
          <w:rFonts w:ascii="Calibri" w:hAnsi="Calibri"/>
          <w:snapToGrid w:val="0"/>
          <w:sz w:val="22"/>
          <w:szCs w:val="22"/>
        </w:rPr>
        <w:t>14</w:t>
      </w:r>
      <w:r w:rsidR="00842339" w:rsidRPr="00FB3966">
        <w:rPr>
          <w:rFonts w:ascii="Calibri" w:hAnsi="Calibri"/>
          <w:snapToGrid w:val="0"/>
          <w:sz w:val="22"/>
          <w:szCs w:val="22"/>
        </w:rPr>
        <w:t xml:space="preserve"> dnů a počíná běžet 1. dne následujícího po dni, v němž byla písemná výpověď doručena druhé smluvní straně.</w:t>
      </w:r>
      <w:r w:rsidR="004D658F">
        <w:rPr>
          <w:rFonts w:ascii="Calibri" w:hAnsi="Calibri"/>
          <w:snapToGrid w:val="0"/>
          <w:sz w:val="22"/>
          <w:szCs w:val="22"/>
        </w:rPr>
        <w:t xml:space="preserve">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B701A3">
        <w:rPr>
          <w:rFonts w:ascii="Calibri" w:hAnsi="Calibri"/>
          <w:snapToGrid w:val="0"/>
          <w:sz w:val="22"/>
          <w:szCs w:val="22"/>
        </w:rPr>
        <w:t xml:space="preserve"> má po ukončení smlouvy výpovědí nárok na část odměny ve výši stanovené obdobně dle pravi</w:t>
      </w:r>
      <w:r w:rsidR="007C5829">
        <w:rPr>
          <w:rFonts w:ascii="Calibri" w:hAnsi="Calibri"/>
          <w:snapToGrid w:val="0"/>
          <w:sz w:val="22"/>
          <w:szCs w:val="22"/>
        </w:rPr>
        <w:t xml:space="preserve">del sjednaných v čl. VI. </w:t>
      </w:r>
      <w:r w:rsidR="00B701A3">
        <w:rPr>
          <w:rFonts w:ascii="Calibri" w:hAnsi="Calibri"/>
          <w:snapToGrid w:val="0"/>
          <w:sz w:val="22"/>
          <w:szCs w:val="22"/>
        </w:rPr>
        <w:t>smlouvy.</w:t>
      </w:r>
    </w:p>
    <w:p w14:paraId="2EA99004" w14:textId="2F1870C4" w:rsidR="007311E6" w:rsidRPr="00454449" w:rsidRDefault="00DB4D45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842339" w:rsidRPr="00454449">
        <w:rPr>
          <w:rFonts w:ascii="Calibri" w:hAnsi="Calibri"/>
          <w:snapToGrid w:val="0"/>
          <w:sz w:val="22"/>
          <w:szCs w:val="22"/>
        </w:rPr>
        <w:t xml:space="preserve"> není oprávněn tuto smlouvu vypovědět.</w:t>
      </w:r>
    </w:p>
    <w:p w14:paraId="3A06A71F" w14:textId="16C24992" w:rsidR="007311E6" w:rsidRPr="00454449" w:rsidRDefault="007311E6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454449">
        <w:rPr>
          <w:rFonts w:ascii="Calibri" w:hAnsi="Calibri"/>
          <w:snapToGrid w:val="0"/>
          <w:sz w:val="22"/>
          <w:szCs w:val="22"/>
        </w:rPr>
        <w:t xml:space="preserve">Smluvní strany se dohodly, že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="003520AE">
        <w:rPr>
          <w:rFonts w:ascii="Calibri" w:hAnsi="Calibri"/>
          <w:snapToGrid w:val="0"/>
          <w:sz w:val="22"/>
          <w:szCs w:val="22"/>
        </w:rPr>
        <w:t xml:space="preserve"> </w:t>
      </w:r>
      <w:r w:rsidRPr="00454449">
        <w:rPr>
          <w:rFonts w:ascii="Calibri" w:hAnsi="Calibri"/>
          <w:snapToGrid w:val="0"/>
          <w:sz w:val="22"/>
          <w:szCs w:val="22"/>
        </w:rPr>
        <w:t>j</w:t>
      </w:r>
      <w:r w:rsidR="003520AE">
        <w:rPr>
          <w:rFonts w:ascii="Calibri" w:hAnsi="Calibri"/>
          <w:snapToGrid w:val="0"/>
          <w:sz w:val="22"/>
          <w:szCs w:val="22"/>
        </w:rPr>
        <w:t>e</w:t>
      </w:r>
      <w:r w:rsidRPr="00454449">
        <w:rPr>
          <w:rFonts w:ascii="Calibri" w:hAnsi="Calibri"/>
          <w:snapToGrid w:val="0"/>
          <w:sz w:val="22"/>
          <w:szCs w:val="22"/>
        </w:rPr>
        <w:t xml:space="preserve"> oprávněn od smlouvy odstoupit, pokud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454449">
        <w:rPr>
          <w:rFonts w:ascii="Calibri" w:hAnsi="Calibri"/>
          <w:snapToGrid w:val="0"/>
          <w:sz w:val="22"/>
          <w:szCs w:val="22"/>
        </w:rPr>
        <w:t xml:space="preserve"> nepředloží zadavateli do 10 dnů po uzavření smlouvy doklad o uzavření pojistné sm</w:t>
      </w:r>
      <w:r w:rsidR="00842339" w:rsidRPr="00454449">
        <w:rPr>
          <w:rFonts w:ascii="Calibri" w:hAnsi="Calibri"/>
          <w:snapToGrid w:val="0"/>
          <w:sz w:val="22"/>
          <w:szCs w:val="22"/>
        </w:rPr>
        <w:t xml:space="preserve">louvy </w:t>
      </w:r>
      <w:r w:rsidR="00BE1030">
        <w:rPr>
          <w:rFonts w:ascii="Calibri" w:hAnsi="Calibri"/>
          <w:snapToGrid w:val="0"/>
          <w:sz w:val="22"/>
          <w:szCs w:val="22"/>
        </w:rPr>
        <w:t xml:space="preserve">                </w:t>
      </w:r>
      <w:r w:rsidR="00842339" w:rsidRPr="00454449">
        <w:rPr>
          <w:rFonts w:ascii="Calibri" w:hAnsi="Calibri"/>
          <w:snapToGrid w:val="0"/>
          <w:sz w:val="22"/>
          <w:szCs w:val="22"/>
        </w:rPr>
        <w:t>dle čl.</w:t>
      </w:r>
      <w:r w:rsidR="00BE1030">
        <w:rPr>
          <w:rFonts w:ascii="Calibri" w:hAnsi="Calibri"/>
          <w:snapToGrid w:val="0"/>
          <w:sz w:val="22"/>
          <w:szCs w:val="22"/>
        </w:rPr>
        <w:t> </w:t>
      </w:r>
      <w:r w:rsidR="00842339" w:rsidRPr="00454449">
        <w:rPr>
          <w:rFonts w:ascii="Calibri" w:hAnsi="Calibri"/>
          <w:snapToGrid w:val="0"/>
          <w:sz w:val="22"/>
          <w:szCs w:val="22"/>
        </w:rPr>
        <w:t xml:space="preserve">III. odst. </w:t>
      </w:r>
      <w:r w:rsidR="00B360D4" w:rsidRPr="00454449">
        <w:rPr>
          <w:rFonts w:ascii="Calibri" w:hAnsi="Calibri"/>
          <w:snapToGrid w:val="0"/>
          <w:sz w:val="22"/>
          <w:szCs w:val="22"/>
        </w:rPr>
        <w:t xml:space="preserve">8–10 </w:t>
      </w:r>
      <w:r w:rsidRPr="00454449">
        <w:rPr>
          <w:rFonts w:ascii="Calibri" w:hAnsi="Calibri"/>
          <w:snapToGrid w:val="0"/>
          <w:sz w:val="22"/>
          <w:szCs w:val="22"/>
        </w:rPr>
        <w:t>smlouvy</w:t>
      </w:r>
      <w:r w:rsidR="009204CC">
        <w:rPr>
          <w:rFonts w:ascii="Calibri" w:hAnsi="Calibri"/>
          <w:snapToGrid w:val="0"/>
          <w:sz w:val="22"/>
          <w:szCs w:val="22"/>
        </w:rPr>
        <w:t>,</w:t>
      </w:r>
      <w:r w:rsidR="009204CC" w:rsidRPr="009204CC">
        <w:rPr>
          <w:rFonts w:ascii="Calibri" w:hAnsi="Calibri"/>
          <w:snapToGrid w:val="0"/>
          <w:sz w:val="22"/>
          <w:szCs w:val="22"/>
        </w:rPr>
        <w:t xml:space="preserve"> </w:t>
      </w:r>
      <w:r w:rsidR="009204CC">
        <w:rPr>
          <w:rFonts w:ascii="Calibri" w:hAnsi="Calibri"/>
          <w:snapToGrid w:val="0"/>
          <w:sz w:val="22"/>
          <w:szCs w:val="22"/>
        </w:rPr>
        <w:t>a v tomto případě nemá nárok ani na poměrnou část odměny ve</w:t>
      </w:r>
      <w:r w:rsidR="00A1162A">
        <w:rPr>
          <w:rFonts w:ascii="Calibri" w:hAnsi="Calibri"/>
          <w:snapToGrid w:val="0"/>
          <w:sz w:val="22"/>
          <w:szCs w:val="22"/>
        </w:rPr>
        <w:t> </w:t>
      </w:r>
      <w:r w:rsidR="009204CC">
        <w:rPr>
          <w:rFonts w:ascii="Calibri" w:hAnsi="Calibri"/>
          <w:snapToGrid w:val="0"/>
          <w:sz w:val="22"/>
          <w:szCs w:val="22"/>
        </w:rPr>
        <w:t>smyslu čl. VI odst. 3.4 smlouvy.</w:t>
      </w:r>
    </w:p>
    <w:p w14:paraId="2C46168C" w14:textId="2E175A5F" w:rsidR="007311E6" w:rsidRPr="00FB3966" w:rsidRDefault="007311E6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FB3966">
        <w:rPr>
          <w:rFonts w:ascii="Calibri" w:hAnsi="Calibri"/>
          <w:snapToGrid w:val="0"/>
          <w:sz w:val="22"/>
          <w:szCs w:val="22"/>
        </w:rPr>
        <w:t>Tuto smlouvu je možné mimo v ní předpokládaných způsobů splnění povinnosti smluvních stran ukončit dohodou smluvních stran nebo odstoupením jedné ze smluvních stran. Kterákoliv ze</w:t>
      </w:r>
      <w:r w:rsidR="0050705B">
        <w:rPr>
          <w:rFonts w:ascii="Calibri" w:hAnsi="Calibri"/>
          <w:snapToGrid w:val="0"/>
          <w:sz w:val="22"/>
          <w:szCs w:val="22"/>
        </w:rPr>
        <w:t> </w:t>
      </w:r>
      <w:r w:rsidRPr="00FB3966">
        <w:rPr>
          <w:rFonts w:ascii="Calibri" w:hAnsi="Calibri"/>
          <w:snapToGrid w:val="0"/>
          <w:sz w:val="22"/>
          <w:szCs w:val="22"/>
        </w:rPr>
        <w:t>smluvních stran je oprávněna od smlouvy odstoupit</w:t>
      </w:r>
      <w:r w:rsidR="007D4391">
        <w:rPr>
          <w:rFonts w:ascii="Calibri" w:hAnsi="Calibri"/>
          <w:snapToGrid w:val="0"/>
          <w:sz w:val="22"/>
          <w:szCs w:val="22"/>
        </w:rPr>
        <w:t xml:space="preserve"> mimo důvodů určených výslovně v</w:t>
      </w:r>
      <w:r w:rsidR="004117AC">
        <w:rPr>
          <w:rFonts w:ascii="Calibri" w:hAnsi="Calibri"/>
          <w:snapToGrid w:val="0"/>
          <w:sz w:val="22"/>
          <w:szCs w:val="22"/>
        </w:rPr>
        <w:t>e </w:t>
      </w:r>
      <w:r w:rsidR="007D4391">
        <w:rPr>
          <w:rFonts w:ascii="Calibri" w:hAnsi="Calibri"/>
          <w:snapToGrid w:val="0"/>
          <w:sz w:val="22"/>
          <w:szCs w:val="22"/>
        </w:rPr>
        <w:t xml:space="preserve">smlouvě i z dalších </w:t>
      </w:r>
      <w:r w:rsidRPr="00FB3966">
        <w:rPr>
          <w:rFonts w:ascii="Calibri" w:hAnsi="Calibri"/>
          <w:snapToGrid w:val="0"/>
          <w:sz w:val="22"/>
          <w:szCs w:val="22"/>
        </w:rPr>
        <w:t>důvodů</w:t>
      </w:r>
      <w:r w:rsidR="007D4391">
        <w:rPr>
          <w:rFonts w:ascii="Calibri" w:hAnsi="Calibri"/>
          <w:snapToGrid w:val="0"/>
          <w:sz w:val="22"/>
          <w:szCs w:val="22"/>
        </w:rPr>
        <w:t xml:space="preserve"> stanovených právním předpisem</w:t>
      </w:r>
      <w:r w:rsidRPr="00FB3966">
        <w:rPr>
          <w:rFonts w:ascii="Calibri" w:hAnsi="Calibri"/>
          <w:snapToGrid w:val="0"/>
          <w:sz w:val="22"/>
          <w:szCs w:val="22"/>
        </w:rPr>
        <w:t>.</w:t>
      </w:r>
    </w:p>
    <w:p w14:paraId="17DBBAE0" w14:textId="77777777" w:rsidR="007311E6" w:rsidRPr="00FB3966" w:rsidRDefault="007311E6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B3966">
        <w:rPr>
          <w:rFonts w:ascii="Calibri" w:hAnsi="Calibri"/>
          <w:sz w:val="22"/>
          <w:szCs w:val="22"/>
        </w:rPr>
        <w:t>Poruší-li jedna ze smluvních stran podstatným způsobem povinnosti vyplývající pro ni z</w:t>
      </w:r>
      <w:r w:rsidR="004117AC">
        <w:rPr>
          <w:rFonts w:ascii="Calibri" w:hAnsi="Calibri"/>
          <w:sz w:val="22"/>
          <w:szCs w:val="22"/>
        </w:rPr>
        <w:t>e </w:t>
      </w:r>
      <w:r w:rsidRPr="00FB3966">
        <w:rPr>
          <w:rFonts w:ascii="Calibri" w:hAnsi="Calibri"/>
          <w:sz w:val="22"/>
          <w:szCs w:val="22"/>
        </w:rPr>
        <w:t>smlouvy, je druhá smluvní strana oprávněna od smlouvy odstoupit a požadovat na smluvní straně, která podstatným způsobem povinnosti vyplývající pro ni z</w:t>
      </w:r>
      <w:r w:rsidR="004117AC">
        <w:rPr>
          <w:rFonts w:ascii="Calibri" w:hAnsi="Calibri"/>
          <w:sz w:val="22"/>
          <w:szCs w:val="22"/>
        </w:rPr>
        <w:t>e</w:t>
      </w:r>
      <w:r w:rsidRPr="00FB3966">
        <w:rPr>
          <w:rFonts w:ascii="Calibri" w:hAnsi="Calibri"/>
          <w:sz w:val="22"/>
          <w:szCs w:val="22"/>
        </w:rPr>
        <w:t xml:space="preserve"> smlouvy porušila, náhradu vzniklé </w:t>
      </w:r>
      <w:r w:rsidR="004D658F">
        <w:rPr>
          <w:rFonts w:ascii="Calibri" w:hAnsi="Calibri"/>
          <w:sz w:val="22"/>
          <w:szCs w:val="22"/>
        </w:rPr>
        <w:t>škody</w:t>
      </w:r>
      <w:r w:rsidRPr="00FB3966">
        <w:rPr>
          <w:rFonts w:ascii="Calibri" w:hAnsi="Calibri"/>
          <w:sz w:val="22"/>
          <w:szCs w:val="22"/>
        </w:rPr>
        <w:t>.</w:t>
      </w:r>
    </w:p>
    <w:p w14:paraId="639CD7D3" w14:textId="75FB67A6" w:rsidR="007311E6" w:rsidRPr="004E4A49" w:rsidRDefault="007311E6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4E4A49">
        <w:rPr>
          <w:rFonts w:ascii="Calibri" w:hAnsi="Calibri"/>
          <w:snapToGrid w:val="0"/>
          <w:sz w:val="22"/>
          <w:szCs w:val="22"/>
        </w:rPr>
        <w:lastRenderedPageBreak/>
        <w:t xml:space="preserve">Poruší-li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4E4A49">
        <w:rPr>
          <w:rFonts w:ascii="Calibri" w:hAnsi="Calibri"/>
          <w:snapToGrid w:val="0"/>
          <w:sz w:val="22"/>
          <w:szCs w:val="22"/>
        </w:rPr>
        <w:t xml:space="preserve"> své povinnosti vyplývající ze smlouvy způsobem, který může poškodit práva nebo oprávněné zájmy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4E4A49">
        <w:rPr>
          <w:rFonts w:ascii="Calibri" w:hAnsi="Calibri"/>
          <w:snapToGrid w:val="0"/>
          <w:sz w:val="22"/>
          <w:szCs w:val="22"/>
        </w:rPr>
        <w:t xml:space="preserve"> a vadný stav neodstraní ani na základě písemné výzvy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Pr="004E4A49">
        <w:rPr>
          <w:rFonts w:ascii="Calibri" w:hAnsi="Calibri"/>
          <w:snapToGrid w:val="0"/>
          <w:sz w:val="22"/>
          <w:szCs w:val="22"/>
        </w:rPr>
        <w:t xml:space="preserve"> v dodatečně stanovené lhůtě (případně vadný stav již odstranit nelze), má se za to, že se jedná o podstatné porušení </w:t>
      </w:r>
      <w:r w:rsidR="004E4A49" w:rsidRPr="004E4A49">
        <w:rPr>
          <w:rFonts w:ascii="Calibri" w:hAnsi="Calibri"/>
          <w:snapToGrid w:val="0"/>
          <w:sz w:val="22"/>
          <w:szCs w:val="22"/>
        </w:rPr>
        <w:t>smlouvy</w:t>
      </w:r>
      <w:r w:rsidRPr="004E4A49">
        <w:rPr>
          <w:rFonts w:ascii="Calibri" w:hAnsi="Calibri"/>
          <w:snapToGrid w:val="0"/>
          <w:sz w:val="22"/>
          <w:szCs w:val="22"/>
        </w:rPr>
        <w:t xml:space="preserve"> a </w:t>
      </w:r>
      <w:r w:rsidR="00E9701A">
        <w:rPr>
          <w:rFonts w:ascii="Calibri" w:hAnsi="Calibri"/>
          <w:snapToGrid w:val="0"/>
          <w:sz w:val="22"/>
          <w:szCs w:val="22"/>
        </w:rPr>
        <w:t>zadavate</w:t>
      </w:r>
      <w:r w:rsidR="00345EB2">
        <w:rPr>
          <w:rFonts w:ascii="Calibri" w:hAnsi="Calibri"/>
          <w:snapToGrid w:val="0"/>
          <w:sz w:val="22"/>
          <w:szCs w:val="22"/>
        </w:rPr>
        <w:t>l</w:t>
      </w:r>
      <w:r w:rsidRPr="004E4A49">
        <w:rPr>
          <w:rFonts w:ascii="Calibri" w:hAnsi="Calibri"/>
          <w:snapToGrid w:val="0"/>
          <w:sz w:val="22"/>
          <w:szCs w:val="22"/>
        </w:rPr>
        <w:t xml:space="preserve"> j</w:t>
      </w:r>
      <w:r w:rsidR="00345EB2">
        <w:rPr>
          <w:rFonts w:ascii="Calibri" w:hAnsi="Calibri"/>
          <w:snapToGrid w:val="0"/>
          <w:sz w:val="22"/>
          <w:szCs w:val="22"/>
        </w:rPr>
        <w:t>e</w:t>
      </w:r>
      <w:r w:rsidRPr="004E4A49">
        <w:rPr>
          <w:rFonts w:ascii="Calibri" w:hAnsi="Calibri"/>
          <w:snapToGrid w:val="0"/>
          <w:sz w:val="22"/>
          <w:szCs w:val="22"/>
        </w:rPr>
        <w:t xml:space="preserve"> oprávněn od smlouvy odstoupit. Pokud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4E4A49">
        <w:rPr>
          <w:rFonts w:ascii="Calibri" w:hAnsi="Calibri"/>
          <w:snapToGrid w:val="0"/>
          <w:sz w:val="22"/>
          <w:szCs w:val="22"/>
        </w:rPr>
        <w:t xml:space="preserve"> některou z činností </w:t>
      </w:r>
      <w:r w:rsidR="004E4A49" w:rsidRPr="004E4A49">
        <w:rPr>
          <w:rFonts w:ascii="Calibri" w:hAnsi="Calibri"/>
          <w:snapToGrid w:val="0"/>
          <w:sz w:val="22"/>
          <w:szCs w:val="22"/>
        </w:rPr>
        <w:t>uloženou</w:t>
      </w:r>
      <w:r w:rsidRPr="004E4A49">
        <w:rPr>
          <w:rFonts w:ascii="Calibri" w:hAnsi="Calibri"/>
          <w:snapToGrid w:val="0"/>
          <w:sz w:val="22"/>
          <w:szCs w:val="22"/>
        </w:rPr>
        <w:t xml:space="preserve"> </w:t>
      </w:r>
      <w:r w:rsidR="004D658F">
        <w:rPr>
          <w:rFonts w:ascii="Calibri" w:hAnsi="Calibri"/>
          <w:snapToGrid w:val="0"/>
          <w:sz w:val="22"/>
          <w:szCs w:val="22"/>
        </w:rPr>
        <w:t>Z</w:t>
      </w:r>
      <w:r w:rsidR="00B360D4">
        <w:rPr>
          <w:rFonts w:ascii="Calibri" w:hAnsi="Calibri"/>
          <w:snapToGrid w:val="0"/>
          <w:sz w:val="22"/>
          <w:szCs w:val="22"/>
        </w:rPr>
        <w:t>ákonem</w:t>
      </w:r>
      <w:r w:rsidRPr="004E4A49">
        <w:rPr>
          <w:rFonts w:ascii="Calibri" w:hAnsi="Calibri"/>
          <w:snapToGrid w:val="0"/>
          <w:sz w:val="22"/>
          <w:szCs w:val="22"/>
        </w:rPr>
        <w:t xml:space="preserve"> neprovede nebo nezajistí, má se za to, že se jedná o podstatné porušení </w:t>
      </w:r>
      <w:r w:rsidR="004E4A49" w:rsidRPr="004E4A49">
        <w:rPr>
          <w:rFonts w:ascii="Calibri" w:hAnsi="Calibri"/>
          <w:snapToGrid w:val="0"/>
          <w:sz w:val="22"/>
          <w:szCs w:val="22"/>
        </w:rPr>
        <w:t>smlouvy</w:t>
      </w:r>
      <w:r w:rsidRPr="004E4A49">
        <w:rPr>
          <w:rFonts w:ascii="Calibri" w:hAnsi="Calibri"/>
          <w:snapToGrid w:val="0"/>
          <w:sz w:val="22"/>
          <w:szCs w:val="22"/>
        </w:rPr>
        <w:t>.</w:t>
      </w:r>
    </w:p>
    <w:p w14:paraId="13109930" w14:textId="0CEA88CE" w:rsidR="007311E6" w:rsidRPr="002870FA" w:rsidRDefault="007D4391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</w:t>
      </w:r>
      <w:r w:rsidR="007311E6" w:rsidRPr="002870FA">
        <w:rPr>
          <w:rFonts w:ascii="Calibri" w:hAnsi="Calibri"/>
          <w:snapToGrid w:val="0"/>
          <w:sz w:val="22"/>
          <w:szCs w:val="22"/>
        </w:rPr>
        <w:t>dstoupení</w:t>
      </w:r>
      <w:r>
        <w:rPr>
          <w:rFonts w:ascii="Calibri" w:hAnsi="Calibri"/>
          <w:snapToGrid w:val="0"/>
          <w:sz w:val="22"/>
          <w:szCs w:val="22"/>
        </w:rPr>
        <w:t xml:space="preserve"> od smlouvy má účinky do budoucna a</w:t>
      </w:r>
      <w:r w:rsidR="007311E6" w:rsidRPr="002870FA">
        <w:rPr>
          <w:rFonts w:ascii="Calibri" w:hAnsi="Calibri"/>
          <w:snapToGrid w:val="0"/>
          <w:sz w:val="22"/>
          <w:szCs w:val="22"/>
        </w:rPr>
        <w:t xml:space="preserve"> nastávají dnem následujícím po dni, kdy bylo písemné oznámení o odstoupení doručeno </w:t>
      </w:r>
      <w:r w:rsidR="00D34B24">
        <w:rPr>
          <w:rFonts w:ascii="Calibri" w:hAnsi="Calibri"/>
          <w:snapToGrid w:val="0"/>
          <w:sz w:val="22"/>
          <w:szCs w:val="22"/>
        </w:rPr>
        <w:t>druhé smluvní straně</w:t>
      </w:r>
      <w:r w:rsidR="007311E6" w:rsidRPr="002870FA">
        <w:rPr>
          <w:rFonts w:ascii="Calibri" w:hAnsi="Calibri"/>
          <w:snapToGrid w:val="0"/>
          <w:sz w:val="22"/>
          <w:szCs w:val="22"/>
        </w:rPr>
        <w:t>. Tím není dotčeno právo na</w:t>
      </w:r>
      <w:r w:rsidR="00362088">
        <w:rPr>
          <w:rFonts w:ascii="Calibri" w:hAnsi="Calibri"/>
          <w:snapToGrid w:val="0"/>
          <w:sz w:val="22"/>
          <w:szCs w:val="22"/>
        </w:rPr>
        <w:t> </w:t>
      </w:r>
      <w:r w:rsidR="007311E6" w:rsidRPr="002870FA">
        <w:rPr>
          <w:rFonts w:ascii="Calibri" w:hAnsi="Calibri"/>
          <w:snapToGrid w:val="0"/>
          <w:sz w:val="22"/>
          <w:szCs w:val="22"/>
        </w:rPr>
        <w:t xml:space="preserve">náhradu </w:t>
      </w:r>
      <w:r w:rsidR="004D658F">
        <w:rPr>
          <w:rFonts w:ascii="Calibri" w:hAnsi="Calibri"/>
          <w:snapToGrid w:val="0"/>
          <w:sz w:val="22"/>
          <w:szCs w:val="22"/>
        </w:rPr>
        <w:t>škody</w:t>
      </w:r>
      <w:r w:rsidR="00D34B24" w:rsidRPr="002870FA">
        <w:rPr>
          <w:rFonts w:ascii="Calibri" w:hAnsi="Calibri"/>
          <w:snapToGrid w:val="0"/>
          <w:sz w:val="22"/>
          <w:szCs w:val="22"/>
        </w:rPr>
        <w:t xml:space="preserve"> </w:t>
      </w:r>
      <w:r w:rsidR="007311E6" w:rsidRPr="002870FA">
        <w:rPr>
          <w:rFonts w:ascii="Calibri" w:hAnsi="Calibri"/>
          <w:snapToGrid w:val="0"/>
          <w:sz w:val="22"/>
          <w:szCs w:val="22"/>
        </w:rPr>
        <w:t xml:space="preserve">vzniklé z důvodu porušení povinností </w:t>
      </w:r>
      <w:r w:rsidR="00D34B24">
        <w:rPr>
          <w:rFonts w:ascii="Calibri" w:hAnsi="Calibri"/>
          <w:snapToGrid w:val="0"/>
          <w:sz w:val="22"/>
          <w:szCs w:val="22"/>
        </w:rPr>
        <w:t>druhou smluvní stranou</w:t>
      </w:r>
      <w:r w:rsidR="00D34B24" w:rsidRPr="002870FA">
        <w:rPr>
          <w:rFonts w:ascii="Calibri" w:hAnsi="Calibri"/>
          <w:snapToGrid w:val="0"/>
          <w:sz w:val="22"/>
          <w:szCs w:val="22"/>
        </w:rPr>
        <w:t xml:space="preserve"> </w:t>
      </w:r>
      <w:r w:rsidR="007311E6" w:rsidRPr="002870FA">
        <w:rPr>
          <w:rFonts w:ascii="Calibri" w:hAnsi="Calibri"/>
          <w:snapToGrid w:val="0"/>
          <w:sz w:val="22"/>
          <w:szCs w:val="22"/>
        </w:rPr>
        <w:t xml:space="preserve">sjednaných </w:t>
      </w:r>
      <w:r w:rsidR="004117AC">
        <w:rPr>
          <w:rFonts w:ascii="Calibri" w:hAnsi="Calibri"/>
          <w:snapToGrid w:val="0"/>
          <w:sz w:val="22"/>
          <w:szCs w:val="22"/>
        </w:rPr>
        <w:t>ve </w:t>
      </w:r>
      <w:r w:rsidR="007311E6" w:rsidRPr="002870FA">
        <w:rPr>
          <w:rFonts w:ascii="Calibri" w:hAnsi="Calibri"/>
          <w:snapToGrid w:val="0"/>
          <w:sz w:val="22"/>
          <w:szCs w:val="22"/>
        </w:rPr>
        <w:t>smlouvě.</w:t>
      </w:r>
    </w:p>
    <w:p w14:paraId="7ED1909D" w14:textId="3120654D" w:rsidR="007311E6" w:rsidRPr="00733AEC" w:rsidRDefault="004E4A49" w:rsidP="004250F7">
      <w:pPr>
        <w:numPr>
          <w:ilvl w:val="0"/>
          <w:numId w:val="28"/>
        </w:numPr>
        <w:spacing w:after="120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 w:rsidRPr="004E4A49">
        <w:rPr>
          <w:rFonts w:ascii="Calibri" w:hAnsi="Calibri"/>
          <w:snapToGrid w:val="0"/>
          <w:sz w:val="22"/>
          <w:szCs w:val="22"/>
        </w:rPr>
        <w:t>Odstoupení od smlouvy se nedotýká práva na zaplacení smluvní pokuty nebo úrok</w:t>
      </w:r>
      <w:r>
        <w:rPr>
          <w:rFonts w:ascii="Calibri" w:hAnsi="Calibri"/>
          <w:snapToGrid w:val="0"/>
          <w:sz w:val="22"/>
          <w:szCs w:val="22"/>
        </w:rPr>
        <w:t>ů</w:t>
      </w:r>
      <w:r w:rsidRPr="004E4A49">
        <w:rPr>
          <w:rFonts w:ascii="Calibri" w:hAnsi="Calibri"/>
          <w:snapToGrid w:val="0"/>
          <w:sz w:val="22"/>
          <w:szCs w:val="22"/>
        </w:rPr>
        <w:t xml:space="preserve"> z prodlení, práv na náhradu </w:t>
      </w:r>
      <w:r w:rsidR="004D658F">
        <w:rPr>
          <w:rFonts w:ascii="Calibri" w:hAnsi="Calibri"/>
          <w:snapToGrid w:val="0"/>
          <w:sz w:val="22"/>
          <w:szCs w:val="22"/>
        </w:rPr>
        <w:t>škody</w:t>
      </w:r>
      <w:r w:rsidR="00D34B24" w:rsidRPr="004E4A49">
        <w:rPr>
          <w:rFonts w:ascii="Calibri" w:hAnsi="Calibri"/>
          <w:snapToGrid w:val="0"/>
          <w:sz w:val="22"/>
          <w:szCs w:val="22"/>
        </w:rPr>
        <w:t xml:space="preserve"> </w:t>
      </w:r>
      <w:r w:rsidRPr="004E4A49">
        <w:rPr>
          <w:rFonts w:ascii="Calibri" w:hAnsi="Calibri"/>
          <w:snapToGrid w:val="0"/>
          <w:sz w:val="22"/>
          <w:szCs w:val="22"/>
        </w:rPr>
        <w:t>vznikl</w:t>
      </w:r>
      <w:r>
        <w:rPr>
          <w:rFonts w:ascii="Calibri" w:hAnsi="Calibri"/>
          <w:snapToGrid w:val="0"/>
          <w:sz w:val="22"/>
          <w:szCs w:val="22"/>
        </w:rPr>
        <w:t>ých</w:t>
      </w:r>
      <w:r w:rsidRPr="004E4A49">
        <w:rPr>
          <w:rFonts w:ascii="Calibri" w:hAnsi="Calibri"/>
          <w:snapToGrid w:val="0"/>
          <w:sz w:val="22"/>
          <w:szCs w:val="22"/>
        </w:rPr>
        <w:t xml:space="preserve"> z porušení smluvní</w:t>
      </w:r>
      <w:r>
        <w:rPr>
          <w:rFonts w:ascii="Calibri" w:hAnsi="Calibri"/>
          <w:snapToGrid w:val="0"/>
          <w:sz w:val="22"/>
          <w:szCs w:val="22"/>
        </w:rPr>
        <w:t>ch</w:t>
      </w:r>
      <w:r w:rsidRPr="004E4A49">
        <w:rPr>
          <w:rFonts w:ascii="Calibri" w:hAnsi="Calibri"/>
          <w:snapToGrid w:val="0"/>
          <w:sz w:val="22"/>
          <w:szCs w:val="22"/>
        </w:rPr>
        <w:t xml:space="preserve"> povinnost</w:t>
      </w:r>
      <w:r>
        <w:rPr>
          <w:rFonts w:ascii="Calibri" w:hAnsi="Calibri"/>
          <w:snapToGrid w:val="0"/>
          <w:sz w:val="22"/>
          <w:szCs w:val="22"/>
        </w:rPr>
        <w:t>í dle smlouvy</w:t>
      </w:r>
      <w:r w:rsidRPr="004E4A49">
        <w:rPr>
          <w:rFonts w:ascii="Calibri" w:hAnsi="Calibri"/>
          <w:snapToGrid w:val="0"/>
          <w:sz w:val="22"/>
          <w:szCs w:val="22"/>
        </w:rPr>
        <w:t xml:space="preserve"> ani ujednání, které </w:t>
      </w:r>
      <w:r>
        <w:rPr>
          <w:rFonts w:ascii="Calibri" w:hAnsi="Calibri"/>
          <w:snapToGrid w:val="0"/>
          <w:sz w:val="22"/>
          <w:szCs w:val="22"/>
        </w:rPr>
        <w:t>mají</w:t>
      </w:r>
      <w:r w:rsidRPr="004E4A49">
        <w:rPr>
          <w:rFonts w:ascii="Calibri" w:hAnsi="Calibri"/>
          <w:snapToGrid w:val="0"/>
          <w:sz w:val="22"/>
          <w:szCs w:val="22"/>
        </w:rPr>
        <w:t xml:space="preserve"> vzhledem ke své povaze zavazovat </w:t>
      </w:r>
      <w:r>
        <w:rPr>
          <w:rFonts w:ascii="Calibri" w:hAnsi="Calibri"/>
          <w:snapToGrid w:val="0"/>
          <w:sz w:val="22"/>
          <w:szCs w:val="22"/>
        </w:rPr>
        <w:t xml:space="preserve">zadavatele či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>
        <w:rPr>
          <w:rFonts w:ascii="Calibri" w:hAnsi="Calibri"/>
          <w:snapToGrid w:val="0"/>
          <w:sz w:val="22"/>
          <w:szCs w:val="22"/>
        </w:rPr>
        <w:t xml:space="preserve"> i po odstoupení od smlouvy</w:t>
      </w:r>
      <w:r w:rsidR="00733AEC">
        <w:rPr>
          <w:rFonts w:ascii="Calibri" w:hAnsi="Calibri"/>
          <w:snapToGrid w:val="0"/>
          <w:sz w:val="22"/>
          <w:szCs w:val="22"/>
        </w:rPr>
        <w:t>.</w:t>
      </w:r>
    </w:p>
    <w:p w14:paraId="48A5D07E" w14:textId="77777777" w:rsidR="007311E6" w:rsidRPr="003B7DF8" w:rsidRDefault="007311E6" w:rsidP="004250F7">
      <w:pPr>
        <w:tabs>
          <w:tab w:val="left" w:pos="1701"/>
          <w:tab w:val="left" w:pos="4678"/>
        </w:tabs>
        <w:spacing w:after="120"/>
        <w:rPr>
          <w:rFonts w:ascii="Calibri" w:hAnsi="Calibri"/>
          <w:b/>
          <w:snapToGrid w:val="0"/>
          <w:sz w:val="22"/>
          <w:szCs w:val="22"/>
          <w:highlight w:val="yellow"/>
        </w:rPr>
      </w:pPr>
    </w:p>
    <w:p w14:paraId="1C3C5C8C" w14:textId="77777777" w:rsidR="007311E6" w:rsidRPr="005A6D4D" w:rsidRDefault="007311E6" w:rsidP="00B360D4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5A6D4D">
        <w:rPr>
          <w:rFonts w:ascii="Calibri" w:hAnsi="Calibri"/>
          <w:b/>
          <w:snapToGrid w:val="0"/>
          <w:sz w:val="22"/>
          <w:szCs w:val="22"/>
        </w:rPr>
        <w:t>Prohlášení o nepodjatosti, mlčenlivost a plná moc</w:t>
      </w:r>
    </w:p>
    <w:p w14:paraId="52B73A7B" w14:textId="3240FE9D" w:rsidR="007311E6" w:rsidRPr="005A6D4D" w:rsidRDefault="00DB4D45" w:rsidP="004250F7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prohlašuje, že v době uzavření</w:t>
      </w:r>
      <w:r w:rsidR="004D658F">
        <w:rPr>
          <w:rFonts w:ascii="Calibri" w:hAnsi="Calibri"/>
          <w:snapToGrid w:val="0"/>
          <w:sz w:val="22"/>
          <w:szCs w:val="22"/>
        </w:rPr>
        <w:t xml:space="preserve"> smlouvy není ve vztahu k V</w:t>
      </w:r>
      <w:r w:rsidR="007311E6" w:rsidRPr="005A6D4D">
        <w:rPr>
          <w:rFonts w:ascii="Calibri" w:hAnsi="Calibri"/>
          <w:snapToGrid w:val="0"/>
          <w:sz w:val="22"/>
          <w:szCs w:val="22"/>
        </w:rPr>
        <w:t>eřejn</w:t>
      </w:r>
      <w:r w:rsidR="006E436C">
        <w:rPr>
          <w:rFonts w:ascii="Calibri" w:hAnsi="Calibri"/>
          <w:snapToGrid w:val="0"/>
          <w:sz w:val="22"/>
          <w:szCs w:val="22"/>
        </w:rPr>
        <w:t>ým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zakáz</w:t>
      </w:r>
      <w:r w:rsidR="006E436C">
        <w:rPr>
          <w:rFonts w:ascii="Calibri" w:hAnsi="Calibri"/>
          <w:snapToGrid w:val="0"/>
          <w:sz w:val="22"/>
          <w:szCs w:val="22"/>
        </w:rPr>
        <w:t>kám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</w:t>
      </w:r>
      <w:r w:rsidR="004D658F">
        <w:rPr>
          <w:rFonts w:ascii="Calibri" w:hAnsi="Calibri"/>
          <w:snapToGrid w:val="0"/>
          <w:sz w:val="22"/>
          <w:szCs w:val="22"/>
        </w:rPr>
        <w:t>podjat</w:t>
      </w:r>
      <w:r w:rsidR="004B4771">
        <w:rPr>
          <w:rFonts w:ascii="Calibri" w:hAnsi="Calibri"/>
          <w:snapToGrid w:val="0"/>
          <w:sz w:val="22"/>
          <w:szCs w:val="22"/>
        </w:rPr>
        <w:t>ý</w:t>
      </w:r>
      <w:r w:rsidR="004D658F">
        <w:rPr>
          <w:rFonts w:ascii="Calibri" w:hAnsi="Calibri"/>
          <w:snapToGrid w:val="0"/>
          <w:sz w:val="22"/>
          <w:szCs w:val="22"/>
        </w:rPr>
        <w:t xml:space="preserve"> ani ve</w:t>
      </w:r>
      <w:r w:rsidR="004B4771">
        <w:rPr>
          <w:rFonts w:ascii="Calibri" w:hAnsi="Calibri"/>
          <w:snapToGrid w:val="0"/>
          <w:sz w:val="22"/>
          <w:szCs w:val="22"/>
        </w:rPr>
        <w:t> </w:t>
      </w:r>
      <w:r w:rsidR="004D658F">
        <w:rPr>
          <w:rFonts w:ascii="Calibri" w:hAnsi="Calibri"/>
          <w:snapToGrid w:val="0"/>
          <w:sz w:val="22"/>
          <w:szCs w:val="22"/>
        </w:rPr>
        <w:t xml:space="preserve">střetu zájmů </w:t>
      </w:r>
      <w:r w:rsidR="007311E6" w:rsidRPr="005A6D4D">
        <w:rPr>
          <w:rFonts w:ascii="Calibri" w:hAnsi="Calibri"/>
          <w:snapToGrid w:val="0"/>
          <w:sz w:val="22"/>
          <w:szCs w:val="22"/>
        </w:rPr>
        <w:t>a on ani osoba, s níž by byl ve vztahu, který by mohl vyvolat pochybnosti o jeho nepodjatosti</w:t>
      </w:r>
      <w:r w:rsidR="004D658F">
        <w:rPr>
          <w:rFonts w:ascii="Calibri" w:hAnsi="Calibri"/>
          <w:snapToGrid w:val="0"/>
          <w:sz w:val="22"/>
          <w:szCs w:val="22"/>
        </w:rPr>
        <w:t xml:space="preserve"> či střetu zájmů</w:t>
      </w:r>
      <w:r w:rsidR="007311E6" w:rsidRPr="005A6D4D">
        <w:rPr>
          <w:rFonts w:ascii="Calibri" w:hAnsi="Calibri"/>
          <w:snapToGrid w:val="0"/>
          <w:sz w:val="22"/>
          <w:szCs w:val="22"/>
        </w:rPr>
        <w:t>,</w:t>
      </w:r>
      <w:r w:rsidR="004D658F">
        <w:rPr>
          <w:rFonts w:ascii="Calibri" w:hAnsi="Calibri"/>
          <w:snapToGrid w:val="0"/>
          <w:sz w:val="22"/>
          <w:szCs w:val="22"/>
        </w:rPr>
        <w:t xml:space="preserve"> nemá v úmyslu být uchazečem o V</w:t>
      </w:r>
      <w:r w:rsidR="007311E6" w:rsidRPr="005A6D4D">
        <w:rPr>
          <w:rFonts w:ascii="Calibri" w:hAnsi="Calibri"/>
          <w:snapToGrid w:val="0"/>
          <w:sz w:val="22"/>
          <w:szCs w:val="22"/>
        </w:rPr>
        <w:t>eřejn</w:t>
      </w:r>
      <w:r w:rsidR="006E436C">
        <w:rPr>
          <w:rFonts w:ascii="Calibri" w:hAnsi="Calibri"/>
          <w:snapToGrid w:val="0"/>
          <w:sz w:val="22"/>
          <w:szCs w:val="22"/>
        </w:rPr>
        <w:t>é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zakázk</w:t>
      </w:r>
      <w:r w:rsidR="006E436C">
        <w:rPr>
          <w:rFonts w:ascii="Calibri" w:hAnsi="Calibri"/>
          <w:snapToGrid w:val="0"/>
          <w:sz w:val="22"/>
          <w:szCs w:val="22"/>
        </w:rPr>
        <w:t>y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. Pokud by v průběhu </w:t>
      </w:r>
      <w:r w:rsidR="006E436C">
        <w:rPr>
          <w:rFonts w:ascii="Calibri" w:hAnsi="Calibri"/>
          <w:snapToGrid w:val="0"/>
          <w:sz w:val="22"/>
          <w:szCs w:val="22"/>
        </w:rPr>
        <w:t xml:space="preserve">výběrových </w:t>
      </w:r>
      <w:r w:rsidR="0069407C">
        <w:rPr>
          <w:rFonts w:ascii="Calibri" w:hAnsi="Calibri"/>
          <w:snapToGrid w:val="0"/>
          <w:sz w:val="22"/>
          <w:szCs w:val="22"/>
        </w:rPr>
        <w:t xml:space="preserve">nebo </w:t>
      </w:r>
      <w:r w:rsidR="007311E6" w:rsidRPr="005A6D4D">
        <w:rPr>
          <w:rFonts w:ascii="Calibri" w:hAnsi="Calibri"/>
          <w:snapToGrid w:val="0"/>
          <w:sz w:val="22"/>
          <w:szCs w:val="22"/>
        </w:rPr>
        <w:t>zadávací</w:t>
      </w:r>
      <w:r w:rsidR="0069407C">
        <w:rPr>
          <w:rFonts w:ascii="Calibri" w:hAnsi="Calibri"/>
          <w:snapToGrid w:val="0"/>
          <w:sz w:val="22"/>
          <w:szCs w:val="22"/>
        </w:rPr>
        <w:t>c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h řízení na </w:t>
      </w:r>
      <w:r w:rsidR="00B360D4">
        <w:rPr>
          <w:rFonts w:ascii="Calibri" w:hAnsi="Calibri"/>
          <w:snapToGrid w:val="0"/>
          <w:sz w:val="22"/>
          <w:szCs w:val="22"/>
        </w:rPr>
        <w:t>V</w:t>
      </w:r>
      <w:r w:rsidR="007311E6" w:rsidRPr="005A6D4D">
        <w:rPr>
          <w:rFonts w:ascii="Calibri" w:hAnsi="Calibri"/>
          <w:snapToGrid w:val="0"/>
          <w:sz w:val="22"/>
          <w:szCs w:val="22"/>
        </w:rPr>
        <w:t>eřejn</w:t>
      </w:r>
      <w:r w:rsidR="0069407C">
        <w:rPr>
          <w:rFonts w:ascii="Calibri" w:hAnsi="Calibri"/>
          <w:snapToGrid w:val="0"/>
          <w:sz w:val="22"/>
          <w:szCs w:val="22"/>
        </w:rPr>
        <w:t>é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zakázk</w:t>
      </w:r>
      <w:r w:rsidR="0069407C">
        <w:rPr>
          <w:rFonts w:ascii="Calibri" w:hAnsi="Calibri"/>
          <w:snapToGrid w:val="0"/>
          <w:sz w:val="22"/>
          <w:szCs w:val="22"/>
        </w:rPr>
        <w:t>y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nastaly skutečnosti, které by mohly vyvolat pochybnosti o nepodjatosti </w:t>
      </w:r>
      <w:r w:rsidR="004D658F">
        <w:rPr>
          <w:rFonts w:ascii="Calibri" w:hAnsi="Calibri"/>
          <w:snapToGrid w:val="0"/>
          <w:sz w:val="22"/>
          <w:szCs w:val="22"/>
        </w:rPr>
        <w:t xml:space="preserve">či střetu zájmů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4D658F">
        <w:rPr>
          <w:rFonts w:ascii="Calibri" w:hAnsi="Calibri"/>
          <w:snapToGrid w:val="0"/>
          <w:sz w:val="22"/>
          <w:szCs w:val="22"/>
        </w:rPr>
        <w:t xml:space="preserve"> ve vztahu k V</w:t>
      </w:r>
      <w:r w:rsidR="007311E6" w:rsidRPr="005A6D4D">
        <w:rPr>
          <w:rFonts w:ascii="Calibri" w:hAnsi="Calibri"/>
          <w:snapToGrid w:val="0"/>
          <w:sz w:val="22"/>
          <w:szCs w:val="22"/>
        </w:rPr>
        <w:t>e</w:t>
      </w:r>
      <w:r w:rsidR="004D658F">
        <w:rPr>
          <w:rFonts w:ascii="Calibri" w:hAnsi="Calibri"/>
          <w:snapToGrid w:val="0"/>
          <w:sz w:val="22"/>
          <w:szCs w:val="22"/>
        </w:rPr>
        <w:t>řejn</w:t>
      </w:r>
      <w:r w:rsidR="0069407C">
        <w:rPr>
          <w:rFonts w:ascii="Calibri" w:hAnsi="Calibri"/>
          <w:snapToGrid w:val="0"/>
          <w:sz w:val="22"/>
          <w:szCs w:val="22"/>
        </w:rPr>
        <w:t>ým</w:t>
      </w:r>
      <w:r w:rsidR="004D658F">
        <w:rPr>
          <w:rFonts w:ascii="Calibri" w:hAnsi="Calibri"/>
          <w:snapToGrid w:val="0"/>
          <w:sz w:val="22"/>
          <w:szCs w:val="22"/>
        </w:rPr>
        <w:t xml:space="preserve"> zakáz</w:t>
      </w:r>
      <w:r w:rsidR="0069407C">
        <w:rPr>
          <w:rFonts w:ascii="Calibri" w:hAnsi="Calibri"/>
          <w:snapToGrid w:val="0"/>
          <w:sz w:val="22"/>
          <w:szCs w:val="22"/>
        </w:rPr>
        <w:t>kám</w:t>
      </w:r>
      <w:r w:rsidR="004D658F">
        <w:rPr>
          <w:rFonts w:ascii="Calibri" w:hAnsi="Calibri"/>
          <w:snapToGrid w:val="0"/>
          <w:sz w:val="22"/>
          <w:szCs w:val="22"/>
        </w:rPr>
        <w:t xml:space="preserve"> nebo uchazečům o V</w:t>
      </w:r>
      <w:r w:rsidR="007311E6" w:rsidRPr="005A6D4D">
        <w:rPr>
          <w:rFonts w:ascii="Calibri" w:hAnsi="Calibri"/>
          <w:snapToGrid w:val="0"/>
          <w:sz w:val="22"/>
          <w:szCs w:val="22"/>
        </w:rPr>
        <w:t>eřejn</w:t>
      </w:r>
      <w:r w:rsidR="0069407C">
        <w:rPr>
          <w:rFonts w:ascii="Calibri" w:hAnsi="Calibri"/>
          <w:snapToGrid w:val="0"/>
          <w:sz w:val="22"/>
          <w:szCs w:val="22"/>
        </w:rPr>
        <w:t>é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zakázk</w:t>
      </w:r>
      <w:r w:rsidR="0069407C">
        <w:rPr>
          <w:rFonts w:ascii="Calibri" w:hAnsi="Calibri"/>
          <w:snapToGrid w:val="0"/>
          <w:sz w:val="22"/>
          <w:szCs w:val="22"/>
        </w:rPr>
        <w:t>y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, je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7311E6" w:rsidRPr="005A6D4D">
        <w:rPr>
          <w:rFonts w:ascii="Calibri" w:hAnsi="Calibri"/>
          <w:snapToGrid w:val="0"/>
          <w:sz w:val="22"/>
          <w:szCs w:val="22"/>
        </w:rPr>
        <w:t xml:space="preserve"> povinen bezodkladně to oznámit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7311E6" w:rsidRPr="005A6D4D">
        <w:rPr>
          <w:rFonts w:ascii="Calibri" w:hAnsi="Calibri"/>
          <w:snapToGrid w:val="0"/>
          <w:sz w:val="22"/>
          <w:szCs w:val="22"/>
        </w:rPr>
        <w:t>.</w:t>
      </w:r>
    </w:p>
    <w:p w14:paraId="5A4B4F6F" w14:textId="35A4CEF0" w:rsidR="00C24A54" w:rsidRDefault="007311E6" w:rsidP="004250F7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EF76F0">
        <w:rPr>
          <w:rFonts w:ascii="Calibri" w:hAnsi="Calibri"/>
          <w:snapToGrid w:val="0"/>
          <w:sz w:val="22"/>
          <w:szCs w:val="22"/>
        </w:rPr>
        <w:t xml:space="preserve">Smluvní strany se dohodly, že případná nepravdivost prohlášení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EF76F0">
        <w:rPr>
          <w:rFonts w:ascii="Calibri" w:hAnsi="Calibri"/>
          <w:snapToGrid w:val="0"/>
          <w:sz w:val="22"/>
          <w:szCs w:val="22"/>
        </w:rPr>
        <w:t xml:space="preserve"> podle odst. 1 je podstatným porušením smlouvy ze strany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EF76F0">
        <w:rPr>
          <w:rFonts w:ascii="Calibri" w:hAnsi="Calibri"/>
          <w:snapToGrid w:val="0"/>
          <w:sz w:val="22"/>
          <w:szCs w:val="22"/>
        </w:rPr>
        <w:t>.</w:t>
      </w:r>
    </w:p>
    <w:p w14:paraId="16332B7F" w14:textId="55C9D950" w:rsidR="00C24A54" w:rsidRPr="00C24A54" w:rsidRDefault="00DB4D45" w:rsidP="004250F7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 je povinen zachovávat mlčenlivost o všech záležitostech, o nichž se dozvěděl v</w:t>
      </w:r>
      <w:r w:rsidR="004B4771">
        <w:rPr>
          <w:rFonts w:ascii="Calibri" w:hAnsi="Calibri"/>
          <w:snapToGrid w:val="0"/>
          <w:sz w:val="22"/>
          <w:szCs w:val="22"/>
        </w:rPr>
        <w:t> </w:t>
      </w:r>
      <w:r w:rsidR="00C24A54" w:rsidRPr="00C24A54">
        <w:rPr>
          <w:rFonts w:ascii="Calibri" w:hAnsi="Calibri"/>
          <w:snapToGrid w:val="0"/>
          <w:sz w:val="22"/>
          <w:szCs w:val="22"/>
        </w:rPr>
        <w:t>souvislosti s plněním předmětu smlouvy. Povinnosti m</w:t>
      </w:r>
      <w:r w:rsidR="00540FDB">
        <w:rPr>
          <w:rFonts w:ascii="Calibri" w:hAnsi="Calibri"/>
          <w:snapToGrid w:val="0"/>
          <w:sz w:val="22"/>
          <w:szCs w:val="22"/>
        </w:rPr>
        <w:t>ůže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 zprostit pouze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. Povinnost mlčenlivosti se vztahuje i na zaměstnance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 a další osoby, které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C24A54" w:rsidRPr="00C24A54">
        <w:rPr>
          <w:rFonts w:ascii="Calibri" w:hAnsi="Calibri"/>
          <w:snapToGrid w:val="0"/>
          <w:sz w:val="22"/>
          <w:szCs w:val="22"/>
        </w:rPr>
        <w:t xml:space="preserve"> </w:t>
      </w:r>
      <w:r w:rsidR="000F4C8C">
        <w:rPr>
          <w:rFonts w:ascii="Calibri" w:hAnsi="Calibri"/>
          <w:snapToGrid w:val="0"/>
          <w:sz w:val="22"/>
          <w:szCs w:val="22"/>
        </w:rPr>
        <w:t>vy</w:t>
      </w:r>
      <w:r w:rsidR="00C24A54" w:rsidRPr="00C24A54">
        <w:rPr>
          <w:rFonts w:ascii="Calibri" w:hAnsi="Calibri"/>
          <w:snapToGrid w:val="0"/>
          <w:sz w:val="22"/>
          <w:szCs w:val="22"/>
        </w:rPr>
        <w:t>užije v</w:t>
      </w:r>
      <w:r w:rsidR="00B3307F">
        <w:rPr>
          <w:rFonts w:ascii="Calibri" w:hAnsi="Calibri"/>
          <w:snapToGrid w:val="0"/>
          <w:sz w:val="22"/>
          <w:szCs w:val="22"/>
        </w:rPr>
        <w:t> </w:t>
      </w:r>
      <w:r w:rsidR="00C24A54" w:rsidRPr="00C24A54">
        <w:rPr>
          <w:rFonts w:ascii="Calibri" w:hAnsi="Calibri"/>
          <w:snapToGrid w:val="0"/>
          <w:sz w:val="22"/>
          <w:szCs w:val="22"/>
        </w:rPr>
        <w:t>souvislosti s plněním předmětu smlouvy.</w:t>
      </w:r>
    </w:p>
    <w:p w14:paraId="44185644" w14:textId="1E8240D8" w:rsidR="007311E6" w:rsidRPr="00D848F1" w:rsidRDefault="007311E6" w:rsidP="004250F7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848F1">
        <w:rPr>
          <w:rFonts w:ascii="Calibri" w:hAnsi="Calibri"/>
          <w:snapToGrid w:val="0"/>
          <w:sz w:val="22"/>
          <w:szCs w:val="22"/>
        </w:rPr>
        <w:t xml:space="preserve">Po uzavření smlouvy </w:t>
      </w:r>
      <w:r w:rsidR="00D848F1" w:rsidRPr="00D848F1">
        <w:rPr>
          <w:rFonts w:ascii="Calibri" w:hAnsi="Calibri"/>
          <w:snapToGrid w:val="0"/>
          <w:sz w:val="22"/>
          <w:szCs w:val="22"/>
        </w:rPr>
        <w:t>udělí</w:t>
      </w:r>
      <w:r w:rsidRPr="00D848F1">
        <w:rPr>
          <w:rFonts w:ascii="Calibri" w:hAnsi="Calibri"/>
          <w:snapToGrid w:val="0"/>
          <w:sz w:val="22"/>
          <w:szCs w:val="22"/>
        </w:rPr>
        <w:t xml:space="preserve"> </w:t>
      </w:r>
      <w:r w:rsidR="00E9701A">
        <w:rPr>
          <w:rFonts w:ascii="Calibri" w:hAnsi="Calibri"/>
          <w:snapToGrid w:val="0"/>
          <w:sz w:val="22"/>
          <w:szCs w:val="22"/>
        </w:rPr>
        <w:t>zadavatel</w:t>
      </w:r>
      <w:r w:rsidRPr="00D848F1">
        <w:rPr>
          <w:rFonts w:ascii="Calibri" w:hAnsi="Calibri"/>
          <w:snapToGrid w:val="0"/>
          <w:sz w:val="22"/>
          <w:szCs w:val="22"/>
        </w:rPr>
        <w:t xml:space="preserve">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Pr="00D848F1">
        <w:rPr>
          <w:rFonts w:ascii="Calibri" w:hAnsi="Calibri"/>
          <w:snapToGrid w:val="0"/>
          <w:sz w:val="22"/>
          <w:szCs w:val="22"/>
        </w:rPr>
        <w:t xml:space="preserve"> plnou moc, aby za zadavatele a na je</w:t>
      </w:r>
      <w:r w:rsidR="00B360D4">
        <w:rPr>
          <w:rFonts w:ascii="Calibri" w:hAnsi="Calibri"/>
          <w:snapToGrid w:val="0"/>
          <w:sz w:val="22"/>
          <w:szCs w:val="22"/>
        </w:rPr>
        <w:t>h</w:t>
      </w:r>
      <w:r w:rsidR="00AD004B">
        <w:rPr>
          <w:rFonts w:ascii="Calibri" w:hAnsi="Calibri"/>
          <w:snapToGrid w:val="0"/>
          <w:sz w:val="22"/>
          <w:szCs w:val="22"/>
        </w:rPr>
        <w:t>o</w:t>
      </w:r>
      <w:r w:rsidRPr="00D848F1">
        <w:rPr>
          <w:rFonts w:ascii="Calibri" w:hAnsi="Calibri"/>
          <w:snapToGrid w:val="0"/>
          <w:sz w:val="22"/>
          <w:szCs w:val="22"/>
        </w:rPr>
        <w:t xml:space="preserve"> účet prováděl úkony nezbytné k plnění povinností vyplývajících z</w:t>
      </w:r>
      <w:r w:rsidR="004B4771">
        <w:rPr>
          <w:rFonts w:ascii="Calibri" w:hAnsi="Calibri"/>
          <w:snapToGrid w:val="0"/>
          <w:sz w:val="22"/>
          <w:szCs w:val="22"/>
        </w:rPr>
        <w:t>e</w:t>
      </w:r>
      <w:r w:rsidRPr="00D848F1">
        <w:rPr>
          <w:rFonts w:ascii="Calibri" w:hAnsi="Calibri"/>
          <w:snapToGrid w:val="0"/>
          <w:sz w:val="22"/>
          <w:szCs w:val="22"/>
        </w:rPr>
        <w:t xml:space="preserve"> smlouvy, kterou se bude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D848F1">
        <w:rPr>
          <w:rFonts w:ascii="Calibri" w:hAnsi="Calibri"/>
          <w:snapToGrid w:val="0"/>
          <w:sz w:val="22"/>
          <w:szCs w:val="22"/>
        </w:rPr>
        <w:t xml:space="preserve"> v případě potřeby prokazovat třetím osobám.</w:t>
      </w:r>
      <w:r w:rsidR="004D658F">
        <w:rPr>
          <w:rFonts w:ascii="Calibri" w:hAnsi="Calibri"/>
          <w:snapToGrid w:val="0"/>
          <w:sz w:val="22"/>
          <w:szCs w:val="22"/>
        </w:rPr>
        <w:t xml:space="preserve"> V případě zahájení správních a soudních řízení, udělí zadavatel procesní plnou moc zastupujícímu advokátovi.</w:t>
      </w:r>
    </w:p>
    <w:p w14:paraId="74B25234" w14:textId="77777777" w:rsidR="007311E6" w:rsidRDefault="007311E6" w:rsidP="004250F7">
      <w:p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78089D7B" w14:textId="77777777" w:rsidR="00C26B4A" w:rsidRDefault="00C26B4A" w:rsidP="00C26B4A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Zpracování osobních údajů</w:t>
      </w:r>
    </w:p>
    <w:p w14:paraId="7D8E7CFA" w14:textId="37F2E0C5" w:rsidR="00C26B4A" w:rsidRPr="00C26B4A" w:rsidRDefault="00FC3F7E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FC3F7E">
        <w:rPr>
          <w:rFonts w:ascii="Calibri" w:hAnsi="Calibri"/>
          <w:snapToGrid w:val="0"/>
          <w:sz w:val="22"/>
          <w:szCs w:val="22"/>
        </w:rPr>
        <w:t xml:space="preserve">Smluvní strany jsou si vědomy a konstatují, že při výkonu činnosti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Pr="00FC3F7E">
        <w:rPr>
          <w:rFonts w:ascii="Calibri" w:hAnsi="Calibri"/>
          <w:snapToGrid w:val="0"/>
          <w:sz w:val="22"/>
          <w:szCs w:val="22"/>
        </w:rPr>
        <w:t xml:space="preserve"> dochází ke zpracování osobních údajů fyzických osob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1B7312">
        <w:rPr>
          <w:rFonts w:ascii="Calibri" w:hAnsi="Calibri"/>
          <w:snapToGrid w:val="0"/>
          <w:sz w:val="22"/>
          <w:szCs w:val="22"/>
        </w:rPr>
        <w:t>m</w:t>
      </w:r>
      <w:r w:rsidRPr="00FC3F7E">
        <w:rPr>
          <w:rFonts w:ascii="Calibri" w:hAnsi="Calibri"/>
          <w:snapToGrid w:val="0"/>
          <w:sz w:val="22"/>
          <w:szCs w:val="22"/>
        </w:rPr>
        <w:t xml:space="preserve"> pro </w:t>
      </w:r>
      <w:r w:rsidR="001B7312">
        <w:rPr>
          <w:rFonts w:ascii="Calibri" w:hAnsi="Calibri"/>
          <w:snapToGrid w:val="0"/>
          <w:sz w:val="22"/>
          <w:szCs w:val="22"/>
        </w:rPr>
        <w:t>zadavatele</w:t>
      </w:r>
      <w:r w:rsidRPr="00FC3F7E">
        <w:rPr>
          <w:rFonts w:ascii="Calibri" w:hAnsi="Calibri"/>
          <w:snapToGrid w:val="0"/>
          <w:sz w:val="22"/>
          <w:szCs w:val="22"/>
        </w:rPr>
        <w:t xml:space="preserve">. </w:t>
      </w:r>
      <w:r w:rsidR="00DB4D45"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se zavazuje zpracovávat pro</w:t>
      </w:r>
      <w:r w:rsidR="001B7312">
        <w:rPr>
          <w:rFonts w:ascii="Calibri" w:hAnsi="Calibri"/>
          <w:snapToGrid w:val="0"/>
          <w:sz w:val="22"/>
          <w:szCs w:val="22"/>
        </w:rPr>
        <w:t> </w:t>
      </w:r>
      <w:r w:rsidR="00C26B4A">
        <w:rPr>
          <w:rFonts w:ascii="Calibri" w:hAnsi="Calibri"/>
          <w:snapToGrid w:val="0"/>
          <w:sz w:val="22"/>
          <w:szCs w:val="22"/>
        </w:rPr>
        <w:t>zadavatele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osobní údaje, které získal v souvislosti se svou činností, při plnění povinností uvedených v</w:t>
      </w:r>
      <w:r w:rsidR="00C26B4A">
        <w:rPr>
          <w:rFonts w:ascii="Calibri" w:hAnsi="Calibri"/>
          <w:snapToGrid w:val="0"/>
          <w:sz w:val="22"/>
          <w:szCs w:val="22"/>
        </w:rPr>
        <w:t>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smlouvě. Jedná se zejména o osobní údaje účastníků </w:t>
      </w:r>
      <w:r w:rsidR="001B7312">
        <w:rPr>
          <w:rFonts w:ascii="Calibri" w:hAnsi="Calibri"/>
          <w:snapToGrid w:val="0"/>
          <w:sz w:val="22"/>
          <w:szCs w:val="22"/>
        </w:rPr>
        <w:t xml:space="preserve">zadávacího řízení na Veřejnou zakázku 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a jejich zaměstnanců nebo spolupracujících osob, případně poddodavatelů účastníků (dále jako „osobní údaje"). Osobní údaje budou zpracovávány v rozsahu stanoveném </w:t>
      </w:r>
      <w:r w:rsidR="00C26B4A">
        <w:rPr>
          <w:rFonts w:ascii="Calibri" w:hAnsi="Calibri"/>
          <w:snapToGrid w:val="0"/>
          <w:sz w:val="22"/>
          <w:szCs w:val="22"/>
        </w:rPr>
        <w:t>Z</w:t>
      </w:r>
      <w:r w:rsidR="00C26B4A" w:rsidRPr="00C26B4A">
        <w:rPr>
          <w:rFonts w:ascii="Calibri" w:hAnsi="Calibri"/>
          <w:snapToGrid w:val="0"/>
          <w:sz w:val="22"/>
          <w:szCs w:val="22"/>
        </w:rPr>
        <w:t>ákonem.</w:t>
      </w:r>
    </w:p>
    <w:p w14:paraId="5E5D886A" w14:textId="77777777" w:rsidR="00C26B4A" w:rsidRPr="00C26B4A" w:rsidRDefault="00C26B4A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Ustanovení tohoto článku zavazují smluvní strany v rozsahu práv a povinností, které při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zpracování osobních údajů vyplývají z</w:t>
      </w:r>
      <w:r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Nařízení</w:t>
      </w:r>
      <w:r>
        <w:rPr>
          <w:rFonts w:ascii="Calibri" w:hAnsi="Calibri"/>
          <w:snapToGrid w:val="0"/>
          <w:sz w:val="22"/>
          <w:szCs w:val="22"/>
        </w:rPr>
        <w:t xml:space="preserve"> Evropského parlamentu a Rady</w:t>
      </w:r>
      <w:r w:rsidRPr="00C26B4A">
        <w:rPr>
          <w:rFonts w:ascii="Calibri" w:hAnsi="Calibri"/>
          <w:snapToGrid w:val="0"/>
          <w:sz w:val="22"/>
          <w:szCs w:val="22"/>
        </w:rPr>
        <w:t xml:space="preserve"> (EU) 2016/679 ze dne 27. dubna 2016 o ochraně fyzických osob v souvislosti se zpracováním osobních údajů a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o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volném pohybu těchto údajů a o zrušení směrnice 95/46/ES, v platném znění (dále jen „Nařízení")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547459D" w14:textId="77777777" w:rsidR="00C26B4A" w:rsidRPr="00C26B4A" w:rsidRDefault="00C26B4A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Smluvní strany se dohodly, že zpracovávání osobních údajů na základě smlouvy bude bezplatné.</w:t>
      </w:r>
    </w:p>
    <w:p w14:paraId="5A468295" w14:textId="7BD484FA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lastRenderedPageBreak/>
        <w:t>Zástupce</w:t>
      </w:r>
      <w:r w:rsidR="00C26B4A">
        <w:rPr>
          <w:rFonts w:ascii="Calibri" w:hAnsi="Calibri"/>
          <w:snapToGrid w:val="0"/>
          <w:sz w:val="22"/>
          <w:szCs w:val="22"/>
        </w:rPr>
        <w:t xml:space="preserve"> 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nezapojí do zpracování žádného dalšího zpracovatele bez předchozího konkrétního nebo obecného písemného povolení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C26B4A" w:rsidRPr="00C26B4A">
        <w:rPr>
          <w:rFonts w:ascii="Calibri" w:hAnsi="Calibri"/>
          <w:snapToGrid w:val="0"/>
          <w:sz w:val="22"/>
          <w:szCs w:val="22"/>
        </w:rPr>
        <w:t>.</w:t>
      </w:r>
    </w:p>
    <w:p w14:paraId="5E0C7335" w14:textId="1AF3A522" w:rsidR="003829DD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3829DD" w:rsidRPr="003829DD">
        <w:rPr>
          <w:rFonts w:ascii="Calibri" w:hAnsi="Calibri"/>
          <w:snapToGrid w:val="0"/>
          <w:sz w:val="22"/>
          <w:szCs w:val="22"/>
        </w:rPr>
        <w:t xml:space="preserve"> se výslovně zavazuje, že splní všechny povinnosti vyjmenované v čl. 28 odst. 3 Nařízení.  </w:t>
      </w:r>
    </w:p>
    <w:p w14:paraId="1EAC935E" w14:textId="154877C2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se zavazuje zpracovávat osobní údaje pouze v rozsahu nezbytném pro poskytnutí služ</w:t>
      </w:r>
      <w:r w:rsidR="00C26B4A">
        <w:rPr>
          <w:rFonts w:ascii="Calibri" w:hAnsi="Calibri"/>
          <w:snapToGrid w:val="0"/>
          <w:sz w:val="22"/>
          <w:szCs w:val="22"/>
        </w:rPr>
        <w:t>e</w:t>
      </w:r>
      <w:r w:rsidR="00C26B4A" w:rsidRPr="00C26B4A">
        <w:rPr>
          <w:rFonts w:ascii="Calibri" w:hAnsi="Calibri"/>
          <w:snapToGrid w:val="0"/>
          <w:sz w:val="22"/>
          <w:szCs w:val="22"/>
        </w:rPr>
        <w:t>b</w:t>
      </w:r>
      <w:r w:rsidR="00C26B4A">
        <w:rPr>
          <w:rFonts w:ascii="Calibri" w:hAnsi="Calibri"/>
          <w:snapToGrid w:val="0"/>
          <w:sz w:val="22"/>
          <w:szCs w:val="22"/>
        </w:rPr>
        <w:t xml:space="preserve"> dle smlouvy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. Bude-li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provádět zpracování osobních údajů nad rozsah stanovený smlouvou, nebude tak činit na základě pověření </w:t>
      </w:r>
      <w:r w:rsidR="00CF59B2">
        <w:rPr>
          <w:rFonts w:ascii="Calibri" w:hAnsi="Calibri"/>
          <w:snapToGrid w:val="0"/>
          <w:sz w:val="22"/>
          <w:szCs w:val="22"/>
        </w:rPr>
        <w:t>zadavatele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</w:t>
      </w:r>
      <w:r w:rsidR="002D6C67">
        <w:rPr>
          <w:rFonts w:ascii="Calibri" w:hAnsi="Calibri"/>
          <w:snapToGrid w:val="0"/>
          <w:sz w:val="22"/>
          <w:szCs w:val="22"/>
        </w:rPr>
        <w:t>da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ného smlouvou a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nenes</w:t>
      </w:r>
      <w:r w:rsidR="001B7312">
        <w:rPr>
          <w:rFonts w:ascii="Calibri" w:hAnsi="Calibri"/>
          <w:snapToGrid w:val="0"/>
          <w:sz w:val="22"/>
          <w:szCs w:val="22"/>
        </w:rPr>
        <w:t>ou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za takovéto zpracování osobních údajů odpovědnost (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je tedy ve vztahu k těmto osobním údajům v</w:t>
      </w:r>
      <w:r w:rsidR="002D6C67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postavení správce osobních údajů podle Nařízení).</w:t>
      </w:r>
    </w:p>
    <w:p w14:paraId="5D9E5231" w14:textId="71FB29B9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se zavazuje přijmout s přihlédnutím k účelu, povaze, rozsahu, nákladům na provedení a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s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přihlédnutím k možným rizikům takovou úroveň technických, personálních a jiných opatření, aby zajistil úroveň zabezpečení odpovídající danému riziku a nemohlo tak dojít k neoprávněnému nebo nahodilému přístupu k osobním údajům, k jejich změně, zničení či ztrátě, neoprávněným přenosům, k jejich jinému neoprávněnému zpracování, jakož i k jinému zneužití osobních údajů. Tato opatření budou činěna ve vhodném a účinném rozsahu, která lze po </w:t>
      </w:r>
      <w:r w:rsidR="00D47132">
        <w:rPr>
          <w:rFonts w:ascii="Calibri" w:hAnsi="Calibri"/>
          <w:snapToGrid w:val="0"/>
          <w:sz w:val="22"/>
          <w:szCs w:val="22"/>
        </w:rPr>
        <w:t>zástupci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spravedlivě požadovat v souladu s</w:t>
      </w:r>
      <w:r w:rsidR="002D6C67">
        <w:rPr>
          <w:rFonts w:ascii="Calibri" w:hAnsi="Calibri"/>
          <w:snapToGrid w:val="0"/>
          <w:sz w:val="22"/>
          <w:szCs w:val="22"/>
        </w:rPr>
        <w:t>e </w:t>
      </w:r>
      <w:r w:rsidR="00C26B4A" w:rsidRPr="00C26B4A">
        <w:rPr>
          <w:rFonts w:ascii="Calibri" w:hAnsi="Calibri"/>
          <w:snapToGrid w:val="0"/>
          <w:sz w:val="22"/>
          <w:szCs w:val="22"/>
        </w:rPr>
        <w:t>smlouvou.</w:t>
      </w:r>
    </w:p>
    <w:p w14:paraId="1DC401DC" w14:textId="319CABC4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se zavazuje zpracovat a dokumentovat přijatá a provedená </w:t>
      </w:r>
      <w:proofErr w:type="spellStart"/>
      <w:r w:rsidR="002D6C67" w:rsidRPr="00C26B4A">
        <w:rPr>
          <w:rFonts w:ascii="Calibri" w:hAnsi="Calibri"/>
          <w:snapToGrid w:val="0"/>
          <w:sz w:val="22"/>
          <w:szCs w:val="22"/>
        </w:rPr>
        <w:t>technicko</w:t>
      </w:r>
      <w:proofErr w:type="spellEnd"/>
      <w:r w:rsidR="002D6C67">
        <w:rPr>
          <w:rFonts w:ascii="Calibri" w:hAnsi="Calibri"/>
          <w:snapToGrid w:val="0"/>
          <w:sz w:val="22"/>
          <w:szCs w:val="22"/>
        </w:rPr>
        <w:t xml:space="preserve"> </w:t>
      </w:r>
      <w:r w:rsidR="002D6C67" w:rsidRPr="00C26B4A">
        <w:rPr>
          <w:rFonts w:ascii="Calibri" w:hAnsi="Calibri"/>
          <w:snapToGrid w:val="0"/>
          <w:sz w:val="22"/>
          <w:szCs w:val="22"/>
        </w:rPr>
        <w:t>– organizační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opatření k</w:t>
      </w:r>
      <w:r w:rsidR="002D6C67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zajištění ochrany osobních údajů v souladu s platnými právními předpisy, přičemž zajišťuje, kontroluje a odpovídá za:</w:t>
      </w:r>
    </w:p>
    <w:p w14:paraId="03882985" w14:textId="77777777" w:rsidR="00C26B4A" w:rsidRP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plnění pokynů pro zpracování osobních údajů pouze k tomu oprávněnými osobami, které k osobním údajům mají bezprostřední přístup,</w:t>
      </w:r>
    </w:p>
    <w:p w14:paraId="19AD8991" w14:textId="5CDC7CD9" w:rsidR="00C26B4A" w:rsidRP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zabránění neoprávněným osobám přistupovat k osobním údajům a k prostředkům pro</w:t>
      </w:r>
      <w:r w:rsidR="00A1162A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jejich zpracování,</w:t>
      </w:r>
    </w:p>
    <w:p w14:paraId="318346A2" w14:textId="77777777" w:rsidR="00C26B4A" w:rsidRP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zabránění neoprávněnému čtení, vytváření, kopírování, přenosu, úpravě či vymazání záznamů obsahujících osobní údaje,</w:t>
      </w:r>
    </w:p>
    <w:p w14:paraId="14398F38" w14:textId="77777777" w:rsidR="00C26B4A" w:rsidRP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opatření, která umožní určit a ověřit, komu byly osobní údaje předány, kým byly zpracovány, pozměněny nebo smazány,</w:t>
      </w:r>
    </w:p>
    <w:p w14:paraId="7F380D10" w14:textId="77777777" w:rsidR="00C26B4A" w:rsidRP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obnovu dostupnosti osobních údajů a přístup k nim včas v případě fyzických či</w:t>
      </w:r>
      <w:r w:rsidR="001B7312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technických incidentů,</w:t>
      </w:r>
    </w:p>
    <w:p w14:paraId="245A2815" w14:textId="77777777" w:rsidR="00C26B4A" w:rsidRDefault="00C26B4A" w:rsidP="001B7312">
      <w:pPr>
        <w:numPr>
          <w:ilvl w:val="0"/>
          <w:numId w:val="30"/>
        </w:numPr>
        <w:tabs>
          <w:tab w:val="left" w:pos="993"/>
        </w:tabs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 xml:space="preserve">proces pravidelného testování, posuzování a hodnocení účinnosti zavedených technických a </w:t>
      </w:r>
      <w:r w:rsidR="002D6C67">
        <w:rPr>
          <w:rFonts w:ascii="Calibri" w:hAnsi="Calibri"/>
          <w:snapToGrid w:val="0"/>
          <w:sz w:val="22"/>
          <w:szCs w:val="22"/>
        </w:rPr>
        <w:t>o</w:t>
      </w:r>
      <w:r w:rsidRPr="00C26B4A">
        <w:rPr>
          <w:rFonts w:ascii="Calibri" w:hAnsi="Calibri"/>
          <w:snapToGrid w:val="0"/>
          <w:sz w:val="22"/>
          <w:szCs w:val="22"/>
        </w:rPr>
        <w:t>rganizačních opatření pro zajištění bezpečnosti zpracování</w:t>
      </w:r>
      <w:r w:rsidR="001B7312">
        <w:rPr>
          <w:rFonts w:ascii="Calibri" w:hAnsi="Calibri"/>
          <w:snapToGrid w:val="0"/>
          <w:sz w:val="22"/>
          <w:szCs w:val="22"/>
        </w:rPr>
        <w:t>,</w:t>
      </w:r>
    </w:p>
    <w:p w14:paraId="31C07E7A" w14:textId="479CFB3B" w:rsidR="001B7312" w:rsidRDefault="001B7312" w:rsidP="001B7312">
      <w:pPr>
        <w:numPr>
          <w:ilvl w:val="0"/>
          <w:numId w:val="30"/>
        </w:numPr>
        <w:tabs>
          <w:tab w:val="left" w:pos="993"/>
        </w:tabs>
        <w:spacing w:after="120"/>
        <w:ind w:left="1418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v</w:t>
      </w:r>
      <w:r w:rsidRPr="001B7312">
        <w:rPr>
          <w:rFonts w:ascii="Calibri" w:hAnsi="Calibri"/>
          <w:snapToGrid w:val="0"/>
          <w:sz w:val="22"/>
          <w:szCs w:val="22"/>
        </w:rPr>
        <w:t>ymaz</w:t>
      </w:r>
      <w:r>
        <w:rPr>
          <w:rFonts w:ascii="Calibri" w:hAnsi="Calibri"/>
          <w:snapToGrid w:val="0"/>
          <w:sz w:val="22"/>
          <w:szCs w:val="22"/>
        </w:rPr>
        <w:t>ání,</w:t>
      </w:r>
      <w:r w:rsidRPr="001B7312">
        <w:rPr>
          <w:rFonts w:ascii="Calibri" w:hAnsi="Calibri"/>
          <w:snapToGrid w:val="0"/>
          <w:sz w:val="22"/>
          <w:szCs w:val="22"/>
        </w:rPr>
        <w:t xml:space="preserve"> nebo vrá</w:t>
      </w:r>
      <w:r>
        <w:rPr>
          <w:rFonts w:ascii="Calibri" w:hAnsi="Calibri"/>
          <w:snapToGrid w:val="0"/>
          <w:sz w:val="22"/>
          <w:szCs w:val="22"/>
        </w:rPr>
        <w:t>cení</w:t>
      </w:r>
      <w:r w:rsidRPr="001B7312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všech osobních údajů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Pr="001B7312">
        <w:rPr>
          <w:rFonts w:ascii="Calibri" w:hAnsi="Calibri"/>
          <w:snapToGrid w:val="0"/>
          <w:sz w:val="22"/>
          <w:szCs w:val="22"/>
        </w:rPr>
        <w:t xml:space="preserve"> po ukončení poskytování služeb spojených se zpracováním, a vymaz</w:t>
      </w:r>
      <w:r>
        <w:rPr>
          <w:rFonts w:ascii="Calibri" w:hAnsi="Calibri"/>
          <w:snapToGrid w:val="0"/>
          <w:sz w:val="22"/>
          <w:szCs w:val="22"/>
        </w:rPr>
        <w:t>ání</w:t>
      </w:r>
      <w:r w:rsidRPr="001B7312">
        <w:rPr>
          <w:rFonts w:ascii="Calibri" w:hAnsi="Calibri"/>
          <w:snapToGrid w:val="0"/>
          <w:sz w:val="22"/>
          <w:szCs w:val="22"/>
        </w:rPr>
        <w:t xml:space="preserve"> existující</w:t>
      </w:r>
      <w:r>
        <w:rPr>
          <w:rFonts w:ascii="Calibri" w:hAnsi="Calibri"/>
          <w:snapToGrid w:val="0"/>
          <w:sz w:val="22"/>
          <w:szCs w:val="22"/>
        </w:rPr>
        <w:t>ch</w:t>
      </w:r>
      <w:r w:rsidRPr="001B7312">
        <w:rPr>
          <w:rFonts w:ascii="Calibri" w:hAnsi="Calibri"/>
          <w:snapToGrid w:val="0"/>
          <w:sz w:val="22"/>
          <w:szCs w:val="22"/>
        </w:rPr>
        <w:t xml:space="preserve"> kopi</w:t>
      </w:r>
      <w:r>
        <w:rPr>
          <w:rFonts w:ascii="Calibri" w:hAnsi="Calibri"/>
          <w:snapToGrid w:val="0"/>
          <w:sz w:val="22"/>
          <w:szCs w:val="22"/>
        </w:rPr>
        <w:t>í</w:t>
      </w:r>
      <w:r w:rsidRPr="001B7312">
        <w:rPr>
          <w:rFonts w:ascii="Calibri" w:hAnsi="Calibri"/>
          <w:snapToGrid w:val="0"/>
          <w:sz w:val="22"/>
          <w:szCs w:val="22"/>
        </w:rPr>
        <w:t>, pokud není zákonný důvod k uložení daných osobních údajů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0C0E7C9" w14:textId="63BE491F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zajistí, že jeho zaměstnanci a jiné osoby, které budou zpracovávat osobní údaje na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základě smlouvy, budou zpracovávat osobní údaje pouze za podmínek a v rozsahu </w:t>
      </w:r>
      <w:r>
        <w:rPr>
          <w:rFonts w:ascii="Calibri" w:hAnsi="Calibri"/>
          <w:snapToGrid w:val="0"/>
          <w:sz w:val="22"/>
          <w:szCs w:val="22"/>
        </w:rPr>
        <w:t>zástupce</w:t>
      </w:r>
      <w:r w:rsidR="002D6C67">
        <w:rPr>
          <w:rFonts w:ascii="Calibri" w:hAnsi="Calibri"/>
          <w:snapToGrid w:val="0"/>
          <w:sz w:val="22"/>
          <w:szCs w:val="22"/>
        </w:rPr>
        <w:t>m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stanoveném a</w:t>
      </w:r>
      <w:r w:rsidR="002D6C67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odpovídajícím smlouvě a v souladu s</w:t>
      </w:r>
      <w:r w:rsidR="002D6C67">
        <w:rPr>
          <w:rFonts w:ascii="Calibri" w:hAnsi="Calibri"/>
          <w:snapToGrid w:val="0"/>
          <w:sz w:val="22"/>
          <w:szCs w:val="22"/>
        </w:rPr>
        <w:t xml:space="preserve"> </w:t>
      </w:r>
      <w:r w:rsidR="00C26B4A" w:rsidRPr="00C26B4A">
        <w:rPr>
          <w:rFonts w:ascii="Calibri" w:hAnsi="Calibri"/>
          <w:snapToGrid w:val="0"/>
          <w:sz w:val="22"/>
          <w:szCs w:val="22"/>
        </w:rPr>
        <w:t>Nařízením, zejména bude sám (a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závazně uloží i těmto osobám) zachovávat mlčenlivost o osobních údajích a o bezpečnostních opatřeních, jejichž zveřejnění by ohrozilo zabezpečení osobních údajů, a to i pro dobu po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="00C26B4A" w:rsidRPr="00C26B4A">
        <w:rPr>
          <w:rFonts w:ascii="Calibri" w:hAnsi="Calibri"/>
          <w:snapToGrid w:val="0"/>
          <w:sz w:val="22"/>
          <w:szCs w:val="22"/>
        </w:rPr>
        <w:t>skončení zaměstnání nebo příslušných prací.</w:t>
      </w:r>
    </w:p>
    <w:p w14:paraId="4388DF37" w14:textId="5CFC7B61" w:rsidR="00C26B4A" w:rsidRPr="00C26B4A" w:rsidRDefault="00C26B4A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C26B4A">
        <w:rPr>
          <w:rFonts w:ascii="Calibri" w:hAnsi="Calibri"/>
          <w:snapToGrid w:val="0"/>
          <w:sz w:val="22"/>
          <w:szCs w:val="22"/>
        </w:rPr>
        <w:t>Smluvní strany se zavazují poskytnout si vzájemně veškerou potřebnou součinnost a podklady pro</w:t>
      </w:r>
      <w:r w:rsidR="00380166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zajištění bezproblémové a efektivní realizace ustanovení tohoto článku, a to zejména v</w:t>
      </w:r>
      <w:r w:rsidR="00C7152F">
        <w:rPr>
          <w:rFonts w:ascii="Calibri" w:hAnsi="Calibri"/>
          <w:snapToGrid w:val="0"/>
          <w:sz w:val="22"/>
          <w:szCs w:val="22"/>
        </w:rPr>
        <w:t> </w:t>
      </w:r>
      <w:r w:rsidRPr="00C26B4A">
        <w:rPr>
          <w:rFonts w:ascii="Calibri" w:hAnsi="Calibri"/>
          <w:snapToGrid w:val="0"/>
          <w:sz w:val="22"/>
          <w:szCs w:val="22"/>
        </w:rPr>
        <w:t>případě jednání s Úřadem pro ochranu osobních údajů nebo s jinými veřejnoprávními orgány.</w:t>
      </w:r>
    </w:p>
    <w:p w14:paraId="74E8089C" w14:textId="114432C8" w:rsidR="00C26B4A" w:rsidRPr="00C26B4A" w:rsidRDefault="00DB4D45" w:rsidP="001B7312">
      <w:pPr>
        <w:numPr>
          <w:ilvl w:val="0"/>
          <w:numId w:val="4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Zástupce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je povinen v souladu s čl. 33 odst. 2 </w:t>
      </w:r>
      <w:r w:rsidR="002D6C67">
        <w:rPr>
          <w:rFonts w:ascii="Calibri" w:hAnsi="Calibri"/>
          <w:snapToGrid w:val="0"/>
          <w:sz w:val="22"/>
          <w:szCs w:val="22"/>
        </w:rPr>
        <w:t>Nařízení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bez zbytečného odkladu ohlásit </w:t>
      </w:r>
      <w:r w:rsidR="00E9701A">
        <w:rPr>
          <w:rFonts w:ascii="Calibri" w:hAnsi="Calibri"/>
          <w:snapToGrid w:val="0"/>
          <w:sz w:val="22"/>
          <w:szCs w:val="22"/>
        </w:rPr>
        <w:t>zadavateli</w:t>
      </w:r>
      <w:r w:rsidR="00C26B4A" w:rsidRPr="00C26B4A">
        <w:rPr>
          <w:rFonts w:ascii="Calibri" w:hAnsi="Calibri"/>
          <w:snapToGrid w:val="0"/>
          <w:sz w:val="22"/>
          <w:szCs w:val="22"/>
        </w:rPr>
        <w:t xml:space="preserve"> porušení zabezpečení, jakmile tuto skutečnost zjistí.</w:t>
      </w:r>
    </w:p>
    <w:p w14:paraId="332D9606" w14:textId="784796D3" w:rsidR="00380166" w:rsidRDefault="00380166" w:rsidP="004250F7">
      <w:p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6D72095F" w14:textId="4ADE70EE" w:rsidR="007F51FC" w:rsidRDefault="007F51FC" w:rsidP="004250F7">
      <w:p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529F3832" w14:textId="77777777" w:rsidR="007F51FC" w:rsidRPr="00D848F1" w:rsidRDefault="007F51FC" w:rsidP="004250F7">
      <w:p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6BB62266" w14:textId="77777777" w:rsidR="007311E6" w:rsidRPr="00D848F1" w:rsidRDefault="007311E6" w:rsidP="00B360D4">
      <w:pPr>
        <w:numPr>
          <w:ilvl w:val="0"/>
          <w:numId w:val="35"/>
        </w:numPr>
        <w:tabs>
          <w:tab w:val="left" w:pos="1701"/>
          <w:tab w:val="left" w:pos="4678"/>
        </w:tabs>
        <w:spacing w:after="120"/>
        <w:jc w:val="center"/>
        <w:rPr>
          <w:rFonts w:ascii="Calibri" w:hAnsi="Calibri"/>
          <w:b/>
          <w:snapToGrid w:val="0"/>
          <w:sz w:val="22"/>
          <w:szCs w:val="22"/>
        </w:rPr>
      </w:pPr>
      <w:r w:rsidRPr="00D848F1">
        <w:rPr>
          <w:rFonts w:ascii="Calibri" w:hAnsi="Calibri"/>
          <w:b/>
          <w:snapToGrid w:val="0"/>
          <w:sz w:val="22"/>
          <w:szCs w:val="22"/>
        </w:rPr>
        <w:lastRenderedPageBreak/>
        <w:t>Závěrečná ustanovení</w:t>
      </w:r>
    </w:p>
    <w:p w14:paraId="4552904D" w14:textId="2EFA9F31" w:rsidR="007311E6" w:rsidRPr="00FD6DEE" w:rsidRDefault="00FD6DEE" w:rsidP="004250F7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FD6DEE">
        <w:rPr>
          <w:rFonts w:ascii="Calibri" w:hAnsi="Calibri"/>
          <w:sz w:val="22"/>
          <w:szCs w:val="22"/>
        </w:rPr>
        <w:t>Práva a povinnosti smluvních stran výslovně v</w:t>
      </w:r>
      <w:r w:rsidR="004B4771">
        <w:rPr>
          <w:rFonts w:ascii="Calibri" w:hAnsi="Calibri"/>
          <w:sz w:val="22"/>
          <w:szCs w:val="22"/>
        </w:rPr>
        <w:t>e</w:t>
      </w:r>
      <w:r w:rsidRPr="00FD6DEE">
        <w:rPr>
          <w:rFonts w:ascii="Calibri" w:hAnsi="Calibri"/>
          <w:sz w:val="22"/>
          <w:szCs w:val="22"/>
        </w:rPr>
        <w:t xml:space="preserve"> smlouvě neupravené se řídí příslušnými ustanoveními zákona č.</w:t>
      </w:r>
      <w:r w:rsidR="004D658F">
        <w:rPr>
          <w:rFonts w:ascii="Calibri" w:hAnsi="Calibri"/>
          <w:sz w:val="22"/>
          <w:szCs w:val="22"/>
        </w:rPr>
        <w:t xml:space="preserve"> 89/2012 Sb., občanský zákoník</w:t>
      </w:r>
      <w:r w:rsidRPr="00FD6DEE">
        <w:rPr>
          <w:rFonts w:ascii="Calibri" w:hAnsi="Calibri"/>
          <w:snapToGrid w:val="0"/>
          <w:sz w:val="22"/>
          <w:szCs w:val="22"/>
        </w:rPr>
        <w:t>,</w:t>
      </w:r>
      <w:r w:rsidRPr="00FD6DEE">
        <w:rPr>
          <w:rFonts w:ascii="Calibri" w:hAnsi="Calibri"/>
          <w:sz w:val="22"/>
          <w:szCs w:val="22"/>
        </w:rPr>
        <w:t xml:space="preserve"> přičemž strany si dohodly, že veškerá ustanovení zákona mají přednost před obecně zachovávanými zvyklostmi či zvyklostmi zavedenými mezi stranami.</w:t>
      </w:r>
      <w:r w:rsidR="004D658F">
        <w:rPr>
          <w:rFonts w:ascii="Calibri" w:hAnsi="Calibri"/>
          <w:sz w:val="22"/>
          <w:szCs w:val="22"/>
        </w:rPr>
        <w:t xml:space="preserve"> Zastoupení </w:t>
      </w:r>
      <w:r w:rsidR="00CF59B2">
        <w:rPr>
          <w:rFonts w:ascii="Calibri" w:hAnsi="Calibri"/>
          <w:sz w:val="22"/>
          <w:szCs w:val="22"/>
        </w:rPr>
        <w:t>zadavatele</w:t>
      </w:r>
      <w:r w:rsidR="004D658F">
        <w:rPr>
          <w:rFonts w:ascii="Calibri" w:hAnsi="Calibri"/>
          <w:sz w:val="22"/>
          <w:szCs w:val="22"/>
        </w:rPr>
        <w:t xml:space="preserve"> advokátem ve správních a soudních řízeních se</w:t>
      </w:r>
      <w:r w:rsidR="00CB6B6F">
        <w:rPr>
          <w:rFonts w:ascii="Calibri" w:hAnsi="Calibri"/>
          <w:sz w:val="22"/>
          <w:szCs w:val="22"/>
        </w:rPr>
        <w:t> </w:t>
      </w:r>
      <w:r w:rsidR="004D658F">
        <w:rPr>
          <w:rFonts w:ascii="Calibri" w:hAnsi="Calibri"/>
          <w:sz w:val="22"/>
          <w:szCs w:val="22"/>
        </w:rPr>
        <w:t xml:space="preserve">řídí </w:t>
      </w:r>
      <w:r w:rsidR="004D658F">
        <w:rPr>
          <w:rFonts w:ascii="Calibri" w:hAnsi="Calibri"/>
          <w:snapToGrid w:val="0"/>
          <w:sz w:val="22"/>
          <w:szCs w:val="22"/>
        </w:rPr>
        <w:t>též</w:t>
      </w:r>
      <w:r w:rsidR="004D658F" w:rsidRPr="00FD6DEE">
        <w:rPr>
          <w:rFonts w:ascii="Calibri" w:hAnsi="Calibri"/>
          <w:snapToGrid w:val="0"/>
          <w:sz w:val="22"/>
          <w:szCs w:val="22"/>
        </w:rPr>
        <w:t xml:space="preserve"> zákonem č. 85/1996 Sb., o advokacii, ve znění pozdějších předpisů</w:t>
      </w:r>
      <w:r w:rsidR="004D658F">
        <w:rPr>
          <w:rFonts w:ascii="Calibri" w:hAnsi="Calibri"/>
          <w:snapToGrid w:val="0"/>
          <w:sz w:val="22"/>
          <w:szCs w:val="22"/>
        </w:rPr>
        <w:t>.</w:t>
      </w:r>
    </w:p>
    <w:p w14:paraId="0B76AD85" w14:textId="7B752E8D" w:rsidR="00C26B4A" w:rsidRPr="00C26B4A" w:rsidRDefault="00C26B4A" w:rsidP="00C26B4A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C26B4A">
        <w:rPr>
          <w:rFonts w:ascii="Calibri" w:hAnsi="Calibri"/>
          <w:sz w:val="22"/>
          <w:szCs w:val="22"/>
        </w:rPr>
        <w:t>Autorská práva a jiná práva duševního vlastnictví ke smlouvám, stanoviskům, analýzám a</w:t>
      </w:r>
      <w:r>
        <w:rPr>
          <w:rFonts w:ascii="Calibri" w:hAnsi="Calibri"/>
          <w:sz w:val="22"/>
          <w:szCs w:val="22"/>
        </w:rPr>
        <w:t> </w:t>
      </w:r>
      <w:r w:rsidRPr="00C26B4A">
        <w:rPr>
          <w:rFonts w:ascii="Calibri" w:hAnsi="Calibri"/>
          <w:sz w:val="22"/>
          <w:szCs w:val="22"/>
        </w:rPr>
        <w:t xml:space="preserve">ostatním výstupům poskytování </w:t>
      </w:r>
      <w:r>
        <w:rPr>
          <w:rFonts w:ascii="Calibri" w:hAnsi="Calibri"/>
          <w:sz w:val="22"/>
          <w:szCs w:val="22"/>
        </w:rPr>
        <w:t>s</w:t>
      </w:r>
      <w:r w:rsidRPr="00C26B4A">
        <w:rPr>
          <w:rFonts w:ascii="Calibri" w:hAnsi="Calibri"/>
          <w:sz w:val="22"/>
          <w:szCs w:val="22"/>
        </w:rPr>
        <w:t xml:space="preserve">lužeb dle </w:t>
      </w:r>
      <w:r>
        <w:rPr>
          <w:rFonts w:ascii="Calibri" w:hAnsi="Calibri"/>
          <w:sz w:val="22"/>
          <w:szCs w:val="22"/>
        </w:rPr>
        <w:t>s</w:t>
      </w:r>
      <w:r w:rsidRPr="00C26B4A">
        <w:rPr>
          <w:rFonts w:ascii="Calibri" w:hAnsi="Calibri"/>
          <w:sz w:val="22"/>
          <w:szCs w:val="22"/>
        </w:rPr>
        <w:t xml:space="preserve">mlouvy zůstávají vlastnictvím </w:t>
      </w:r>
      <w:r w:rsidR="00DB4D45">
        <w:rPr>
          <w:rFonts w:ascii="Calibri" w:hAnsi="Calibri"/>
          <w:sz w:val="22"/>
          <w:szCs w:val="22"/>
        </w:rPr>
        <w:t>zástupce</w:t>
      </w:r>
      <w:r w:rsidRPr="00C26B4A">
        <w:rPr>
          <w:rFonts w:ascii="Calibri" w:hAnsi="Calibri"/>
          <w:sz w:val="22"/>
          <w:szCs w:val="22"/>
        </w:rPr>
        <w:t xml:space="preserve"> a </w:t>
      </w:r>
      <w:r w:rsidR="00E9701A">
        <w:rPr>
          <w:rFonts w:ascii="Calibri" w:hAnsi="Calibri"/>
          <w:sz w:val="22"/>
          <w:szCs w:val="22"/>
        </w:rPr>
        <w:t>zadavatel</w:t>
      </w:r>
      <w:r w:rsidRPr="00C26B4A">
        <w:rPr>
          <w:rFonts w:ascii="Calibri" w:hAnsi="Calibri"/>
          <w:sz w:val="22"/>
          <w:szCs w:val="22"/>
        </w:rPr>
        <w:t xml:space="preserve"> j</w:t>
      </w:r>
      <w:r w:rsidR="00345EB2">
        <w:rPr>
          <w:rFonts w:ascii="Calibri" w:hAnsi="Calibri"/>
          <w:sz w:val="22"/>
          <w:szCs w:val="22"/>
        </w:rPr>
        <w:t>e</w:t>
      </w:r>
      <w:r w:rsidRPr="00C26B4A">
        <w:rPr>
          <w:rFonts w:ascii="Calibri" w:hAnsi="Calibri"/>
          <w:sz w:val="22"/>
          <w:szCs w:val="22"/>
        </w:rPr>
        <w:t xml:space="preserve"> oprávněn k výkonu práv duševního vlastnictví a k použití těchto výstupů v rozsahu, v jakém je to nutné k</w:t>
      </w:r>
      <w:r w:rsidR="00CB6B6F">
        <w:rPr>
          <w:rFonts w:ascii="Calibri" w:hAnsi="Calibri"/>
          <w:sz w:val="22"/>
          <w:szCs w:val="22"/>
        </w:rPr>
        <w:t> </w:t>
      </w:r>
      <w:r w:rsidRPr="00C26B4A">
        <w:rPr>
          <w:rFonts w:ascii="Calibri" w:hAnsi="Calibri"/>
          <w:sz w:val="22"/>
          <w:szCs w:val="22"/>
        </w:rPr>
        <w:t xml:space="preserve">dosažení účelu </w:t>
      </w:r>
      <w:r>
        <w:rPr>
          <w:rFonts w:ascii="Calibri" w:hAnsi="Calibri"/>
          <w:sz w:val="22"/>
          <w:szCs w:val="22"/>
        </w:rPr>
        <w:t>s</w:t>
      </w:r>
      <w:r w:rsidRPr="00C26B4A">
        <w:rPr>
          <w:rFonts w:ascii="Calibri" w:hAnsi="Calibri"/>
          <w:sz w:val="22"/>
          <w:szCs w:val="22"/>
        </w:rPr>
        <w:t>mlouvy. Licence je poskytnuta jako nevýhradní, bezúplatně a</w:t>
      </w:r>
      <w:r>
        <w:rPr>
          <w:rFonts w:ascii="Calibri" w:hAnsi="Calibri"/>
          <w:sz w:val="22"/>
          <w:szCs w:val="22"/>
        </w:rPr>
        <w:t> </w:t>
      </w:r>
      <w:r w:rsidRPr="00C26B4A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 </w:t>
      </w:r>
      <w:r w:rsidRPr="00C26B4A">
        <w:rPr>
          <w:rFonts w:ascii="Calibri" w:hAnsi="Calibri"/>
          <w:sz w:val="22"/>
          <w:szCs w:val="22"/>
        </w:rPr>
        <w:t>dobu trvání práv duševního vlastnictví.</w:t>
      </w:r>
    </w:p>
    <w:p w14:paraId="62EB8F19" w14:textId="30EA1378" w:rsidR="00454449" w:rsidRPr="00454449" w:rsidRDefault="00454449" w:rsidP="00454449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 xml:space="preserve">Postoupení práv a povinností vzniklých z této smlouvy včetně případného postoupení pohledávek z této smlouvy, případně postoupení této smlouvy jako celku/anebo její části nelze platně uskutečnit bez předchozího písemného souhlasu </w:t>
      </w:r>
      <w:r>
        <w:rPr>
          <w:rFonts w:ascii="Calibri" w:hAnsi="Calibri"/>
          <w:sz w:val="22"/>
          <w:szCs w:val="22"/>
        </w:rPr>
        <w:t>ostatních</w:t>
      </w:r>
      <w:r w:rsidRPr="00454449">
        <w:rPr>
          <w:rFonts w:ascii="Calibri" w:hAnsi="Calibri"/>
          <w:sz w:val="22"/>
          <w:szCs w:val="22"/>
        </w:rPr>
        <w:t xml:space="preserve"> smluvní</w:t>
      </w:r>
      <w:r>
        <w:rPr>
          <w:rFonts w:ascii="Calibri" w:hAnsi="Calibri"/>
          <w:sz w:val="22"/>
          <w:szCs w:val="22"/>
        </w:rPr>
        <w:t>ch</w:t>
      </w:r>
      <w:r w:rsidRPr="00454449">
        <w:rPr>
          <w:rFonts w:ascii="Calibri" w:hAnsi="Calibri"/>
          <w:sz w:val="22"/>
          <w:szCs w:val="22"/>
        </w:rPr>
        <w:t xml:space="preserve"> stran.</w:t>
      </w:r>
    </w:p>
    <w:p w14:paraId="01DD8C60" w14:textId="07B920AB" w:rsidR="00454449" w:rsidRPr="00454449" w:rsidRDefault="00454449" w:rsidP="00454449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 xml:space="preserve">Ustanovení § 1765 </w:t>
      </w:r>
      <w:r w:rsidR="00C020C3" w:rsidRPr="00454449">
        <w:rPr>
          <w:rFonts w:ascii="Calibri" w:hAnsi="Calibri"/>
          <w:sz w:val="22"/>
          <w:szCs w:val="22"/>
        </w:rPr>
        <w:t xml:space="preserve">odst. 1 </w:t>
      </w:r>
      <w:r w:rsidRPr="00454449">
        <w:rPr>
          <w:rFonts w:ascii="Calibri" w:hAnsi="Calibri"/>
          <w:sz w:val="22"/>
          <w:szCs w:val="22"/>
        </w:rPr>
        <w:t xml:space="preserve">občanského zákoníku se neuplatní; každá ze stran na sebe ve smyslu ustanovení § 1765 </w:t>
      </w:r>
      <w:r w:rsidR="00894E6B" w:rsidRPr="00454449">
        <w:rPr>
          <w:rFonts w:ascii="Calibri" w:hAnsi="Calibri"/>
          <w:sz w:val="22"/>
          <w:szCs w:val="22"/>
        </w:rPr>
        <w:t xml:space="preserve">odst. 2 </w:t>
      </w:r>
      <w:r w:rsidRPr="00454449">
        <w:rPr>
          <w:rFonts w:ascii="Calibri" w:hAnsi="Calibri"/>
          <w:sz w:val="22"/>
          <w:szCs w:val="22"/>
        </w:rPr>
        <w:t>občanského zákoníku převzala nebezpečí změny okolností.</w:t>
      </w:r>
    </w:p>
    <w:p w14:paraId="2B5EEDA2" w14:textId="77777777" w:rsidR="00454449" w:rsidRPr="00454449" w:rsidRDefault="00454449" w:rsidP="00454449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Smluvní strany se ve smyslu ustanovení § 558 odst. 2 občanského zákoníku dohodly, že obchodní zvyklosti nemají přednost před ustanovením zákona.</w:t>
      </w:r>
    </w:p>
    <w:p w14:paraId="6C1F4F6D" w14:textId="77777777" w:rsidR="00504D7B" w:rsidRDefault="00504D7B" w:rsidP="00454449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Vztahuje-li se důvod neplatnosti jen na některé ustanovení smlouvy, je neplatným pouze toto</w:t>
      </w:r>
      <w:r w:rsidRPr="00504D7B">
        <w:rPr>
          <w:rFonts w:ascii="Calibri" w:hAnsi="Calibri"/>
          <w:snapToGrid w:val="0"/>
          <w:sz w:val="22"/>
          <w:szCs w:val="22"/>
        </w:rPr>
        <w:t xml:space="preserve"> ustanovení, pokud z jeho povahy nebo obsahu anebo z okolností, za nichž bylo sjednáno, nevyplývá, že je nelze oddělit od ostatního obsahu smlouvy. </w:t>
      </w:r>
    </w:p>
    <w:p w14:paraId="083702F6" w14:textId="25AF5B1C" w:rsidR="00003252" w:rsidRPr="00454449" w:rsidRDefault="00DB4D45" w:rsidP="00454449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</w:t>
      </w:r>
      <w:r w:rsidR="00EC2C25" w:rsidRPr="00454449">
        <w:rPr>
          <w:rFonts w:ascii="Calibri" w:hAnsi="Calibri"/>
          <w:sz w:val="22"/>
          <w:szCs w:val="22"/>
        </w:rPr>
        <w:t xml:space="preserve"> </w:t>
      </w:r>
      <w:r w:rsidR="00003252" w:rsidRPr="00454449">
        <w:rPr>
          <w:rFonts w:ascii="Calibri" w:hAnsi="Calibri"/>
          <w:sz w:val="22"/>
          <w:szCs w:val="22"/>
        </w:rPr>
        <w:t>prohlašuje, že neporušuje etické principy, principy společenské odpovědnosti a základní lidská práva.</w:t>
      </w:r>
    </w:p>
    <w:p w14:paraId="41793C4F" w14:textId="139FA6FB" w:rsidR="007311E6" w:rsidRPr="00454449" w:rsidRDefault="007311E6" w:rsidP="004250F7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 xml:space="preserve">Smlouva je </w:t>
      </w:r>
      <w:r w:rsidR="00F342B7" w:rsidRPr="00454449">
        <w:rPr>
          <w:rFonts w:ascii="Calibri" w:hAnsi="Calibri"/>
          <w:sz w:val="22"/>
          <w:szCs w:val="22"/>
        </w:rPr>
        <w:t>sepsána</w:t>
      </w:r>
      <w:r w:rsidRPr="00454449">
        <w:rPr>
          <w:rFonts w:ascii="Calibri" w:hAnsi="Calibri"/>
          <w:sz w:val="22"/>
          <w:szCs w:val="22"/>
        </w:rPr>
        <w:t xml:space="preserve"> v</w:t>
      </w:r>
      <w:r w:rsidR="000267B6">
        <w:rPr>
          <w:rFonts w:ascii="Calibri" w:hAnsi="Calibri"/>
          <w:sz w:val="22"/>
          <w:szCs w:val="22"/>
        </w:rPr>
        <w:t>e</w:t>
      </w:r>
      <w:r w:rsidRPr="00454449">
        <w:rPr>
          <w:rFonts w:ascii="Calibri" w:hAnsi="Calibri"/>
          <w:sz w:val="22"/>
          <w:szCs w:val="22"/>
        </w:rPr>
        <w:t xml:space="preserve"> </w:t>
      </w:r>
      <w:r w:rsidR="000267B6">
        <w:rPr>
          <w:rFonts w:ascii="Calibri" w:hAnsi="Calibri"/>
          <w:sz w:val="22"/>
          <w:szCs w:val="22"/>
        </w:rPr>
        <w:t>čtyřech</w:t>
      </w:r>
      <w:r w:rsidRPr="00454449">
        <w:rPr>
          <w:rFonts w:ascii="Calibri" w:hAnsi="Calibri"/>
          <w:sz w:val="22"/>
          <w:szCs w:val="22"/>
        </w:rPr>
        <w:t xml:space="preserve"> vyhotoveních, z nichž dvě vyhotovení obdrží zadavatel</w:t>
      </w:r>
      <w:r w:rsidR="000267B6">
        <w:rPr>
          <w:rFonts w:ascii="Calibri" w:hAnsi="Calibri"/>
          <w:sz w:val="22"/>
          <w:szCs w:val="22"/>
        </w:rPr>
        <w:t xml:space="preserve"> </w:t>
      </w:r>
      <w:r w:rsidRPr="00454449">
        <w:rPr>
          <w:rFonts w:ascii="Calibri" w:hAnsi="Calibri"/>
          <w:sz w:val="22"/>
          <w:szCs w:val="22"/>
        </w:rPr>
        <w:t xml:space="preserve">a dvě vyhotovení obdrží </w:t>
      </w:r>
      <w:r w:rsidR="00DB4D45">
        <w:rPr>
          <w:rFonts w:ascii="Calibri" w:hAnsi="Calibri"/>
          <w:sz w:val="22"/>
          <w:szCs w:val="22"/>
        </w:rPr>
        <w:t>zástupce</w:t>
      </w:r>
      <w:r w:rsidRPr="00454449">
        <w:rPr>
          <w:rFonts w:ascii="Calibri" w:hAnsi="Calibri"/>
          <w:sz w:val="22"/>
          <w:szCs w:val="22"/>
        </w:rPr>
        <w:t>.</w:t>
      </w:r>
    </w:p>
    <w:p w14:paraId="689794B2" w14:textId="035AFD0A" w:rsidR="00501CC7" w:rsidRDefault="00501CC7" w:rsidP="004250F7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smlouvy je příloha č. 1 - Informace o V</w:t>
      </w:r>
      <w:r w:rsidR="005849C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řejn</w:t>
      </w:r>
      <w:r w:rsidR="00715908">
        <w:rPr>
          <w:rFonts w:ascii="Calibri" w:hAnsi="Calibri"/>
          <w:sz w:val="22"/>
          <w:szCs w:val="22"/>
        </w:rPr>
        <w:t>ých</w:t>
      </w:r>
      <w:r>
        <w:rPr>
          <w:rFonts w:ascii="Calibri" w:hAnsi="Calibri"/>
          <w:sz w:val="22"/>
          <w:szCs w:val="22"/>
        </w:rPr>
        <w:t xml:space="preserve"> zakáz</w:t>
      </w:r>
      <w:r w:rsidR="00715908">
        <w:rPr>
          <w:rFonts w:ascii="Calibri" w:hAnsi="Calibri"/>
          <w:sz w:val="22"/>
          <w:szCs w:val="22"/>
        </w:rPr>
        <w:t>kách</w:t>
      </w:r>
      <w:r w:rsidR="005849C6">
        <w:rPr>
          <w:rFonts w:ascii="Calibri" w:hAnsi="Calibri"/>
          <w:sz w:val="22"/>
          <w:szCs w:val="22"/>
        </w:rPr>
        <w:t>.</w:t>
      </w:r>
    </w:p>
    <w:p w14:paraId="630B6B3A" w14:textId="501FA206" w:rsidR="007311E6" w:rsidRPr="00454449" w:rsidRDefault="004B4771" w:rsidP="004250F7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</w:t>
      </w:r>
      <w:r w:rsidR="00FD6DEE" w:rsidRPr="00FD6DEE">
        <w:rPr>
          <w:rFonts w:ascii="Calibri" w:hAnsi="Calibri"/>
          <w:sz w:val="22"/>
          <w:szCs w:val="22"/>
        </w:rPr>
        <w:t>mlouvu je možno měnit pouze dohodou, a to formou písemných dodatků podepsaných oběma smluvními stranami.</w:t>
      </w:r>
    </w:p>
    <w:p w14:paraId="481D89AE" w14:textId="3D48A1FC" w:rsidR="007311E6" w:rsidRPr="00454449" w:rsidRDefault="00A02551" w:rsidP="004250F7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 xml:space="preserve">Vzhledem k veřejnoprávnímu charakteru objednatele </w:t>
      </w:r>
      <w:r w:rsidR="000267B6">
        <w:rPr>
          <w:rFonts w:ascii="Calibri" w:hAnsi="Calibri"/>
          <w:sz w:val="22"/>
          <w:szCs w:val="22"/>
        </w:rPr>
        <w:t>zástupce</w:t>
      </w:r>
      <w:r w:rsidRPr="00454449">
        <w:rPr>
          <w:rFonts w:ascii="Calibri" w:hAnsi="Calibri"/>
          <w:sz w:val="22"/>
          <w:szCs w:val="22"/>
        </w:rPr>
        <w:t xml:space="preserve"> svým podpisem pod textem smlouvy uděluje objednateli svůj výslovný souhlas se zveřejněním plného zněn</w:t>
      </w:r>
      <w:r w:rsidR="004D658F" w:rsidRPr="00454449">
        <w:rPr>
          <w:rFonts w:ascii="Calibri" w:hAnsi="Calibri"/>
          <w:sz w:val="22"/>
          <w:szCs w:val="22"/>
        </w:rPr>
        <w:t>í smlouvy</w:t>
      </w:r>
      <w:r w:rsidR="00B360D4" w:rsidRPr="00454449">
        <w:rPr>
          <w:rFonts w:ascii="Calibri" w:hAnsi="Calibri"/>
          <w:sz w:val="22"/>
          <w:szCs w:val="22"/>
        </w:rPr>
        <w:t>.</w:t>
      </w:r>
    </w:p>
    <w:p w14:paraId="3037AA7C" w14:textId="77777777" w:rsidR="004B4771" w:rsidRPr="00454449" w:rsidRDefault="004B4771" w:rsidP="004B4771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Smlouva nabývá platnosti dnem podpisu smluvními stranami, v případě, že je smlouva podepisována smluvními stranami v různém čase, nabývá platnosti dnem podpisu té smluvní strany, která ji podepíše poslední.</w:t>
      </w:r>
    </w:p>
    <w:p w14:paraId="62941B74" w14:textId="1A2DF091" w:rsidR="004B4771" w:rsidRPr="00454449" w:rsidRDefault="004B4771" w:rsidP="004B4771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Smlouva podléhá povinnosti zveřejnění dle zákona č. 340/2015 Sb., o zvláštních podmínkách účinnosti některých smluv, uveřejňování těchto smluv a o registru smluv (zákon o registru smluv). Smluvní strany se dohodly, že uveřejnění v registru smluv včetně uvedení metadat provede zadavatel, který současně zajistí, aby informace o uveřejnění smlouvy byly zaslány ostatním smluvním stranám.</w:t>
      </w:r>
    </w:p>
    <w:p w14:paraId="66EE2B1F" w14:textId="77777777" w:rsidR="004B4771" w:rsidRPr="00454449" w:rsidRDefault="004B4771" w:rsidP="004B4771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Smlouva nabývá účinnosti dnem uveřejnění v registru smluv.</w:t>
      </w:r>
    </w:p>
    <w:p w14:paraId="59F93960" w14:textId="77777777" w:rsidR="007311E6" w:rsidRPr="00454449" w:rsidRDefault="007311E6" w:rsidP="004B4771">
      <w:pPr>
        <w:numPr>
          <w:ilvl w:val="0"/>
          <w:numId w:val="10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454449">
        <w:rPr>
          <w:rFonts w:ascii="Calibri" w:hAnsi="Calibri"/>
          <w:sz w:val="22"/>
          <w:szCs w:val="22"/>
        </w:rPr>
        <w:t>Smluvní strany prohlašují, že smlouvu přečetly a jejímu obsahu bezezbytku porozuměly. Níže svými podpisy stvrzují, že obsah smlouvy vyjadřuje jejich skutečnou, vážnou a svobodnou vůli.</w:t>
      </w:r>
    </w:p>
    <w:p w14:paraId="491AEE0B" w14:textId="413BB8EB" w:rsidR="007311E6" w:rsidRDefault="007311E6" w:rsidP="004250F7">
      <w:pPr>
        <w:tabs>
          <w:tab w:val="left" w:pos="1701"/>
          <w:tab w:val="left" w:pos="4678"/>
        </w:tabs>
        <w:spacing w:after="120"/>
        <w:rPr>
          <w:rFonts w:ascii="Calibri" w:hAnsi="Calibri"/>
          <w:snapToGrid w:val="0"/>
          <w:sz w:val="22"/>
          <w:szCs w:val="22"/>
          <w:highlight w:val="yellow"/>
        </w:rPr>
      </w:pPr>
    </w:p>
    <w:p w14:paraId="2B31F8A6" w14:textId="77777777" w:rsidR="007F51FC" w:rsidRDefault="007F51FC" w:rsidP="004250F7">
      <w:pPr>
        <w:tabs>
          <w:tab w:val="left" w:pos="1701"/>
          <w:tab w:val="left" w:pos="4678"/>
        </w:tabs>
        <w:spacing w:after="120"/>
        <w:rPr>
          <w:rFonts w:ascii="Calibri" w:hAnsi="Calibri"/>
          <w:snapToGrid w:val="0"/>
          <w:sz w:val="22"/>
          <w:szCs w:val="22"/>
          <w:highlight w:val="yellow"/>
        </w:rPr>
      </w:pPr>
    </w:p>
    <w:p w14:paraId="292AF17E" w14:textId="77777777" w:rsidR="00FE6C51" w:rsidRPr="000C686F" w:rsidRDefault="00FE6C51" w:rsidP="00FE6C5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C686F">
        <w:rPr>
          <w:rFonts w:ascii="Calibri" w:hAnsi="Calibri" w:cs="Calibri"/>
          <w:sz w:val="22"/>
          <w:szCs w:val="22"/>
        </w:rPr>
        <w:lastRenderedPageBreak/>
        <w:t>Doložka podle ustanovení § 23 zákona č. 129/2000 Sb., o krajích (krajské zřízení), ve znění pozdějších předpisů:</w:t>
      </w:r>
    </w:p>
    <w:p w14:paraId="6F7F2BEA" w14:textId="233C0E8A" w:rsidR="00FE6C51" w:rsidRPr="000C686F" w:rsidRDefault="00FE6C51" w:rsidP="00FE6C5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C686F">
        <w:rPr>
          <w:rFonts w:ascii="Calibri" w:hAnsi="Calibri" w:cs="Calibri"/>
          <w:sz w:val="22"/>
          <w:szCs w:val="22"/>
        </w:rPr>
        <w:t xml:space="preserve">Tato smlouva byla schválena Radou Jihomoravského kraje dne ………...……. na </w:t>
      </w:r>
      <w:r w:rsidR="00D40DD5">
        <w:rPr>
          <w:rFonts w:ascii="Calibri" w:hAnsi="Calibri" w:cs="Calibri"/>
          <w:sz w:val="22"/>
          <w:szCs w:val="22"/>
        </w:rPr>
        <w:t>…</w:t>
      </w:r>
      <w:r w:rsidRPr="000C686F">
        <w:rPr>
          <w:rFonts w:ascii="Calibri" w:hAnsi="Calibri" w:cs="Calibri"/>
          <w:sz w:val="22"/>
          <w:szCs w:val="22"/>
        </w:rPr>
        <w:t xml:space="preserve">…. </w:t>
      </w:r>
      <w:r>
        <w:rPr>
          <w:rFonts w:ascii="Calibri" w:hAnsi="Calibri" w:cs="Calibri"/>
          <w:sz w:val="22"/>
          <w:szCs w:val="22"/>
        </w:rPr>
        <w:t>schůzi</w:t>
      </w:r>
      <w:r w:rsidRPr="000C686F">
        <w:rPr>
          <w:rFonts w:ascii="Calibri" w:hAnsi="Calibri" w:cs="Calibri"/>
          <w:sz w:val="22"/>
          <w:szCs w:val="22"/>
        </w:rPr>
        <w:t xml:space="preserve"> usnesením č. ..................</w:t>
      </w:r>
    </w:p>
    <w:p w14:paraId="7CC4923C" w14:textId="77777777" w:rsidR="00FE6C51" w:rsidRPr="000C686F" w:rsidRDefault="00FE6C51" w:rsidP="00FE6C5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AA230F4" w14:textId="5B5B8E3F" w:rsidR="00FE6C51" w:rsidRPr="00A06320" w:rsidRDefault="00FE6C51" w:rsidP="00FE6C51">
      <w:pPr>
        <w:spacing w:after="120"/>
        <w:jc w:val="both"/>
        <w:rPr>
          <w:rFonts w:ascii="Calibri" w:hAnsi="Calibri" w:cs="Calibri"/>
          <w:strike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802"/>
        <w:gridCol w:w="3734"/>
      </w:tblGrid>
      <w:tr w:rsidR="00FE6C51" w:rsidRPr="000C686F" w14:paraId="72B6878B" w14:textId="77777777" w:rsidTr="00E70377">
        <w:trPr>
          <w:trHeight w:val="600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7B3CD54E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8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 Brně dne </w:t>
            </w:r>
            <w:r w:rsidR="00E70377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proofErr w:type="gramStart"/>
            <w:r w:rsidR="00E70377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="00E703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7D01B47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35C11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3CDFD9E2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86F">
              <w:rPr>
                <w:rFonts w:ascii="Calibri" w:hAnsi="Calibri" w:cs="Calibri"/>
                <w:color w:val="000000"/>
                <w:sz w:val="22"/>
                <w:szCs w:val="22"/>
              </w:rPr>
              <w:t>V </w:t>
            </w:r>
            <w:r w:rsidR="00E7037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</w:t>
            </w:r>
            <w:r w:rsidRPr="000C68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dne</w:t>
            </w:r>
            <w:r w:rsidR="00E703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</w:t>
            </w:r>
          </w:p>
        </w:tc>
      </w:tr>
      <w:tr w:rsidR="00FE6C51" w:rsidRPr="000C686F" w14:paraId="015915F9" w14:textId="77777777" w:rsidTr="00E70377">
        <w:trPr>
          <w:trHeight w:val="1215"/>
          <w:jc w:val="center"/>
        </w:trPr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7AD488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385B1F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0C7573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0297AA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813B42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6CB3F65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BFF87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969EDB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C51" w:rsidRPr="000C686F" w14:paraId="547A008A" w14:textId="77777777" w:rsidTr="00E70377">
        <w:trPr>
          <w:cantSplit/>
          <w:trHeight w:val="294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51AC9FD6" w14:textId="77777777" w:rsidR="00FE6C51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86F">
              <w:rPr>
                <w:rFonts w:ascii="Calibri" w:hAnsi="Calibri" w:cs="Calibri"/>
                <w:color w:val="000000"/>
                <w:sz w:val="22"/>
                <w:szCs w:val="22"/>
              </w:rPr>
              <w:t>za Jihomoravský kraj</w:t>
            </w:r>
          </w:p>
          <w:p w14:paraId="667CBF4A" w14:textId="5F376711" w:rsidR="00FE6C51" w:rsidRDefault="000267B6" w:rsidP="00E7037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Mgr. Jan </w:t>
            </w: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Grolich</w:t>
            </w:r>
            <w:proofErr w:type="spellEnd"/>
          </w:p>
          <w:p w14:paraId="5AC36A6C" w14:textId="77777777" w:rsidR="00FE6C51" w:rsidRPr="000C686F" w:rsidRDefault="00FE6C51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86F">
              <w:rPr>
                <w:rFonts w:ascii="Calibri" w:hAnsi="Calibri" w:cs="Calibri"/>
                <w:snapToGrid w:val="0"/>
                <w:sz w:val="22"/>
                <w:szCs w:val="22"/>
              </w:rPr>
              <w:t>hejtman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5D6AAB2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F32FF" w14:textId="77777777" w:rsidR="00FE6C51" w:rsidRPr="000C686F" w:rsidRDefault="00FE6C51" w:rsidP="00E70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4A3453A7" w14:textId="1A4726BC" w:rsidR="00FE6C51" w:rsidRPr="000C686F" w:rsidRDefault="00DB4D45" w:rsidP="00E70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zástupce</w:t>
            </w:r>
          </w:p>
        </w:tc>
      </w:tr>
    </w:tbl>
    <w:p w14:paraId="6B1AA4A2" w14:textId="3AA673A7" w:rsidR="00A36115" w:rsidRDefault="00A36115" w:rsidP="004250F7">
      <w:pPr>
        <w:tabs>
          <w:tab w:val="left" w:pos="1701"/>
          <w:tab w:val="left" w:pos="4678"/>
        </w:tabs>
        <w:spacing w:after="120"/>
        <w:rPr>
          <w:rFonts w:ascii="Calibri" w:hAnsi="Calibri"/>
          <w:snapToGrid w:val="0"/>
          <w:sz w:val="22"/>
          <w:szCs w:val="22"/>
          <w:highlight w:val="yellow"/>
        </w:rPr>
      </w:pPr>
    </w:p>
    <w:p w14:paraId="1EAFA15D" w14:textId="77777777" w:rsidR="00A36115" w:rsidRDefault="00A36115">
      <w:pPr>
        <w:rPr>
          <w:rFonts w:ascii="Calibri" w:hAnsi="Calibri"/>
          <w:snapToGrid w:val="0"/>
          <w:sz w:val="22"/>
          <w:szCs w:val="22"/>
          <w:highlight w:val="yellow"/>
        </w:rPr>
      </w:pPr>
      <w:r>
        <w:rPr>
          <w:rFonts w:ascii="Calibri" w:hAnsi="Calibri"/>
          <w:snapToGrid w:val="0"/>
          <w:sz w:val="22"/>
          <w:szCs w:val="22"/>
          <w:highlight w:val="yellow"/>
        </w:rPr>
        <w:br w:type="page"/>
      </w:r>
    </w:p>
    <w:p w14:paraId="305BF85A" w14:textId="63C194BA" w:rsidR="000C2D19" w:rsidRPr="000C2D19" w:rsidRDefault="000C2D19" w:rsidP="000C2D19">
      <w:pPr>
        <w:spacing w:before="240" w:after="240" w:line="259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0C2D19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Informace o veřejn</w:t>
      </w:r>
      <w:r w:rsidR="00715908">
        <w:rPr>
          <w:rFonts w:asciiTheme="minorHAnsi" w:eastAsiaTheme="minorHAnsi" w:hAnsiTheme="minorHAnsi" w:cstheme="minorBidi"/>
          <w:b/>
          <w:bCs/>
          <w:lang w:eastAsia="en-US"/>
        </w:rPr>
        <w:t>ých</w:t>
      </w:r>
      <w:r w:rsidRPr="000C2D19">
        <w:rPr>
          <w:rFonts w:asciiTheme="minorHAnsi" w:eastAsiaTheme="minorHAnsi" w:hAnsiTheme="minorHAnsi" w:cstheme="minorBidi"/>
          <w:b/>
          <w:bCs/>
          <w:lang w:eastAsia="en-US"/>
        </w:rPr>
        <w:t xml:space="preserve"> zakáz</w:t>
      </w:r>
      <w:r w:rsidR="00715908">
        <w:rPr>
          <w:rFonts w:asciiTheme="minorHAnsi" w:eastAsiaTheme="minorHAnsi" w:hAnsiTheme="minorHAnsi" w:cstheme="minorBidi"/>
          <w:b/>
          <w:bCs/>
          <w:lang w:eastAsia="en-US"/>
        </w:rPr>
        <w:t>kách</w:t>
      </w:r>
      <w:r w:rsidR="001818C1">
        <w:rPr>
          <w:rFonts w:asciiTheme="minorHAnsi" w:eastAsiaTheme="minorHAnsi" w:hAnsiTheme="minorHAnsi" w:cstheme="minorBidi"/>
          <w:b/>
          <w:bCs/>
          <w:lang w:eastAsia="en-US"/>
        </w:rPr>
        <w:t xml:space="preserve"> v rámci</w:t>
      </w:r>
      <w:r w:rsidRPr="000C2D19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1818C1" w:rsidRPr="001818C1">
        <w:rPr>
          <w:rFonts w:asciiTheme="minorHAnsi" w:eastAsiaTheme="minorHAnsi" w:hAnsiTheme="minorHAnsi" w:cstheme="minorBidi"/>
          <w:b/>
          <w:bCs/>
          <w:lang w:eastAsia="en-US"/>
        </w:rPr>
        <w:t>projekt</w:t>
      </w:r>
      <w:r w:rsidR="001818C1">
        <w:rPr>
          <w:rFonts w:asciiTheme="minorHAnsi" w:eastAsiaTheme="minorHAnsi" w:hAnsiTheme="minorHAnsi" w:cstheme="minorBidi"/>
          <w:b/>
          <w:bCs/>
          <w:lang w:eastAsia="en-US"/>
        </w:rPr>
        <w:t>u</w:t>
      </w:r>
      <w:r w:rsidR="001818C1" w:rsidRPr="001818C1">
        <w:rPr>
          <w:rFonts w:asciiTheme="minorHAnsi" w:eastAsiaTheme="minorHAnsi" w:hAnsiTheme="minorHAnsi" w:cstheme="minorBidi"/>
          <w:b/>
          <w:bCs/>
          <w:lang w:eastAsia="en-US"/>
        </w:rPr>
        <w:t xml:space="preserve"> „Pořízení digitální technické mapy pro Jihomoravský kraj“</w:t>
      </w:r>
    </w:p>
    <w:p w14:paraId="08F259F1" w14:textId="37D71697" w:rsidR="00C04DD3" w:rsidRDefault="00B617C3" w:rsidP="00B617C3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B617C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Veřejná zakázka </w:t>
      </w:r>
      <w:r w:rsidR="00C04DD3" w:rsidRPr="00B617C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I </w:t>
      </w:r>
      <w:r w:rsidR="00C04DD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– Dodávka</w:t>
      </w:r>
      <w:r w:rsidRPr="00B617C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HW pro IS DTM</w:t>
      </w:r>
    </w:p>
    <w:p w14:paraId="71EB2353" w14:textId="2B4A84EF" w:rsidR="00B617C3" w:rsidRPr="0015703D" w:rsidRDefault="00B617C3" w:rsidP="00B617C3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Předpokládaná hodnota (s DPH)</w:t>
      </w:r>
      <w:r w:rsidR="004B3FF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10 000 000,- Kč</w:t>
      </w:r>
    </w:p>
    <w:p w14:paraId="64B722B5" w14:textId="77777777" w:rsidR="00B617C3" w:rsidRPr="00C04DD3" w:rsidRDefault="00B617C3" w:rsidP="001F38F3">
      <w:pPr>
        <w:spacing w:after="12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4DD3">
        <w:rPr>
          <w:rFonts w:asciiTheme="minorHAnsi" w:eastAsiaTheme="minorHAnsi" w:hAnsiTheme="minorHAnsi" w:cstheme="minorBidi"/>
          <w:sz w:val="22"/>
          <w:szCs w:val="22"/>
          <w:lang w:eastAsia="en-US"/>
        </w:rPr>
        <w:t>Předmětem veřejné zakázky je dodávka technického zařízení (HW), na kterém bude provozován informační systém digitální technické mapy pro Jihomoravský kraj (dále jen „IS DTM“).</w:t>
      </w:r>
    </w:p>
    <w:p w14:paraId="60BB67D2" w14:textId="77777777" w:rsidR="00B617C3" w:rsidRPr="00C04DD3" w:rsidRDefault="00B617C3" w:rsidP="001F38F3">
      <w:pPr>
        <w:spacing w:after="12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4DD3">
        <w:rPr>
          <w:rFonts w:asciiTheme="minorHAnsi" w:eastAsiaTheme="minorHAnsi" w:hAnsiTheme="minorHAnsi" w:cstheme="minorBidi"/>
          <w:sz w:val="22"/>
          <w:szCs w:val="22"/>
          <w:lang w:eastAsia="en-US"/>
        </w:rPr>
        <w:t>Bude se jednat o rozšíření infrastrukturní technologie ve stávajícím technologickém centru o níže uvedené položky, které zajistí provoz IS DTM v prostředí zadavatele nejméně po dobu udržitelnosti projektu.</w:t>
      </w:r>
    </w:p>
    <w:p w14:paraId="108ADCFA" w14:textId="77777777" w:rsidR="00B617C3" w:rsidRPr="00C04DD3" w:rsidRDefault="00B617C3" w:rsidP="001F38F3">
      <w:pPr>
        <w:spacing w:after="12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4DD3">
        <w:rPr>
          <w:rFonts w:asciiTheme="minorHAnsi" w:eastAsiaTheme="minorHAnsi" w:hAnsiTheme="minorHAnsi" w:cstheme="minorBidi"/>
          <w:sz w:val="22"/>
          <w:szCs w:val="22"/>
          <w:lang w:eastAsia="en-US"/>
        </w:rPr>
        <w:t>Řešení informačního systému DTM JMK bude implementováno ve dvou geograficky oddělených technologických místnostech (instancích – provozní a záložní), v jejichž důsledku dojde k zajištění vysoce dostupného prostředí systémových prostředků pro běh IS DTM včetně možnosti převzetí služeb její druhou instancí v případě výpadku jednoho z prostředí technologických místností.</w:t>
      </w:r>
    </w:p>
    <w:p w14:paraId="3E9EDA14" w14:textId="3A4C15B3" w:rsidR="00B617C3" w:rsidRPr="004B3FF7" w:rsidRDefault="00B617C3" w:rsidP="00B617C3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4DD3">
        <w:rPr>
          <w:rFonts w:asciiTheme="minorHAnsi" w:eastAsiaTheme="minorHAnsi" w:hAnsiTheme="minorHAnsi" w:cstheme="minorBidi"/>
          <w:sz w:val="22"/>
          <w:szCs w:val="22"/>
          <w:lang w:eastAsia="en-US"/>
        </w:rPr>
        <w:t>Následující specifikace HW a SW platforem představuje minimální doporučené parametry (kapacity) jedné inst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ance (až na výjimky v zálohování).</w:t>
      </w:r>
    </w:p>
    <w:p w14:paraId="7252B97E" w14:textId="77777777" w:rsidR="004B3FF7" w:rsidRPr="004B3FF7" w:rsidRDefault="004B3FF7" w:rsidP="004B3FF7">
      <w:pPr>
        <w:tabs>
          <w:tab w:val="left" w:pos="724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HW prostředky – jedné instance</w:t>
      </w:r>
    </w:p>
    <w:p w14:paraId="6AA2FD46" w14:textId="77777777" w:rsidR="004B3FF7" w:rsidRPr="004B3FF7" w:rsidRDefault="004B3FF7" w:rsidP="004B3FF7">
      <w:pPr>
        <w:tabs>
          <w:tab w:val="left" w:pos="724"/>
        </w:tabs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4B3FF7">
        <w:rPr>
          <w:rFonts w:asciiTheme="minorHAnsi" w:hAnsiTheme="minorHAnsi" w:cs="Arial"/>
          <w:b/>
          <w:bCs/>
          <w:i/>
          <w:iCs/>
          <w:sz w:val="22"/>
          <w:szCs w:val="22"/>
        </w:rPr>
        <w:t>Kapacita datového skladu řešení: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3"/>
        <w:gridCol w:w="1701"/>
        <w:gridCol w:w="1276"/>
        <w:gridCol w:w="2268"/>
        <w:gridCol w:w="1979"/>
      </w:tblGrid>
      <w:tr w:rsidR="004B3FF7" w:rsidRPr="004B3FF7" w14:paraId="577FF1AE" w14:textId="77777777" w:rsidTr="00D02072"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9DB52DB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Datový sklad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0648AA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Kapacita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1E88F0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Forma uložení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78173C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Výkonnost diskového pole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72202D8A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Požadavky na zálohování</w:t>
            </w:r>
          </w:p>
        </w:tc>
      </w:tr>
      <w:tr w:rsidR="004B3FF7" w:rsidRPr="004B3FF7" w14:paraId="335738D2" w14:textId="77777777" w:rsidTr="00D02072">
        <w:tc>
          <w:tcPr>
            <w:tcW w:w="1933" w:type="dxa"/>
            <w:vAlign w:val="center"/>
          </w:tcPr>
          <w:p w14:paraId="62678570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Databázová 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702BD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2x2 TB</w:t>
            </w:r>
            <w:r w:rsidRPr="004B3FF7">
              <w:rPr>
                <w:rFonts w:asciiTheme="minorHAnsi" w:hAnsiTheme="minorHAnsi" w:cs="Arial"/>
                <w:sz w:val="22"/>
                <w:szCs w:val="22"/>
              </w:rPr>
              <w:br/>
              <w:t>(</w:t>
            </w:r>
            <w:proofErr w:type="spellStart"/>
            <w:r w:rsidRPr="004B3FF7">
              <w:rPr>
                <w:rFonts w:asciiTheme="minorHAnsi" w:hAnsiTheme="minorHAnsi" w:cs="Arial"/>
                <w:sz w:val="22"/>
                <w:szCs w:val="22"/>
              </w:rPr>
              <w:t>Load</w:t>
            </w:r>
            <w:proofErr w:type="spellEnd"/>
            <w:r w:rsidRPr="004B3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B3FF7">
              <w:rPr>
                <w:rFonts w:asciiTheme="minorHAnsi" w:hAnsiTheme="minorHAnsi" w:cs="Arial"/>
                <w:sz w:val="22"/>
                <w:szCs w:val="22"/>
              </w:rPr>
              <w:t>Balancing</w:t>
            </w:r>
            <w:proofErr w:type="spellEnd"/>
            <w:r w:rsidRPr="004B3FF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0D976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databázová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364AD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vysoce výkonné *</w:t>
            </w:r>
          </w:p>
        </w:tc>
        <w:tc>
          <w:tcPr>
            <w:tcW w:w="1979" w:type="dxa"/>
            <w:vAlign w:val="center"/>
          </w:tcPr>
          <w:p w14:paraId="088A0E67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kompletní</w:t>
            </w:r>
          </w:p>
        </w:tc>
      </w:tr>
      <w:tr w:rsidR="004B3FF7" w:rsidRPr="004B3FF7" w14:paraId="1D75E675" w14:textId="77777777" w:rsidTr="00D02072">
        <w:tc>
          <w:tcPr>
            <w:tcW w:w="1933" w:type="dxa"/>
            <w:vAlign w:val="center"/>
          </w:tcPr>
          <w:p w14:paraId="342B9AFE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Systémová data serverů</w:t>
            </w:r>
            <w:r w:rsidRPr="004B3FF7">
              <w:rPr>
                <w:rFonts w:asciiTheme="minorHAnsi" w:hAnsiTheme="minorHAnsi" w:cs="Arial"/>
                <w:sz w:val="22"/>
                <w:szCs w:val="22"/>
              </w:rPr>
              <w:br/>
              <w:t>(instalace, logy…)</w:t>
            </w:r>
          </w:p>
        </w:tc>
        <w:tc>
          <w:tcPr>
            <w:tcW w:w="1701" w:type="dxa"/>
            <w:vAlign w:val="center"/>
          </w:tcPr>
          <w:p w14:paraId="07E5DFCA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2,8 TB</w:t>
            </w:r>
          </w:p>
        </w:tc>
        <w:tc>
          <w:tcPr>
            <w:tcW w:w="1276" w:type="dxa"/>
            <w:vAlign w:val="center"/>
          </w:tcPr>
          <w:p w14:paraId="18C6EFDF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databázová, souborová</w:t>
            </w:r>
          </w:p>
        </w:tc>
        <w:tc>
          <w:tcPr>
            <w:tcW w:w="2268" w:type="dxa"/>
            <w:vAlign w:val="center"/>
          </w:tcPr>
          <w:p w14:paraId="22ED0D4A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vysoce výkonné *</w:t>
            </w:r>
          </w:p>
        </w:tc>
        <w:tc>
          <w:tcPr>
            <w:tcW w:w="1979" w:type="dxa"/>
            <w:vAlign w:val="center"/>
          </w:tcPr>
          <w:p w14:paraId="7B238A19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kompletní</w:t>
            </w:r>
          </w:p>
        </w:tc>
      </w:tr>
      <w:tr w:rsidR="004B3FF7" w:rsidRPr="004B3FF7" w14:paraId="36E63169" w14:textId="77777777" w:rsidTr="00D02072">
        <w:tc>
          <w:tcPr>
            <w:tcW w:w="1933" w:type="dxa"/>
            <w:vAlign w:val="center"/>
          </w:tcPr>
          <w:p w14:paraId="4F16D644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 xml:space="preserve">Mapové </w:t>
            </w:r>
            <w:proofErr w:type="spellStart"/>
            <w:r w:rsidRPr="004B3FF7">
              <w:rPr>
                <w:rFonts w:asciiTheme="minorHAnsi" w:hAnsiTheme="minorHAnsi" w:cs="Arial"/>
                <w:sz w:val="22"/>
                <w:szCs w:val="22"/>
              </w:rPr>
              <w:t>cache</w:t>
            </w:r>
            <w:proofErr w:type="spellEnd"/>
            <w:r w:rsidRPr="004B3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26DEA6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5 TB</w:t>
            </w:r>
          </w:p>
        </w:tc>
        <w:tc>
          <w:tcPr>
            <w:tcW w:w="1276" w:type="dxa"/>
            <w:vAlign w:val="center"/>
          </w:tcPr>
          <w:p w14:paraId="00384805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souborová</w:t>
            </w:r>
          </w:p>
        </w:tc>
        <w:tc>
          <w:tcPr>
            <w:tcW w:w="2268" w:type="dxa"/>
            <w:vAlign w:val="center"/>
          </w:tcPr>
          <w:p w14:paraId="0A2FA6C3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vysoce výkonné *</w:t>
            </w:r>
          </w:p>
        </w:tc>
        <w:tc>
          <w:tcPr>
            <w:tcW w:w="1979" w:type="dxa"/>
            <w:vAlign w:val="center"/>
          </w:tcPr>
          <w:p w14:paraId="611D2A21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bez záloh</w:t>
            </w:r>
          </w:p>
        </w:tc>
      </w:tr>
      <w:tr w:rsidR="004B3FF7" w:rsidRPr="004B3FF7" w14:paraId="27A23A36" w14:textId="77777777" w:rsidTr="00D02072">
        <w:tc>
          <w:tcPr>
            <w:tcW w:w="1933" w:type="dxa"/>
            <w:vAlign w:val="center"/>
          </w:tcPr>
          <w:p w14:paraId="3802563F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Provozní data</w:t>
            </w:r>
          </w:p>
        </w:tc>
        <w:tc>
          <w:tcPr>
            <w:tcW w:w="1701" w:type="dxa"/>
            <w:vAlign w:val="center"/>
          </w:tcPr>
          <w:p w14:paraId="4CB38534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10 TB</w:t>
            </w:r>
          </w:p>
        </w:tc>
        <w:tc>
          <w:tcPr>
            <w:tcW w:w="1276" w:type="dxa"/>
            <w:vAlign w:val="center"/>
          </w:tcPr>
          <w:p w14:paraId="1E09FF53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souborová</w:t>
            </w:r>
          </w:p>
        </w:tc>
        <w:tc>
          <w:tcPr>
            <w:tcW w:w="2268" w:type="dxa"/>
            <w:vAlign w:val="center"/>
          </w:tcPr>
          <w:p w14:paraId="0094C80E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výkonné **</w:t>
            </w:r>
          </w:p>
        </w:tc>
        <w:tc>
          <w:tcPr>
            <w:tcW w:w="1979" w:type="dxa"/>
            <w:vAlign w:val="center"/>
          </w:tcPr>
          <w:p w14:paraId="66CB7DB3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kompletní</w:t>
            </w:r>
          </w:p>
        </w:tc>
      </w:tr>
      <w:tr w:rsidR="004B3FF7" w:rsidRPr="004B3FF7" w14:paraId="742F9285" w14:textId="77777777" w:rsidTr="00D02072">
        <w:tc>
          <w:tcPr>
            <w:tcW w:w="1933" w:type="dxa"/>
            <w:vAlign w:val="center"/>
          </w:tcPr>
          <w:p w14:paraId="159FE410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Archivní data</w:t>
            </w:r>
          </w:p>
        </w:tc>
        <w:tc>
          <w:tcPr>
            <w:tcW w:w="1701" w:type="dxa"/>
            <w:vAlign w:val="center"/>
          </w:tcPr>
          <w:p w14:paraId="31FD075D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10 TB</w:t>
            </w:r>
          </w:p>
        </w:tc>
        <w:tc>
          <w:tcPr>
            <w:tcW w:w="1276" w:type="dxa"/>
            <w:vAlign w:val="center"/>
          </w:tcPr>
          <w:p w14:paraId="5310548C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souborová</w:t>
            </w:r>
          </w:p>
        </w:tc>
        <w:tc>
          <w:tcPr>
            <w:tcW w:w="2268" w:type="dxa"/>
            <w:vAlign w:val="center"/>
          </w:tcPr>
          <w:p w14:paraId="34886FED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výkonné **</w:t>
            </w:r>
          </w:p>
        </w:tc>
        <w:tc>
          <w:tcPr>
            <w:tcW w:w="1979" w:type="dxa"/>
            <w:vAlign w:val="center"/>
          </w:tcPr>
          <w:p w14:paraId="713AB49B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bez záloh</w:t>
            </w:r>
          </w:p>
        </w:tc>
      </w:tr>
      <w:tr w:rsidR="004B3FF7" w:rsidRPr="004B3FF7" w14:paraId="5564D478" w14:textId="77777777" w:rsidTr="00D02072">
        <w:tc>
          <w:tcPr>
            <w:tcW w:w="1933" w:type="dxa"/>
            <w:vAlign w:val="center"/>
          </w:tcPr>
          <w:p w14:paraId="6014EE07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Primární data</w:t>
            </w:r>
          </w:p>
        </w:tc>
        <w:tc>
          <w:tcPr>
            <w:tcW w:w="1701" w:type="dxa"/>
            <w:vAlign w:val="center"/>
          </w:tcPr>
          <w:p w14:paraId="1DFC6A2C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100 TB</w:t>
            </w:r>
          </w:p>
        </w:tc>
        <w:tc>
          <w:tcPr>
            <w:tcW w:w="1276" w:type="dxa"/>
            <w:vAlign w:val="center"/>
          </w:tcPr>
          <w:p w14:paraId="7781D579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souborová</w:t>
            </w:r>
          </w:p>
        </w:tc>
        <w:tc>
          <w:tcPr>
            <w:tcW w:w="2268" w:type="dxa"/>
            <w:vAlign w:val="center"/>
          </w:tcPr>
          <w:p w14:paraId="4AE78BB3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standardní ***</w:t>
            </w:r>
          </w:p>
        </w:tc>
        <w:tc>
          <w:tcPr>
            <w:tcW w:w="1979" w:type="dxa"/>
            <w:vAlign w:val="center"/>
          </w:tcPr>
          <w:p w14:paraId="2FE73EE6" w14:textId="77777777" w:rsidR="004B3FF7" w:rsidRPr="004B3FF7" w:rsidRDefault="004B3FF7" w:rsidP="00D02072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bez záloh</w:t>
            </w:r>
          </w:p>
        </w:tc>
      </w:tr>
    </w:tbl>
    <w:p w14:paraId="1837F469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="Arial"/>
          <w:sz w:val="22"/>
          <w:szCs w:val="22"/>
        </w:rPr>
      </w:pPr>
    </w:p>
    <w:p w14:paraId="35A81A71" w14:textId="77777777" w:rsidR="004B3FF7" w:rsidRPr="004B3FF7" w:rsidRDefault="004B3FF7" w:rsidP="004B3FF7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B3FF7">
        <w:rPr>
          <w:rFonts w:asciiTheme="minorHAnsi" w:hAnsiTheme="minorHAnsi" w:cs="Arial"/>
          <w:i/>
          <w:iCs/>
          <w:sz w:val="22"/>
          <w:szCs w:val="22"/>
        </w:rPr>
        <w:t>* diskové pole typu SAN s rychlými disky pro čtení a zápis dat</w:t>
      </w:r>
    </w:p>
    <w:p w14:paraId="0D0B20AB" w14:textId="77777777" w:rsidR="004B3FF7" w:rsidRPr="004B3FF7" w:rsidRDefault="004B3FF7" w:rsidP="004B3FF7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B3FF7">
        <w:rPr>
          <w:rFonts w:asciiTheme="minorHAnsi" w:hAnsiTheme="minorHAnsi" w:cs="Arial"/>
          <w:i/>
          <w:iCs/>
          <w:sz w:val="22"/>
          <w:szCs w:val="22"/>
        </w:rPr>
        <w:t>** diskové pole typu SAN</w:t>
      </w:r>
    </w:p>
    <w:p w14:paraId="7EF0FBC3" w14:textId="77777777" w:rsidR="004B3FF7" w:rsidRPr="004B3FF7" w:rsidRDefault="004B3FF7" w:rsidP="004B3FF7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B3FF7">
        <w:rPr>
          <w:rFonts w:asciiTheme="minorHAnsi" w:hAnsiTheme="minorHAnsi" w:cs="Arial"/>
          <w:i/>
          <w:iCs/>
          <w:sz w:val="22"/>
          <w:szCs w:val="22"/>
        </w:rPr>
        <w:t>*** diskové pole typu NAS</w:t>
      </w:r>
    </w:p>
    <w:p w14:paraId="7DF75827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4B3FF7">
        <w:rPr>
          <w:rFonts w:asciiTheme="minorHAnsi" w:eastAsia="Cambria" w:hAnsiTheme="minorHAnsi" w:cstheme="minorHAnsi"/>
          <w:sz w:val="22"/>
          <w:szCs w:val="22"/>
        </w:rPr>
        <w:t>Záložní instance IS DTM musí poskytovat kapacitně stejný diskový prostor jako instance provozní, kromě kapacit uvedených u datových skladů Primární data.</w:t>
      </w:r>
    </w:p>
    <w:p w14:paraId="14FDDB2A" w14:textId="77777777" w:rsidR="004B3FF7" w:rsidRPr="004B3FF7" w:rsidRDefault="004B3FF7" w:rsidP="004B3FF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56D0C8C" w14:textId="77777777" w:rsidR="004B3FF7" w:rsidRPr="004B3FF7" w:rsidRDefault="004B3FF7" w:rsidP="004B3FF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4B3FF7">
        <w:rPr>
          <w:rFonts w:asciiTheme="minorHAnsi" w:hAnsiTheme="minorHAnsi" w:cs="Arial"/>
          <w:b/>
          <w:bCs/>
          <w:i/>
          <w:iCs/>
          <w:sz w:val="22"/>
          <w:szCs w:val="22"/>
        </w:rPr>
        <w:t>Předpokládané kapacity pro provoz serverů:</w:t>
      </w:r>
    </w:p>
    <w:p w14:paraId="43871A98" w14:textId="77777777" w:rsidR="004B3FF7" w:rsidRPr="004B3FF7" w:rsidRDefault="004B3FF7" w:rsidP="004B3FF7">
      <w:pPr>
        <w:tabs>
          <w:tab w:val="left" w:pos="724"/>
        </w:tabs>
        <w:spacing w:after="1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4B3FF7">
        <w:rPr>
          <w:rFonts w:asciiTheme="minorHAnsi" w:eastAsia="Cambria" w:hAnsiTheme="minorHAnsi" w:cstheme="minorHAnsi"/>
          <w:sz w:val="22"/>
          <w:szCs w:val="22"/>
        </w:rPr>
        <w:t>Pro implementaci řešení jedné instance se předpokládá alokace min. následujících virtualizovaných HW prostředků: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3"/>
        <w:gridCol w:w="6989"/>
      </w:tblGrid>
      <w:tr w:rsidR="004B3FF7" w:rsidRPr="004B3FF7" w14:paraId="00759B49" w14:textId="77777777" w:rsidTr="00D02072">
        <w:tc>
          <w:tcPr>
            <w:tcW w:w="2093" w:type="dxa"/>
            <w:vAlign w:val="center"/>
          </w:tcPr>
          <w:p w14:paraId="31141ADA" w14:textId="77777777" w:rsidR="004B3FF7" w:rsidRPr="004B3FF7" w:rsidRDefault="004B3FF7" w:rsidP="00D020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B3FF7">
              <w:rPr>
                <w:rFonts w:asciiTheme="minorHAnsi" w:hAnsiTheme="minorHAnsi" w:cs="Arial"/>
                <w:sz w:val="22"/>
                <w:szCs w:val="22"/>
              </w:rPr>
              <w:lastRenderedPageBreak/>
              <w:t>vCPU</w:t>
            </w:r>
            <w:proofErr w:type="spellEnd"/>
          </w:p>
        </w:tc>
        <w:tc>
          <w:tcPr>
            <w:tcW w:w="7087" w:type="dxa"/>
            <w:vAlign w:val="center"/>
          </w:tcPr>
          <w:p w14:paraId="6B56EAAB" w14:textId="77777777" w:rsidR="004B3FF7" w:rsidRPr="004B3FF7" w:rsidRDefault="004B3FF7" w:rsidP="00D020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</w:tr>
      <w:tr w:rsidR="004B3FF7" w:rsidRPr="004B3FF7" w14:paraId="25F44185" w14:textId="77777777" w:rsidTr="00D02072">
        <w:tc>
          <w:tcPr>
            <w:tcW w:w="2093" w:type="dxa"/>
            <w:vAlign w:val="center"/>
          </w:tcPr>
          <w:p w14:paraId="3AD2E80E" w14:textId="77777777" w:rsidR="004B3FF7" w:rsidRPr="004B3FF7" w:rsidRDefault="004B3FF7" w:rsidP="00D020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B3FF7">
              <w:rPr>
                <w:rFonts w:asciiTheme="minorHAnsi" w:hAnsiTheme="minorHAnsi" w:cs="Arial"/>
                <w:sz w:val="22"/>
                <w:szCs w:val="22"/>
              </w:rPr>
              <w:t>vRAM</w:t>
            </w:r>
            <w:proofErr w:type="spellEnd"/>
          </w:p>
        </w:tc>
        <w:tc>
          <w:tcPr>
            <w:tcW w:w="7087" w:type="dxa"/>
            <w:vAlign w:val="center"/>
          </w:tcPr>
          <w:p w14:paraId="481D4531" w14:textId="77777777" w:rsidR="004B3FF7" w:rsidRPr="004B3FF7" w:rsidRDefault="004B3FF7" w:rsidP="00D020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3FF7">
              <w:rPr>
                <w:rFonts w:asciiTheme="minorHAnsi" w:hAnsiTheme="minorHAnsi" w:cs="Arial"/>
                <w:sz w:val="22"/>
                <w:szCs w:val="22"/>
              </w:rPr>
              <w:t>1 072 GB</w:t>
            </w:r>
          </w:p>
        </w:tc>
      </w:tr>
    </w:tbl>
    <w:p w14:paraId="26824131" w14:textId="77777777" w:rsidR="004B3FF7" w:rsidRPr="004B3FF7" w:rsidRDefault="004B3FF7" w:rsidP="004B3FF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6E0BBF47" w14:textId="1CB8FDFE" w:rsidR="004B3FF7" w:rsidRPr="004B3FF7" w:rsidRDefault="004B3FF7" w:rsidP="004B3FF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Komunikační infrastruktura</w:t>
      </w:r>
      <w:r>
        <w:rPr>
          <w:rFonts w:asciiTheme="minorHAnsi" w:hAnsiTheme="minorHAnsi" w:cs="Arial"/>
          <w:sz w:val="22"/>
          <w:szCs w:val="22"/>
        </w:rPr>
        <w:t>:</w:t>
      </w:r>
    </w:p>
    <w:p w14:paraId="53B5F5C3" w14:textId="77777777" w:rsidR="004B3FF7" w:rsidRPr="004B3FF7" w:rsidRDefault="004B3FF7" w:rsidP="004B3FF7">
      <w:pPr>
        <w:tabs>
          <w:tab w:val="left" w:pos="724"/>
        </w:tabs>
        <w:spacing w:after="1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4B3FF7">
        <w:rPr>
          <w:rFonts w:asciiTheme="minorHAnsi" w:eastAsia="Cambria" w:hAnsiTheme="minorHAnsi" w:cstheme="minorHAnsi"/>
          <w:sz w:val="22"/>
          <w:szCs w:val="22"/>
        </w:rPr>
        <w:t>Pro provoz IS DTM JMK bude využívána stávající komunikační infrastruktura JMK. Rozšíření komunikační infrastruktury proto není předmětem dodávky řešení.</w:t>
      </w:r>
    </w:p>
    <w:p w14:paraId="06A21422" w14:textId="7FF4CC11" w:rsidR="004B3FF7" w:rsidRPr="004B3FF7" w:rsidRDefault="004B3FF7" w:rsidP="004B3FF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SW platformy pro provoz HW prostředků:</w:t>
      </w:r>
    </w:p>
    <w:p w14:paraId="12EB0B1C" w14:textId="77777777" w:rsidR="004B3FF7" w:rsidRPr="004B3FF7" w:rsidRDefault="004B3FF7" w:rsidP="004B3FF7">
      <w:pPr>
        <w:tabs>
          <w:tab w:val="left" w:pos="724"/>
        </w:tabs>
        <w:spacing w:after="1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4B3FF7">
        <w:rPr>
          <w:rFonts w:asciiTheme="minorHAnsi" w:eastAsia="Cambria" w:hAnsiTheme="minorHAnsi" w:cstheme="minorHAnsi"/>
          <w:sz w:val="22"/>
          <w:szCs w:val="22"/>
        </w:rPr>
        <w:t>Součástí řešení musí být minimálně:</w:t>
      </w:r>
    </w:p>
    <w:p w14:paraId="5E15F1D5" w14:textId="77777777" w:rsidR="004B3FF7" w:rsidRPr="008C144E" w:rsidRDefault="004B3FF7" w:rsidP="004B3FF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C144E">
        <w:rPr>
          <w:rFonts w:asciiTheme="minorHAnsi" w:hAnsiTheme="minorHAnsi" w:cs="Arial"/>
          <w:b/>
          <w:bCs/>
          <w:sz w:val="22"/>
          <w:szCs w:val="22"/>
        </w:rPr>
        <w:t>Virtualizační SW</w:t>
      </w:r>
    </w:p>
    <w:p w14:paraId="0AEB6F38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Licence pro 2 lokality.</w:t>
      </w:r>
    </w:p>
    <w:p w14:paraId="05166DF8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Musí poskytnout potřebné služby pro provoz aplikačních, databázových a WEB serverů.</w:t>
      </w:r>
    </w:p>
    <w:p w14:paraId="48858687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Musí umožňovat vytváření virtuálních serverů s operačními systémy Windows a Linux.</w:t>
      </w:r>
    </w:p>
    <w:p w14:paraId="4586D52A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Virtuální servery musí běžet v tzv. plné virtualizaci, svůj virtuální stroj je možné libovolně aktualizovat či přeinstalovat.</w:t>
      </w:r>
    </w:p>
    <w:p w14:paraId="60AC8A37" w14:textId="77777777" w:rsidR="004B3FF7" w:rsidRPr="004B3FF7" w:rsidRDefault="004B3FF7" w:rsidP="008C144E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Musí umožňovat management jednotlivých serverů, zálohování, monitoring apod.</w:t>
      </w:r>
    </w:p>
    <w:p w14:paraId="563F57A4" w14:textId="77777777" w:rsidR="004B3FF7" w:rsidRPr="008C144E" w:rsidRDefault="004B3FF7" w:rsidP="004B3FF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C144E">
        <w:rPr>
          <w:rFonts w:asciiTheme="minorHAnsi" w:hAnsiTheme="minorHAnsi" w:cs="Arial"/>
          <w:b/>
          <w:bCs/>
          <w:sz w:val="22"/>
          <w:szCs w:val="22"/>
        </w:rPr>
        <w:t>SW pro zálohování, obnovu a replikaci virtualizovaného prostředí</w:t>
      </w:r>
    </w:p>
    <w:p w14:paraId="57120B7D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 xml:space="preserve">Licence pro provozování aktuálního zálohovacího systému </w:t>
      </w:r>
      <w:proofErr w:type="spellStart"/>
      <w:r w:rsidRPr="004B3FF7">
        <w:rPr>
          <w:rFonts w:asciiTheme="minorHAnsi" w:hAnsiTheme="minorHAnsi" w:cs="Arial"/>
          <w:sz w:val="22"/>
          <w:szCs w:val="22"/>
        </w:rPr>
        <w:t>ArcServe</w:t>
      </w:r>
      <w:proofErr w:type="spellEnd"/>
      <w:r w:rsidRPr="004B3FF7">
        <w:rPr>
          <w:rFonts w:asciiTheme="minorHAnsi" w:hAnsiTheme="minorHAnsi" w:cs="Arial"/>
          <w:sz w:val="22"/>
          <w:szCs w:val="22"/>
        </w:rPr>
        <w:t xml:space="preserve"> 7 v rámci dodávaného řešení (Připouští se alternativní řešení zálohování na úrovni virtuálních strojů s využitím separátního úložiště pro odkládání záloh, které nebude vyžadovat žádné další investice na pořízení licencí ze strany zadavatele).</w:t>
      </w:r>
    </w:p>
    <w:p w14:paraId="6A4F9D3D" w14:textId="77777777" w:rsidR="004B3FF7" w:rsidRPr="004B3FF7" w:rsidRDefault="004B3FF7" w:rsidP="004B3FF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3FF7">
        <w:rPr>
          <w:rFonts w:asciiTheme="minorHAnsi" w:hAnsiTheme="minorHAnsi" w:cs="Arial"/>
          <w:sz w:val="22"/>
          <w:szCs w:val="22"/>
        </w:rPr>
        <w:t>Bude realizováno na úrovni virtuálního stroje (resp. strojů), ve kterém dodávané řešení poběží.</w:t>
      </w:r>
    </w:p>
    <w:p w14:paraId="0B501D68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938A64" w14:textId="77777777" w:rsidR="008C144E" w:rsidRDefault="008C144E" w:rsidP="004B3FF7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1B84D602" w14:textId="672E3426" w:rsidR="004B3FF7" w:rsidRDefault="004B3FF7" w:rsidP="004B3FF7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Veřejná zakázka II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– Dodávka</w:t>
      </w: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IS DTM</w:t>
      </w:r>
    </w:p>
    <w:p w14:paraId="270C71E1" w14:textId="2DA7CD0B" w:rsidR="004B3FF7" w:rsidRPr="0015703D" w:rsidRDefault="004B3FF7" w:rsidP="004B3FF7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Předpokládaná hodnota (s DPH)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D012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0 000 000,- Kč</w:t>
      </w:r>
    </w:p>
    <w:p w14:paraId="668BA201" w14:textId="77777777" w:rsidR="004B3FF7" w:rsidRPr="004B3FF7" w:rsidRDefault="004B3FF7" w:rsidP="004B3FF7">
      <w:pPr>
        <w:pStyle w:val="Nadpis3"/>
        <w:spacing w:before="0" w:after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</w:pPr>
      <w:r w:rsidRPr="004B3FF7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Předmětem VZ je zhotovení a implementace IS DTM do určeného provozního prostředí kraje, a to včetně nedílně souvisejících požadavků typu provedení integračních prací, migrací dat ze zdrojových systémů, zaškolení, dodání licencí, zpracování dokumentace.</w:t>
      </w:r>
    </w:p>
    <w:p w14:paraId="15D2FD1F" w14:textId="77777777" w:rsidR="004B3FF7" w:rsidRPr="004B3FF7" w:rsidRDefault="004B3FF7" w:rsidP="004B3FF7">
      <w:pPr>
        <w:rPr>
          <w:sz w:val="22"/>
          <w:szCs w:val="22"/>
        </w:rPr>
      </w:pPr>
    </w:p>
    <w:p w14:paraId="5A45524C" w14:textId="25A9339F" w:rsidR="004B3FF7" w:rsidRPr="008C144E" w:rsidRDefault="004B3FF7" w:rsidP="004B3FF7">
      <w:pPr>
        <w:jc w:val="both"/>
        <w:rPr>
          <w:rFonts w:asciiTheme="minorHAnsi" w:hAnsiTheme="minorHAnsi" w:cstheme="minorHAnsi"/>
          <w:sz w:val="22"/>
          <w:szCs w:val="22"/>
        </w:rPr>
      </w:pPr>
      <w:r w:rsidRPr="008C144E">
        <w:rPr>
          <w:rFonts w:asciiTheme="minorHAnsi" w:hAnsiTheme="minorHAnsi" w:cstheme="minorHAnsi"/>
          <w:sz w:val="22"/>
          <w:szCs w:val="22"/>
        </w:rPr>
        <w:t xml:space="preserve">Podrobná technická specifikace je </w:t>
      </w:r>
      <w:r w:rsidR="00BD5050" w:rsidRPr="008C144E">
        <w:rPr>
          <w:rFonts w:asciiTheme="minorHAnsi" w:hAnsiTheme="minorHAnsi" w:cstheme="minorHAnsi"/>
          <w:sz w:val="22"/>
          <w:szCs w:val="22"/>
        </w:rPr>
        <w:t xml:space="preserve">uvedena v materiálu „Minimální technické požadavky na realizaci informačního systému digitální technické mapy kraje“, který </w:t>
      </w:r>
      <w:r w:rsidR="008C144E">
        <w:rPr>
          <w:rFonts w:asciiTheme="minorHAnsi" w:hAnsiTheme="minorHAnsi" w:cstheme="minorHAnsi"/>
          <w:sz w:val="22"/>
          <w:szCs w:val="22"/>
        </w:rPr>
        <w:t>je</w:t>
      </w:r>
      <w:r w:rsidR="008C144E" w:rsidRPr="008C144E">
        <w:rPr>
          <w:rFonts w:asciiTheme="minorHAnsi" w:hAnsiTheme="minorHAnsi" w:cstheme="minorHAnsi"/>
          <w:sz w:val="22"/>
          <w:szCs w:val="22"/>
        </w:rPr>
        <w:t xml:space="preserve"> součástí zadávacích podmínek</w:t>
      </w:r>
      <w:r w:rsidRPr="008C144E">
        <w:rPr>
          <w:rFonts w:asciiTheme="minorHAnsi" w:hAnsiTheme="minorHAnsi" w:cstheme="minorHAnsi"/>
          <w:sz w:val="22"/>
          <w:szCs w:val="22"/>
        </w:rPr>
        <w:t>.</w:t>
      </w:r>
    </w:p>
    <w:p w14:paraId="307304C1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A1D1B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8B691B" w14:textId="6492F5EB" w:rsidR="004B3FF7" w:rsidRPr="00D0129E" w:rsidRDefault="004B3FF7" w:rsidP="00D0129E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0129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Veřejná zakázka </w:t>
      </w:r>
      <w:r w:rsidR="00D0129E" w:rsidRPr="00D0129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III – Pořízení a konsolidace dat pro IS DTM JMK (včetně zavádění a inicializace dat)</w:t>
      </w:r>
    </w:p>
    <w:p w14:paraId="08167BEA" w14:textId="7FF09AAB" w:rsidR="00D0129E" w:rsidRPr="0015703D" w:rsidRDefault="00D0129E" w:rsidP="00D0129E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Předpokládaná hodnota (s DPH)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24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000,- Kč</w:t>
      </w:r>
    </w:p>
    <w:p w14:paraId="374BF18C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A00117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Předmětem veřejné zakázky je konsolidace stávajících dat, pořízení nových dat a jejich sjednocení, kontrola a příprava pro migraci do IS DTM.</w:t>
      </w:r>
    </w:p>
    <w:p w14:paraId="405696EA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lastRenderedPageBreak/>
        <w:t>Výsledná pořízená data budou data v jednotném výměnném formátu DTM. Členěna budou na základní prostorovou situaci (ZPS), technickou infrastrukturu (TI) a dopravní infrastrukturu (DI). Data se budou pořizovat následujícími způsoby:</w:t>
      </w:r>
    </w:p>
    <w:p w14:paraId="54E85464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FA61CF" w14:textId="77777777" w:rsidR="004B3FF7" w:rsidRPr="004B3FF7" w:rsidRDefault="004B3FF7" w:rsidP="004B3FF7">
      <w:pPr>
        <w:pStyle w:val="Odstavecseseznamem"/>
        <w:numPr>
          <w:ilvl w:val="0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Konsolidace ZPS, TI a DI již existujících dat správců sítí, měst a obcí – tento způsob je nejméně předvídatelný výsledným rozsahem a náročností. Existující data jsou v různé podobě a kvalitě. Proto je třeba nastavit provádění díla postupným plněním v rámci rozsahu, rozpočtu a dostupného času.</w:t>
      </w:r>
    </w:p>
    <w:p w14:paraId="73872819" w14:textId="77777777" w:rsidR="004B3FF7" w:rsidRPr="004B3FF7" w:rsidRDefault="004B3FF7" w:rsidP="004B3FF7">
      <w:pPr>
        <w:pStyle w:val="Odstavecseseznamem"/>
        <w:numPr>
          <w:ilvl w:val="0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Nově mapovaná data ZPS, TI a DI. Konkrétně se bude jednat o komunikace II. a III. tř. a areály nemocnic a škol.</w:t>
      </w:r>
    </w:p>
    <w:p w14:paraId="231A487C" w14:textId="77777777" w:rsidR="004B3FF7" w:rsidRPr="004B3FF7" w:rsidRDefault="004B3FF7" w:rsidP="004B3FF7">
      <w:pPr>
        <w:pStyle w:val="Odstavecseseznamem"/>
        <w:numPr>
          <w:ilvl w:val="0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Ke konsolidaci i novému mapování se bude využívat výstupů těchto metod:</w:t>
      </w:r>
    </w:p>
    <w:p w14:paraId="425B8B33" w14:textId="77777777" w:rsidR="004B3FF7" w:rsidRPr="004B3FF7" w:rsidRDefault="004B3FF7" w:rsidP="004B3FF7">
      <w:pPr>
        <w:pStyle w:val="Odstavecseseznamem"/>
        <w:numPr>
          <w:ilvl w:val="2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Fotogrammetrie (letecké snímkování)</w:t>
      </w:r>
    </w:p>
    <w:p w14:paraId="4CF7E850" w14:textId="77777777" w:rsidR="004B3FF7" w:rsidRPr="004B3FF7" w:rsidRDefault="004B3FF7" w:rsidP="004B3FF7">
      <w:pPr>
        <w:pStyle w:val="Odstavecseseznamem"/>
        <w:numPr>
          <w:ilvl w:val="2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Mobilní laserové mapování</w:t>
      </w:r>
    </w:p>
    <w:p w14:paraId="5D981529" w14:textId="77777777" w:rsidR="004B3FF7" w:rsidRPr="004B3FF7" w:rsidRDefault="004B3FF7" w:rsidP="004B3FF7">
      <w:pPr>
        <w:pStyle w:val="Odstavecseseznamem"/>
        <w:numPr>
          <w:ilvl w:val="2"/>
          <w:numId w:val="48"/>
        </w:num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Geodetická měření</w:t>
      </w:r>
    </w:p>
    <w:p w14:paraId="2E70A667" w14:textId="77777777" w:rsidR="004B3FF7" w:rsidRPr="004B3FF7" w:rsidRDefault="004B3FF7" w:rsidP="004B3F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2AC9576" w14:textId="1070D84C" w:rsidR="004B3FF7" w:rsidRPr="00D0129E" w:rsidRDefault="004B3FF7" w:rsidP="004B3FF7">
      <w:pPr>
        <w:jc w:val="both"/>
        <w:rPr>
          <w:rFonts w:asciiTheme="minorHAnsi" w:hAnsiTheme="minorHAnsi" w:cstheme="minorHAnsi"/>
          <w:sz w:val="22"/>
          <w:szCs w:val="22"/>
        </w:rPr>
      </w:pPr>
      <w:r w:rsidRPr="00D0129E">
        <w:rPr>
          <w:rFonts w:asciiTheme="minorHAnsi" w:hAnsiTheme="minorHAnsi" w:cstheme="minorHAnsi"/>
          <w:sz w:val="22"/>
          <w:szCs w:val="22"/>
        </w:rPr>
        <w:t xml:space="preserve">Podrobná technická specifikace a metody pořízení dat DTM jsou </w:t>
      </w:r>
      <w:r w:rsidR="00D0129E" w:rsidRPr="00D0129E">
        <w:rPr>
          <w:rFonts w:asciiTheme="minorHAnsi" w:hAnsiTheme="minorHAnsi" w:cstheme="minorHAnsi"/>
          <w:sz w:val="22"/>
          <w:szCs w:val="22"/>
        </w:rPr>
        <w:t>uvedeny v materiálu „Minimální technické požadavky na realizaci informačního systému digitální technické mapy kraje“, který je součástí zadávacích podmínek.</w:t>
      </w:r>
    </w:p>
    <w:p w14:paraId="21EE93C1" w14:textId="77777777" w:rsidR="004B3FF7" w:rsidRP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A0E98" w14:textId="77777777" w:rsidR="00D0129E" w:rsidRDefault="00D0129E" w:rsidP="004B3FF7">
      <w:pPr>
        <w:tabs>
          <w:tab w:val="left" w:pos="72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71C51" w14:textId="6D766DC5" w:rsidR="004B3FF7" w:rsidRPr="00D0129E" w:rsidRDefault="004B3FF7" w:rsidP="00D0129E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0129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Veřejná zakázka </w:t>
      </w:r>
      <w:r w:rsidR="00D0129E" w:rsidRPr="00D0129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IV – Dodavatel projektové podpory pro IS DTM</w:t>
      </w:r>
    </w:p>
    <w:p w14:paraId="6CFD4171" w14:textId="416E198C" w:rsidR="00D0129E" w:rsidRPr="0015703D" w:rsidRDefault="00D0129E" w:rsidP="00D0129E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Předpokládaná hodnota (s DPH)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778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00,- Kč</w:t>
      </w:r>
    </w:p>
    <w:p w14:paraId="531A0FB2" w14:textId="33739975" w:rsidR="004B3FF7" w:rsidRPr="00D0129E" w:rsidRDefault="004B3FF7" w:rsidP="004B3FF7">
      <w:pPr>
        <w:jc w:val="both"/>
        <w:rPr>
          <w:rFonts w:asciiTheme="minorHAnsi" w:hAnsiTheme="minorHAnsi" w:cstheme="minorHAnsi"/>
          <w:sz w:val="22"/>
          <w:szCs w:val="22"/>
        </w:rPr>
      </w:pPr>
      <w:r w:rsidRPr="00D0129E">
        <w:rPr>
          <w:rFonts w:asciiTheme="minorHAnsi" w:hAnsiTheme="minorHAnsi" w:cstheme="minorHAnsi"/>
          <w:sz w:val="22"/>
          <w:szCs w:val="22"/>
        </w:rPr>
        <w:t xml:space="preserve">Projektový dozor investora projektu </w:t>
      </w:r>
      <w:r w:rsidR="004312CC">
        <w:rPr>
          <w:rFonts w:asciiTheme="minorHAnsi" w:hAnsiTheme="minorHAnsi" w:cstheme="minorHAnsi"/>
          <w:sz w:val="22"/>
          <w:szCs w:val="22"/>
        </w:rPr>
        <w:t>DTM JMK</w:t>
      </w:r>
      <w:r w:rsidRPr="00D0129E">
        <w:rPr>
          <w:rFonts w:asciiTheme="minorHAnsi" w:hAnsiTheme="minorHAnsi" w:cstheme="minorHAnsi"/>
          <w:sz w:val="22"/>
          <w:szCs w:val="22"/>
        </w:rPr>
        <w:t xml:space="preserve"> zahrnuje následující činnosti:</w:t>
      </w:r>
    </w:p>
    <w:p w14:paraId="29D8F2D6" w14:textId="77777777" w:rsidR="004B3FF7" w:rsidRPr="004B3FF7" w:rsidRDefault="004B3FF7" w:rsidP="004B3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8C70D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Dohled nad dodržováním postupu prací a termínů (tj. harmonogramu) - monitoring realizace projektu, resp. postupů prací s ohledem na závazný harmonogram projektu, eskalování /předání informací o případných kolizích, zpožděních nebo vzniklých rizicích na oprávněné osoby Objednatele; spoluúčast na návrhu opatření pro řešení výše uvedených potenciálních nestandardních situací.</w:t>
      </w:r>
    </w:p>
    <w:p w14:paraId="3728DFE4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Dohled nad realizací projektových prací v souladu s uzavřenou smlouvou s příslušným dodavatelem — dohled nad rozsahem, posloupností a hloubkou projektových prací, a to s ohledem na věcné plnění dané smlouvou mezi Objednatelem a příslušným dodavatelem.</w:t>
      </w:r>
    </w:p>
    <w:p w14:paraId="36220114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Měsíční reporting projektu — na úrovni pravidelných měsíčních písemných reportů směrem k vedoucímu projektu a realizačnímu týmu zpracování přehledové zprávy – seznam prací, které byly dodavatelem vykonány pro danou část projektu, stavu těchto prací (ukončeno, odloženo, v realizaci), popis vzniklých problémů a způsob vyřešení.  </w:t>
      </w:r>
    </w:p>
    <w:p w14:paraId="51901F2D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Odborné konzultace v oblasti implementace SW a HW, které zahrnují zejména: odborné konzultace během implementace k samotnému řešení modernizovaného nebo nově pořízeného IS, např. Konzultace k úpravě systému na míru zadavateli, k zařazení do infrastruktury zadavatele, k provedení a naplnění požadavků na architekturu, funkčnost, konzultace ke způsobu realizace integračních vazeb interních a externích (včetně centrálních systémů veřejné správy), k provedení migrace dat atd. </w:t>
      </w:r>
    </w:p>
    <w:p w14:paraId="2108E30E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Kontrola dodržování odsouhlasených metodik a postupů — spolupráce při návrhu pravidel a postupů před implementací projektu (návrh Projektové směrnice — zahrnuje formáty zápisů, akceptačních protokolů, postupů při implementaci atd.), průběžná kontrola jejího dodržování.</w:t>
      </w:r>
    </w:p>
    <w:p w14:paraId="6CFB6487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Zastupování Objednatele vůči dodavatelům jednotlivých částí projektu DTM ČR ve ZK — účast na konzultačních a pracovních schůzkách s dodavateli (za nebo bez účasti zástupců Objednatele), poskytování konzultací k řešené problematice na těchto jednáních, spoluvytváření a připomínkování závěrů nebo výstupů z uvedených jednání. </w:t>
      </w:r>
    </w:p>
    <w:p w14:paraId="034C8416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lastRenderedPageBreak/>
        <w:t>Identifikace rizik projektu, návrh řešení k jejich eliminaci; spolupráce s dodavateli a objednatelem na zpracování mapy konkrétních rizik projektu (v rámci zahájení projektu), hodnocení pravděpodobnosti jejich vzniku a míry dopadu; rizika budou hodnocena v kontextu všech částí projektu, tj. mapa rizik rozpracovává a dává do souvislosti i rizika popsaná ve Studii proveditelnosti projektu.</w:t>
      </w:r>
    </w:p>
    <w:p w14:paraId="2973E8FB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Řízení změn na projektu — v případě požadavků na změnu v projektu provedení konzultací k ověření nutnosti změny projektu, zjištění dopadu požadovaných změn směrem ke koncepci celkovému řešení, harmonogramu, dotačnímu titulu, vytížení lidských zdrojů atd. V případě odsouhlasení změn spolupráce při implementaci změn do projektu, komunikace s dodavateli, s realizačním týmem.</w:t>
      </w:r>
    </w:p>
    <w:p w14:paraId="5EBDA65F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Koordinace tvorby a správy projektové dokumentace — řízení dodavatelů s ohledem na zpracování a předání projektové dokumentace pro jednotlivé části projektu, nastavení pravidel pro jejich správu a aktualizaci pro dobu udržitelnosti projektu.</w:t>
      </w:r>
    </w:p>
    <w:p w14:paraId="2CA47C67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Spolupráce a dozor při akceptaci výsledků a výstupů projektu a předání projektu do provozu — zajištění akceptačních protokolů a jejich podepsání.</w:t>
      </w:r>
    </w:p>
    <w:p w14:paraId="3D4558DB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Další konzultační služby bezprostředně se týkající výše uvedeného projektu a jeho realizace, tedy zejména implementace informačního systému a pořizováním dat.</w:t>
      </w:r>
    </w:p>
    <w:p w14:paraId="286E9071" w14:textId="74D2EC8D" w:rsidR="004B3FF7" w:rsidRDefault="004B3FF7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C9CF43" w14:textId="77777777" w:rsidR="004312CC" w:rsidRPr="004B3FF7" w:rsidRDefault="004312CC" w:rsidP="004B3FF7">
      <w:pPr>
        <w:tabs>
          <w:tab w:val="left" w:pos="7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A81272" w14:textId="210108A8" w:rsidR="004B3FF7" w:rsidRPr="004312CC" w:rsidRDefault="004B3FF7" w:rsidP="004312CC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312C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Veřejná zakázka </w:t>
      </w:r>
      <w:r w:rsidR="004312CC" w:rsidRPr="004312C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 – Dodavatel dohledu nad kvalitou dat</w:t>
      </w:r>
    </w:p>
    <w:p w14:paraId="2286E051" w14:textId="07253D81" w:rsidR="004312CC" w:rsidRPr="0015703D" w:rsidRDefault="004312CC" w:rsidP="004312CC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Předpokládaná hodnota (s DPH)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439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Pr="0015703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00,- Kč</w:t>
      </w:r>
    </w:p>
    <w:p w14:paraId="7BFBAB82" w14:textId="24B3D016" w:rsidR="004B3FF7" w:rsidRPr="004312CC" w:rsidRDefault="004B3FF7" w:rsidP="004B3FF7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2CC">
        <w:rPr>
          <w:rFonts w:asciiTheme="minorHAnsi" w:hAnsiTheme="minorHAnsi" w:cstheme="minorHAnsi"/>
          <w:sz w:val="22"/>
          <w:szCs w:val="22"/>
        </w:rPr>
        <w:t xml:space="preserve">Dohled kontroly kvality dat projektu </w:t>
      </w:r>
      <w:r w:rsidR="004312CC">
        <w:rPr>
          <w:rFonts w:asciiTheme="minorHAnsi" w:hAnsiTheme="minorHAnsi" w:cstheme="minorHAnsi"/>
          <w:sz w:val="22"/>
          <w:szCs w:val="22"/>
        </w:rPr>
        <w:t>DTM JMK</w:t>
      </w:r>
      <w:r w:rsidRPr="004312CC">
        <w:rPr>
          <w:rFonts w:asciiTheme="minorHAnsi" w:hAnsiTheme="minorHAnsi" w:cstheme="minorHAnsi"/>
          <w:sz w:val="22"/>
          <w:szCs w:val="22"/>
        </w:rPr>
        <w:t xml:space="preserve"> zahrnuje následující činnosti:</w:t>
      </w:r>
    </w:p>
    <w:p w14:paraId="00EF9051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Provádění kontrol kvality dat, tj. zejména dohled nad definovanými kontrolními mechanismy a postupy k prokázání požadované kvality z hlediska obsahu, přesnosti a úplnosti pořízených dat, včetně nezávislého fyzického měření v terénu </w:t>
      </w:r>
    </w:p>
    <w:p w14:paraId="01803119" w14:textId="77777777" w:rsidR="004B3FF7" w:rsidRPr="004B3FF7" w:rsidRDefault="004B3FF7" w:rsidP="004B3FF7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Provedení kontroly dat z pohledu dodržování struktury a obsahu výměnného formátu digitální technické mapy, včetně metodické pomoci jeho implementace v rámci projektu.</w:t>
      </w:r>
    </w:p>
    <w:p w14:paraId="2DE82C01" w14:textId="77777777" w:rsidR="004B3FF7" w:rsidRPr="004B3FF7" w:rsidRDefault="004B3FF7" w:rsidP="004B3FF7">
      <w:pPr>
        <w:pStyle w:val="Odstavecseseznamem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CEFE0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DTM ČR je rozsáhlé dílo, skládající se z mnoha odborných činností. Především sběr prostorových dat je časově i finančně náročný proces. Obdobně jako ve výstavbě je potřeba stanovit rozsah a způsob kontrol pro jednotlivé metody sběru prostorových dat. Za tímto účelem je ideální vytvořit Kontrolní a zkušební plán geodetických podkladů (KZP-GP). KZP-GP vytváří „technický dozor“ objednatele (tj. kraje). KZP-GP stanovuje postup, rozsah a parametry kontrolního měření a parametry pro hodnocení kvality mapových výstupů. KZP-GP je sestaven technickým dozorem před provedením kontrolního měření. Vlastní kontrolu dle KZP-GP provede vždy jiný oprávněný subjekt (ÚOZI) než je zhotovitel, který provádí sběr primárních prostorových dat. </w:t>
      </w:r>
    </w:p>
    <w:p w14:paraId="22BB36D6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Kontrolní činnost v terénu musí být provedena klasickými geodetickými metodami, které budou doloženy měřickými zápisníky, výpočetními protokoly a technickou zprávou zhodnocující výsledky kontrol. Výsledky musí být ověřeny ÚOZI v rozsahu stanoveném v § 13 odst. 1 písm. c) zákona o zeměměřictví. </w:t>
      </w:r>
    </w:p>
    <w:p w14:paraId="0333726F" w14:textId="77777777" w:rsidR="004B3FF7" w:rsidRPr="004B3FF7" w:rsidRDefault="004B3FF7" w:rsidP="004B3FF7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FF7">
        <w:rPr>
          <w:rFonts w:asciiTheme="minorHAnsi" w:hAnsiTheme="minorHAnsi" w:cstheme="minorHAnsi"/>
          <w:b/>
          <w:bCs/>
          <w:sz w:val="22"/>
          <w:szCs w:val="22"/>
        </w:rPr>
        <w:t>Evidence a archivace primárních dat, měřických protokolů a technických zpráv</w:t>
      </w:r>
    </w:p>
    <w:p w14:paraId="67B9B2C3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Zhotovitel bude po dobu realizace zakázky evidovat a archivovat veškerá primárně pořízená data (tj. letecké snímky, mračna bodů, měřické zápisníky apod.), dále veškeré výpočetní protokoly, které dokládají způsob a přesnost pořízení finálních dat a dále veškeré technické zprávy, které budou popisovat všechny pracovní postupy, které byly v rámci tvorby DTM ČR použity.  Objednatel může požádat v průběhu zakázky o poskytnutí těchto dat k průběžné kontrole. Na konci zakázky budou </w:t>
      </w:r>
      <w:r w:rsidRPr="004B3FF7">
        <w:rPr>
          <w:rFonts w:asciiTheme="minorHAnsi" w:hAnsiTheme="minorHAnsi" w:cstheme="minorHAnsi"/>
          <w:sz w:val="22"/>
          <w:szCs w:val="22"/>
        </w:rPr>
        <w:lastRenderedPageBreak/>
        <w:t>všechna tato data součástí celkového odevzdání a budou odevzdána v přehledné a strukturované podobě.</w:t>
      </w:r>
    </w:p>
    <w:p w14:paraId="5A0BC3A6" w14:textId="77777777" w:rsidR="004B3FF7" w:rsidRPr="004B3FF7" w:rsidRDefault="004B3FF7" w:rsidP="004B3FF7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FF7">
        <w:rPr>
          <w:rFonts w:asciiTheme="minorHAnsi" w:hAnsiTheme="minorHAnsi" w:cstheme="minorHAnsi"/>
          <w:b/>
          <w:bCs/>
          <w:sz w:val="22"/>
          <w:szCs w:val="22"/>
        </w:rPr>
        <w:t xml:space="preserve">Rozsah kontrol mapování ZPS digitální fotogrammetrií </w:t>
      </w:r>
    </w:p>
    <w:p w14:paraId="105D9BDD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Pro jednu mapovanou oblast bude namátkově vytipováno jedno nebo více kontrolních území o rozloze minimálně 1 hektar, která jsou pro toto území charakteristická.  Tato kontrolní území budou porovnána s mapováním realizovaným zhotovitelem, a to jak z pohledu přesnosti, tak i obsahu.</w:t>
      </w:r>
    </w:p>
    <w:p w14:paraId="7231179E" w14:textId="77777777" w:rsidR="004B3FF7" w:rsidRPr="004B3FF7" w:rsidRDefault="004B3FF7" w:rsidP="004B3FF7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FF7">
        <w:rPr>
          <w:rFonts w:asciiTheme="minorHAnsi" w:hAnsiTheme="minorHAnsi" w:cstheme="minorHAnsi"/>
          <w:b/>
          <w:bCs/>
          <w:sz w:val="22"/>
          <w:szCs w:val="22"/>
        </w:rPr>
        <w:t xml:space="preserve">Rozsah kontrol mapování ZPS mobilním laserovým skenováním </w:t>
      </w:r>
    </w:p>
    <w:p w14:paraId="6063FA4A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Pro jednu mapovanou oblast bude namátkově vytipováno jedno nebo více kontrolních území o délce minimálně 200 metrů, která jsou pro toto území charakteristická. Tato kontrolní území budou porovnána s mapováním realizovaným zhotovitelem, a to jak z pohledu přesnosti, tak i obsahu.</w:t>
      </w:r>
    </w:p>
    <w:p w14:paraId="7685C651" w14:textId="77777777" w:rsidR="004B3FF7" w:rsidRPr="004B3FF7" w:rsidRDefault="004B3FF7" w:rsidP="004B3FF7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FF7">
        <w:rPr>
          <w:rFonts w:asciiTheme="minorHAnsi" w:hAnsiTheme="minorHAnsi" w:cstheme="minorHAnsi"/>
          <w:b/>
          <w:bCs/>
          <w:sz w:val="22"/>
          <w:szCs w:val="22"/>
        </w:rPr>
        <w:t>Rozsah kontrol konsolidace dat ZPS</w:t>
      </w:r>
    </w:p>
    <w:p w14:paraId="0515FEAD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 xml:space="preserve">Objednatel, resp. technický dozor v rámci své kontrolní činnosti schválí před zahájením vlastní konsolidace dat rozsah a způsob kontrol těchto dat, které zhotovitel bude provádět v rámci konsolidace. </w:t>
      </w:r>
    </w:p>
    <w:p w14:paraId="37D7E008" w14:textId="77777777" w:rsidR="004B3FF7" w:rsidRPr="004B3FF7" w:rsidRDefault="004B3FF7" w:rsidP="004B3FF7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FF7">
        <w:rPr>
          <w:rFonts w:asciiTheme="minorHAnsi" w:hAnsiTheme="minorHAnsi" w:cstheme="minorHAnsi"/>
          <w:b/>
          <w:bCs/>
          <w:sz w:val="22"/>
          <w:szCs w:val="22"/>
        </w:rPr>
        <w:t>Rozsah kontrol sběru dat TI</w:t>
      </w:r>
    </w:p>
    <w:p w14:paraId="6FBA5AAF" w14:textId="77777777" w:rsidR="004B3FF7" w:rsidRPr="004B3FF7" w:rsidRDefault="004B3FF7" w:rsidP="004B3F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FF7">
        <w:rPr>
          <w:rFonts w:asciiTheme="minorHAnsi" w:hAnsiTheme="minorHAnsi" w:cstheme="minorHAnsi"/>
          <w:sz w:val="22"/>
          <w:szCs w:val="22"/>
        </w:rPr>
        <w:t>Dle KZP-GP bude prováděna namátková kontrola vyhledaných a zaměřených podzemních sítí TI.</w:t>
      </w:r>
    </w:p>
    <w:p w14:paraId="60B407FD" w14:textId="20749C35" w:rsidR="00B617C3" w:rsidRPr="004B3FF7" w:rsidRDefault="00B617C3" w:rsidP="000C2D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42E114" w14:textId="6F21046F" w:rsidR="000C2D19" w:rsidRPr="004B3FF7" w:rsidRDefault="000C2D19" w:rsidP="000C2D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Druh </w:t>
      </w:r>
      <w:bookmarkStart w:id="5" w:name="_Hlk69634438"/>
      <w:r w:rsidR="00401120"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výběrových a </w:t>
      </w: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zadávací</w:t>
      </w:r>
      <w:r w:rsidR="00401120"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c</w:t>
      </w: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 řízení</w:t>
      </w:r>
      <w:bookmarkEnd w:id="5"/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:</w:t>
      </w:r>
    </w:p>
    <w:p w14:paraId="27C17AE8" w14:textId="578DF606" w:rsidR="000C2D19" w:rsidRPr="004B3FF7" w:rsidRDefault="000C2D19" w:rsidP="000C2D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předpokládá zadání </w:t>
      </w:r>
      <w:r w:rsidR="00401120"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nadlimitních veřejných zakázek 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v otevřeném řízení</w:t>
      </w:r>
      <w:r w:rsidR="00401120"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veřejných zakázek malého rozsahu tzv. otevřenou výzvou </w:t>
      </w:r>
      <w:r w:rsidR="00965F8B"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dle interního postupu zadavatele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, ale po konzultaci se zástupcem m</w:t>
      </w:r>
      <w:r w:rsidR="00261713">
        <w:rPr>
          <w:rFonts w:asciiTheme="minorHAnsi" w:eastAsiaTheme="minorHAnsi" w:hAnsiTheme="minorHAnsi" w:cstheme="minorBidi"/>
          <w:sz w:val="22"/>
          <w:szCs w:val="22"/>
          <w:lang w:eastAsia="en-US"/>
        </w:rPr>
        <w:t>ohou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být zvolen</w:t>
      </w:r>
      <w:r w:rsidR="00261713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jin</w:t>
      </w:r>
      <w:r w:rsidR="00261713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5F8B"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postup</w:t>
      </w:r>
      <w:r w:rsidR="00261713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>, kter</w:t>
      </w:r>
      <w:r w:rsidR="00261713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4B3F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lépe naplní potřeby zadavatele.</w:t>
      </w:r>
    </w:p>
    <w:p w14:paraId="2ADC50B4" w14:textId="77777777" w:rsidR="003428AF" w:rsidRDefault="003428AF" w:rsidP="000C2D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0805A0DC" w14:textId="6FD3C93E" w:rsidR="00965F8B" w:rsidRPr="004B3FF7" w:rsidRDefault="00965F8B" w:rsidP="000C2D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B3FF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Technické podmínky:</w:t>
      </w:r>
    </w:p>
    <w:p w14:paraId="4EE49265" w14:textId="10BB25F4" w:rsidR="00965F8B" w:rsidRPr="00B00E2D" w:rsidRDefault="00BD7503" w:rsidP="00682C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Kromě informací obsa</w:t>
      </w:r>
      <w:r w:rsidR="000F56BF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žených v této příloze zadavatel </w:t>
      </w:r>
      <w:r w:rsidR="00682C1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zástupci předá studii proveditelnosti projektu </w:t>
      </w:r>
      <w:r w:rsidR="0082119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„Pořízení digitální technické mapy pro Jihomoravský kraj“, m</w:t>
      </w:r>
      <w:r w:rsidR="00682C1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inimální technické požadavky na realizaci informačního systému digitální technické mapy kraje</w:t>
      </w:r>
      <w:r w:rsidR="0082119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, a m</w:t>
      </w:r>
      <w:r w:rsidR="00682C1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etodik</w:t>
      </w:r>
      <w:r w:rsidR="0082119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682C1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pořizování správy a způsobu poskytování dat digitální technické mapy</w:t>
      </w:r>
      <w:r w:rsidR="00821199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ABBB2F" w14:textId="203E863C" w:rsidR="00821199" w:rsidRPr="004B3FF7" w:rsidRDefault="00821199" w:rsidP="00682C19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Vzhledem k tomu, že digitální technickou mapu </w:t>
      </w:r>
      <w:r w:rsidR="00DC7798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rámci stejného dotačního programu </w:t>
      </w:r>
      <w:r w:rsidR="002C0081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pořizují i ostatní kraje v ČR, předpokládá zadavatel </w:t>
      </w:r>
      <w:r w:rsidR="00552BEA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v rámci přípravy</w:t>
      </w:r>
      <w:r w:rsidR="00552BEA" w:rsidRPr="00B00E2D">
        <w:rPr>
          <w:sz w:val="22"/>
          <w:szCs w:val="22"/>
        </w:rPr>
        <w:t xml:space="preserve"> </w:t>
      </w:r>
      <w:r w:rsidR="00552BEA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výběrových a zadávacích řízení </w:t>
      </w:r>
      <w:r w:rsidR="002C0081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využití i jejich podkladů (např. bližší specifikace požadavků na IS DTM)</w:t>
      </w:r>
      <w:r w:rsidR="00552BEA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které v případě, že k nim bude mít zadavatel přístup, </w:t>
      </w:r>
      <w:r w:rsidR="001F38F3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předá zástupci</w:t>
      </w:r>
      <w:r w:rsidR="00552BEA" w:rsidRPr="00B00E2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821199" w:rsidRPr="004B3FF7" w:rsidSect="000B7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FCA2" w14:textId="77777777" w:rsidR="00A2272C" w:rsidRDefault="00A2272C" w:rsidP="00593B67">
      <w:r>
        <w:separator/>
      </w:r>
    </w:p>
  </w:endnote>
  <w:endnote w:type="continuationSeparator" w:id="0">
    <w:p w14:paraId="698D8855" w14:textId="77777777" w:rsidR="00A2272C" w:rsidRDefault="00A2272C" w:rsidP="0059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1FDA" w14:textId="77777777" w:rsidR="00315283" w:rsidRDefault="00315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2D20" w14:textId="77777777" w:rsidR="00315283" w:rsidRDefault="003152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44E6" w14:textId="77777777" w:rsidR="00315283" w:rsidRDefault="00315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31DC" w14:textId="77777777" w:rsidR="00A2272C" w:rsidRDefault="00A2272C" w:rsidP="00593B67">
      <w:r>
        <w:separator/>
      </w:r>
    </w:p>
  </w:footnote>
  <w:footnote w:type="continuationSeparator" w:id="0">
    <w:p w14:paraId="59470CD9" w14:textId="77777777" w:rsidR="00A2272C" w:rsidRDefault="00A2272C" w:rsidP="0059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5FC1" w14:textId="77777777" w:rsidR="00315283" w:rsidRDefault="003152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CFC0" w14:textId="77777777" w:rsidR="00315283" w:rsidRDefault="003152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456C" w14:textId="422ED3AA" w:rsidR="00AA5AB0" w:rsidRDefault="00AA5AB0" w:rsidP="00AA5AB0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Příloha č. 4 výzvy k podání nabídky</w:t>
    </w:r>
  </w:p>
  <w:p w14:paraId="38DABBE1" w14:textId="77777777" w:rsidR="00AA5AB0" w:rsidRDefault="00AA5AB0" w:rsidP="00AA5AB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77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1218B"/>
    <w:multiLevelType w:val="hybridMultilevel"/>
    <w:tmpl w:val="115C7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E6F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F73F4"/>
    <w:multiLevelType w:val="hybridMultilevel"/>
    <w:tmpl w:val="42645988"/>
    <w:lvl w:ilvl="0" w:tplc="4FEEEE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79A"/>
    <w:multiLevelType w:val="hybridMultilevel"/>
    <w:tmpl w:val="8C1CB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AA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16E1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12C76"/>
    <w:multiLevelType w:val="hybridMultilevel"/>
    <w:tmpl w:val="A79CBFF6"/>
    <w:lvl w:ilvl="0" w:tplc="C2188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5CE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6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80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8E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2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22"/>
    <w:multiLevelType w:val="hybridMultilevel"/>
    <w:tmpl w:val="08E46C82"/>
    <w:lvl w:ilvl="0" w:tplc="9DAC4FC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1408"/>
    <w:multiLevelType w:val="hybridMultilevel"/>
    <w:tmpl w:val="609CD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F2B41"/>
    <w:multiLevelType w:val="hybridMultilevel"/>
    <w:tmpl w:val="01C8A6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27745"/>
    <w:multiLevelType w:val="multilevel"/>
    <w:tmpl w:val="A6DCBB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1BCF7F67"/>
    <w:multiLevelType w:val="hybridMultilevel"/>
    <w:tmpl w:val="B3C41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E78"/>
    <w:multiLevelType w:val="hybridMultilevel"/>
    <w:tmpl w:val="ECA8AD4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00C2E7A"/>
    <w:multiLevelType w:val="hybridMultilevel"/>
    <w:tmpl w:val="7116F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360C"/>
    <w:multiLevelType w:val="hybridMultilevel"/>
    <w:tmpl w:val="5524AA2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305B"/>
    <w:multiLevelType w:val="hybridMultilevel"/>
    <w:tmpl w:val="C316B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312C5"/>
    <w:multiLevelType w:val="hybridMultilevel"/>
    <w:tmpl w:val="AA3EB4B6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ADE3FA8"/>
    <w:multiLevelType w:val="hybridMultilevel"/>
    <w:tmpl w:val="B3C41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02EE"/>
    <w:multiLevelType w:val="hybridMultilevel"/>
    <w:tmpl w:val="3B38383E"/>
    <w:lvl w:ilvl="0" w:tplc="C374F6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47F4"/>
    <w:multiLevelType w:val="hybridMultilevel"/>
    <w:tmpl w:val="609CD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6EAB"/>
    <w:multiLevelType w:val="hybridMultilevel"/>
    <w:tmpl w:val="8C1CB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AA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16E1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5F2CC4"/>
    <w:multiLevelType w:val="hybridMultilevel"/>
    <w:tmpl w:val="42EE0B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7789F"/>
    <w:multiLevelType w:val="hybridMultilevel"/>
    <w:tmpl w:val="B7FAA5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C6FCD"/>
    <w:multiLevelType w:val="multilevel"/>
    <w:tmpl w:val="77743D8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413BCB"/>
    <w:multiLevelType w:val="hybridMultilevel"/>
    <w:tmpl w:val="251AD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A602293"/>
    <w:multiLevelType w:val="hybridMultilevel"/>
    <w:tmpl w:val="43A6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65A7"/>
    <w:multiLevelType w:val="hybridMultilevel"/>
    <w:tmpl w:val="67C0C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C420E"/>
    <w:multiLevelType w:val="hybridMultilevel"/>
    <w:tmpl w:val="6DA48402"/>
    <w:lvl w:ilvl="0" w:tplc="04050015">
      <w:start w:val="1"/>
      <w:numFmt w:val="upperLetter"/>
      <w:lvlText w:val="%1.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 w15:restartNumberingAfterBreak="0">
    <w:nsid w:val="48896EFC"/>
    <w:multiLevelType w:val="hybridMultilevel"/>
    <w:tmpl w:val="2B7A7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223B04"/>
    <w:multiLevelType w:val="hybridMultilevel"/>
    <w:tmpl w:val="AD6CA3FC"/>
    <w:lvl w:ilvl="0" w:tplc="EE5AA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A6EF5"/>
    <w:multiLevelType w:val="hybridMultilevel"/>
    <w:tmpl w:val="D504AF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93214E"/>
    <w:multiLevelType w:val="hybridMultilevel"/>
    <w:tmpl w:val="9894E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5000"/>
    <w:multiLevelType w:val="hybridMultilevel"/>
    <w:tmpl w:val="1566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0381A"/>
    <w:multiLevelType w:val="hybridMultilevel"/>
    <w:tmpl w:val="EAD20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06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8297C"/>
    <w:multiLevelType w:val="hybridMultilevel"/>
    <w:tmpl w:val="635C525E"/>
    <w:lvl w:ilvl="0" w:tplc="37EE0FAC">
      <w:start w:val="1"/>
      <w:numFmt w:val="decimal"/>
      <w:lvlText w:val="%1."/>
      <w:lvlJc w:val="left"/>
      <w:pPr>
        <w:ind w:left="720" w:hanging="360"/>
      </w:pPr>
    </w:lvl>
    <w:lvl w:ilvl="1" w:tplc="902C6086">
      <w:start w:val="1"/>
      <w:numFmt w:val="lowerLetter"/>
      <w:lvlText w:val="%2."/>
      <w:lvlJc w:val="left"/>
      <w:pPr>
        <w:ind w:left="1440" w:hanging="360"/>
      </w:pPr>
    </w:lvl>
    <w:lvl w:ilvl="2" w:tplc="50820FF6">
      <w:start w:val="1"/>
      <w:numFmt w:val="lowerRoman"/>
      <w:lvlText w:val="%3."/>
      <w:lvlJc w:val="right"/>
      <w:pPr>
        <w:ind w:left="2160" w:hanging="180"/>
      </w:pPr>
    </w:lvl>
    <w:lvl w:ilvl="3" w:tplc="9A9CCD30">
      <w:start w:val="1"/>
      <w:numFmt w:val="decimal"/>
      <w:lvlText w:val="%4."/>
      <w:lvlJc w:val="left"/>
      <w:pPr>
        <w:ind w:left="2880" w:hanging="360"/>
      </w:pPr>
    </w:lvl>
    <w:lvl w:ilvl="4" w:tplc="50600394">
      <w:start w:val="1"/>
      <w:numFmt w:val="lowerLetter"/>
      <w:lvlText w:val="%5."/>
      <w:lvlJc w:val="left"/>
      <w:pPr>
        <w:ind w:left="3600" w:hanging="360"/>
      </w:pPr>
    </w:lvl>
    <w:lvl w:ilvl="5" w:tplc="B0B23EE0">
      <w:start w:val="1"/>
      <w:numFmt w:val="lowerRoman"/>
      <w:lvlText w:val="%6."/>
      <w:lvlJc w:val="right"/>
      <w:pPr>
        <w:ind w:left="4320" w:hanging="180"/>
      </w:pPr>
    </w:lvl>
    <w:lvl w:ilvl="6" w:tplc="7972680E">
      <w:start w:val="1"/>
      <w:numFmt w:val="decimal"/>
      <w:lvlText w:val="%7."/>
      <w:lvlJc w:val="left"/>
      <w:pPr>
        <w:ind w:left="5040" w:hanging="360"/>
      </w:pPr>
    </w:lvl>
    <w:lvl w:ilvl="7" w:tplc="4CA2710A">
      <w:start w:val="1"/>
      <w:numFmt w:val="lowerLetter"/>
      <w:lvlText w:val="%8."/>
      <w:lvlJc w:val="left"/>
      <w:pPr>
        <w:ind w:left="5760" w:hanging="360"/>
      </w:pPr>
    </w:lvl>
    <w:lvl w:ilvl="8" w:tplc="FA24E1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742B"/>
    <w:multiLevelType w:val="hybridMultilevel"/>
    <w:tmpl w:val="E0E2F1DC"/>
    <w:lvl w:ilvl="0" w:tplc="9216E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94058"/>
    <w:multiLevelType w:val="hybridMultilevel"/>
    <w:tmpl w:val="3C389E04"/>
    <w:lvl w:ilvl="0" w:tplc="389E89E2">
      <w:start w:val="1"/>
      <w:numFmt w:val="low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B57FD"/>
    <w:multiLevelType w:val="hybridMultilevel"/>
    <w:tmpl w:val="3C389E04"/>
    <w:lvl w:ilvl="0" w:tplc="389E89E2">
      <w:start w:val="1"/>
      <w:numFmt w:val="low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10286"/>
    <w:multiLevelType w:val="hybridMultilevel"/>
    <w:tmpl w:val="DA50C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3AC3"/>
    <w:multiLevelType w:val="hybridMultilevel"/>
    <w:tmpl w:val="10E4416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C8279C"/>
    <w:multiLevelType w:val="hybridMultilevel"/>
    <w:tmpl w:val="9D5E91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2401"/>
    <w:multiLevelType w:val="multilevel"/>
    <w:tmpl w:val="20A0F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F37C60"/>
    <w:multiLevelType w:val="hybridMultilevel"/>
    <w:tmpl w:val="3C389E04"/>
    <w:lvl w:ilvl="0" w:tplc="389E89E2">
      <w:start w:val="1"/>
      <w:numFmt w:val="low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CB1CA8"/>
    <w:multiLevelType w:val="hybridMultilevel"/>
    <w:tmpl w:val="2196F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7D94FE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ACAA10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C2771"/>
    <w:multiLevelType w:val="hybridMultilevel"/>
    <w:tmpl w:val="3C389E04"/>
    <w:lvl w:ilvl="0" w:tplc="389E89E2">
      <w:start w:val="1"/>
      <w:numFmt w:val="low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C58F1"/>
    <w:multiLevelType w:val="hybridMultilevel"/>
    <w:tmpl w:val="719E3820"/>
    <w:lvl w:ilvl="0" w:tplc="86782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C2D88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EE5AAE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B28B5"/>
    <w:multiLevelType w:val="hybridMultilevel"/>
    <w:tmpl w:val="E59670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44"/>
  </w:num>
  <w:num w:numId="4">
    <w:abstractNumId w:val="1"/>
  </w:num>
  <w:num w:numId="5">
    <w:abstractNumId w:val="25"/>
  </w:num>
  <w:num w:numId="6">
    <w:abstractNumId w:val="40"/>
  </w:num>
  <w:num w:numId="7">
    <w:abstractNumId w:val="35"/>
  </w:num>
  <w:num w:numId="8">
    <w:abstractNumId w:val="27"/>
  </w:num>
  <w:num w:numId="9">
    <w:abstractNumId w:val="18"/>
  </w:num>
  <w:num w:numId="10">
    <w:abstractNumId w:val="31"/>
  </w:num>
  <w:num w:numId="11">
    <w:abstractNumId w:val="0"/>
  </w:num>
  <w:num w:numId="12">
    <w:abstractNumId w:val="20"/>
  </w:num>
  <w:num w:numId="13">
    <w:abstractNumId w:val="42"/>
  </w:num>
  <w:num w:numId="14">
    <w:abstractNumId w:val="16"/>
  </w:num>
  <w:num w:numId="15">
    <w:abstractNumId w:val="14"/>
  </w:num>
  <w:num w:numId="16">
    <w:abstractNumId w:val="11"/>
  </w:num>
  <w:num w:numId="17">
    <w:abstractNumId w:val="17"/>
  </w:num>
  <w:num w:numId="18">
    <w:abstractNumId w:val="39"/>
  </w:num>
  <w:num w:numId="19">
    <w:abstractNumId w:val="41"/>
  </w:num>
  <w:num w:numId="20">
    <w:abstractNumId w:val="36"/>
  </w:num>
  <w:num w:numId="21">
    <w:abstractNumId w:val="12"/>
  </w:num>
  <w:num w:numId="22">
    <w:abstractNumId w:val="3"/>
  </w:num>
  <w:num w:numId="23">
    <w:abstractNumId w:val="34"/>
  </w:num>
  <w:num w:numId="24">
    <w:abstractNumId w:val="26"/>
  </w:num>
  <w:num w:numId="25">
    <w:abstractNumId w:val="45"/>
  </w:num>
  <w:num w:numId="26">
    <w:abstractNumId w:val="29"/>
  </w:num>
  <w:num w:numId="27">
    <w:abstractNumId w:val="19"/>
  </w:num>
  <w:num w:numId="28">
    <w:abstractNumId w:val="10"/>
  </w:num>
  <w:num w:numId="29">
    <w:abstractNumId w:val="38"/>
  </w:num>
  <w:num w:numId="30">
    <w:abstractNumId w:val="15"/>
  </w:num>
  <w:num w:numId="31">
    <w:abstractNumId w:val="28"/>
  </w:num>
  <w:num w:numId="32">
    <w:abstractNumId w:val="22"/>
  </w:num>
  <w:num w:numId="3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6"/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</w:num>
  <w:num w:numId="40">
    <w:abstractNumId w:val="43"/>
  </w:num>
  <w:num w:numId="41">
    <w:abstractNumId w:val="7"/>
  </w:num>
  <w:num w:numId="42">
    <w:abstractNumId w:val="2"/>
  </w:num>
  <w:num w:numId="43">
    <w:abstractNumId w:val="37"/>
  </w:num>
  <w:num w:numId="44">
    <w:abstractNumId w:val="24"/>
  </w:num>
  <w:num w:numId="45">
    <w:abstractNumId w:val="13"/>
  </w:num>
  <w:num w:numId="46">
    <w:abstractNumId w:val="5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6A"/>
    <w:rsid w:val="00003252"/>
    <w:rsid w:val="00005320"/>
    <w:rsid w:val="000107F4"/>
    <w:rsid w:val="000109F9"/>
    <w:rsid w:val="000121A3"/>
    <w:rsid w:val="000122E7"/>
    <w:rsid w:val="000159C5"/>
    <w:rsid w:val="0001702E"/>
    <w:rsid w:val="000224CD"/>
    <w:rsid w:val="000251AF"/>
    <w:rsid w:val="000267B6"/>
    <w:rsid w:val="000276C9"/>
    <w:rsid w:val="00030C43"/>
    <w:rsid w:val="00035AB8"/>
    <w:rsid w:val="000419E4"/>
    <w:rsid w:val="00045F51"/>
    <w:rsid w:val="00050D76"/>
    <w:rsid w:val="00061565"/>
    <w:rsid w:val="00064298"/>
    <w:rsid w:val="000774BA"/>
    <w:rsid w:val="00077D55"/>
    <w:rsid w:val="00080E73"/>
    <w:rsid w:val="000836A1"/>
    <w:rsid w:val="000838B6"/>
    <w:rsid w:val="00085CF4"/>
    <w:rsid w:val="0008700A"/>
    <w:rsid w:val="0008760F"/>
    <w:rsid w:val="000A202E"/>
    <w:rsid w:val="000B263A"/>
    <w:rsid w:val="000B7080"/>
    <w:rsid w:val="000B7B99"/>
    <w:rsid w:val="000C2D19"/>
    <w:rsid w:val="000C31D2"/>
    <w:rsid w:val="000C4904"/>
    <w:rsid w:val="000D624A"/>
    <w:rsid w:val="000D7E74"/>
    <w:rsid w:val="000E05FE"/>
    <w:rsid w:val="000E4107"/>
    <w:rsid w:val="000E6DD5"/>
    <w:rsid w:val="000F0844"/>
    <w:rsid w:val="000F3699"/>
    <w:rsid w:val="000F46FB"/>
    <w:rsid w:val="000F4C8C"/>
    <w:rsid w:val="000F56BF"/>
    <w:rsid w:val="00105F5B"/>
    <w:rsid w:val="00107BA6"/>
    <w:rsid w:val="00113749"/>
    <w:rsid w:val="0011787F"/>
    <w:rsid w:val="00126B90"/>
    <w:rsid w:val="00131170"/>
    <w:rsid w:val="001319EA"/>
    <w:rsid w:val="0013474B"/>
    <w:rsid w:val="00136486"/>
    <w:rsid w:val="00150588"/>
    <w:rsid w:val="0015392B"/>
    <w:rsid w:val="0015703D"/>
    <w:rsid w:val="00162BEB"/>
    <w:rsid w:val="00170E1C"/>
    <w:rsid w:val="00175DFE"/>
    <w:rsid w:val="001818C1"/>
    <w:rsid w:val="00187019"/>
    <w:rsid w:val="001A2432"/>
    <w:rsid w:val="001A4B93"/>
    <w:rsid w:val="001A7C8F"/>
    <w:rsid w:val="001B0686"/>
    <w:rsid w:val="001B2437"/>
    <w:rsid w:val="001B6F43"/>
    <w:rsid w:val="001B72A8"/>
    <w:rsid w:val="001B7312"/>
    <w:rsid w:val="001C0360"/>
    <w:rsid w:val="001C1DAB"/>
    <w:rsid w:val="001C3A7D"/>
    <w:rsid w:val="001C4249"/>
    <w:rsid w:val="001C4ED0"/>
    <w:rsid w:val="001D0929"/>
    <w:rsid w:val="001D68FB"/>
    <w:rsid w:val="001E2226"/>
    <w:rsid w:val="001E6964"/>
    <w:rsid w:val="001F3037"/>
    <w:rsid w:val="001F38F3"/>
    <w:rsid w:val="001F4F5B"/>
    <w:rsid w:val="001F76F1"/>
    <w:rsid w:val="0021200B"/>
    <w:rsid w:val="0021520C"/>
    <w:rsid w:val="00215A0F"/>
    <w:rsid w:val="002165CC"/>
    <w:rsid w:val="00216E4B"/>
    <w:rsid w:val="0021704F"/>
    <w:rsid w:val="00220352"/>
    <w:rsid w:val="0023138F"/>
    <w:rsid w:val="002351BD"/>
    <w:rsid w:val="00235EC6"/>
    <w:rsid w:val="00246A88"/>
    <w:rsid w:val="00254C6F"/>
    <w:rsid w:val="00256EA7"/>
    <w:rsid w:val="00261713"/>
    <w:rsid w:val="00267C7C"/>
    <w:rsid w:val="002717D8"/>
    <w:rsid w:val="002727A0"/>
    <w:rsid w:val="002741CB"/>
    <w:rsid w:val="002752FE"/>
    <w:rsid w:val="0027756C"/>
    <w:rsid w:val="00282A6A"/>
    <w:rsid w:val="002870FA"/>
    <w:rsid w:val="00290722"/>
    <w:rsid w:val="002911B9"/>
    <w:rsid w:val="002A78AE"/>
    <w:rsid w:val="002B3CF1"/>
    <w:rsid w:val="002B6279"/>
    <w:rsid w:val="002B6EAF"/>
    <w:rsid w:val="002C0081"/>
    <w:rsid w:val="002C039F"/>
    <w:rsid w:val="002C450B"/>
    <w:rsid w:val="002C6433"/>
    <w:rsid w:val="002C666D"/>
    <w:rsid w:val="002C6F9A"/>
    <w:rsid w:val="002D646F"/>
    <w:rsid w:val="002D6963"/>
    <w:rsid w:val="002D6993"/>
    <w:rsid w:val="002D6C67"/>
    <w:rsid w:val="002D7315"/>
    <w:rsid w:val="002E3F5D"/>
    <w:rsid w:val="002E45C1"/>
    <w:rsid w:val="00301345"/>
    <w:rsid w:val="00314372"/>
    <w:rsid w:val="0031467C"/>
    <w:rsid w:val="00315283"/>
    <w:rsid w:val="0033169C"/>
    <w:rsid w:val="00332F7F"/>
    <w:rsid w:val="00333336"/>
    <w:rsid w:val="00340EC8"/>
    <w:rsid w:val="003428AF"/>
    <w:rsid w:val="0034577C"/>
    <w:rsid w:val="00345EB2"/>
    <w:rsid w:val="00351A7F"/>
    <w:rsid w:val="003520AE"/>
    <w:rsid w:val="00361CA6"/>
    <w:rsid w:val="00362088"/>
    <w:rsid w:val="0036562A"/>
    <w:rsid w:val="00366F18"/>
    <w:rsid w:val="00370264"/>
    <w:rsid w:val="003773B7"/>
    <w:rsid w:val="00380166"/>
    <w:rsid w:val="00380B73"/>
    <w:rsid w:val="00381F96"/>
    <w:rsid w:val="003829DD"/>
    <w:rsid w:val="00383631"/>
    <w:rsid w:val="003836E0"/>
    <w:rsid w:val="00396465"/>
    <w:rsid w:val="00397484"/>
    <w:rsid w:val="003A3C2A"/>
    <w:rsid w:val="003A4987"/>
    <w:rsid w:val="003A50DD"/>
    <w:rsid w:val="003B08D2"/>
    <w:rsid w:val="003B124A"/>
    <w:rsid w:val="003B21C5"/>
    <w:rsid w:val="003B25FE"/>
    <w:rsid w:val="003B28C5"/>
    <w:rsid w:val="003B717E"/>
    <w:rsid w:val="003B7DF8"/>
    <w:rsid w:val="003C0DEF"/>
    <w:rsid w:val="003C4792"/>
    <w:rsid w:val="003D2399"/>
    <w:rsid w:val="003D2EEE"/>
    <w:rsid w:val="003D7EB2"/>
    <w:rsid w:val="003E1818"/>
    <w:rsid w:val="003E1E06"/>
    <w:rsid w:val="003E398E"/>
    <w:rsid w:val="003E3A2C"/>
    <w:rsid w:val="003F0207"/>
    <w:rsid w:val="003F3236"/>
    <w:rsid w:val="003F38D7"/>
    <w:rsid w:val="004005B6"/>
    <w:rsid w:val="00401120"/>
    <w:rsid w:val="00403A79"/>
    <w:rsid w:val="00404961"/>
    <w:rsid w:val="00405659"/>
    <w:rsid w:val="004064B0"/>
    <w:rsid w:val="004117AC"/>
    <w:rsid w:val="0042243F"/>
    <w:rsid w:val="00424182"/>
    <w:rsid w:val="004250F7"/>
    <w:rsid w:val="00430A4B"/>
    <w:rsid w:val="004312CC"/>
    <w:rsid w:val="00436744"/>
    <w:rsid w:val="00436E0A"/>
    <w:rsid w:val="00441C18"/>
    <w:rsid w:val="00441C3D"/>
    <w:rsid w:val="00443D6F"/>
    <w:rsid w:val="00447647"/>
    <w:rsid w:val="00454449"/>
    <w:rsid w:val="00454742"/>
    <w:rsid w:val="00456114"/>
    <w:rsid w:val="0046025D"/>
    <w:rsid w:val="004605D8"/>
    <w:rsid w:val="00465429"/>
    <w:rsid w:val="00466F2F"/>
    <w:rsid w:val="00467695"/>
    <w:rsid w:val="004825EB"/>
    <w:rsid w:val="00483CCB"/>
    <w:rsid w:val="00495E4D"/>
    <w:rsid w:val="00497164"/>
    <w:rsid w:val="004977BC"/>
    <w:rsid w:val="004A242F"/>
    <w:rsid w:val="004A2F0D"/>
    <w:rsid w:val="004B3FF7"/>
    <w:rsid w:val="004B4538"/>
    <w:rsid w:val="004B4771"/>
    <w:rsid w:val="004B66F9"/>
    <w:rsid w:val="004C145C"/>
    <w:rsid w:val="004C2D4B"/>
    <w:rsid w:val="004C426C"/>
    <w:rsid w:val="004C7FC8"/>
    <w:rsid w:val="004D347A"/>
    <w:rsid w:val="004D39C5"/>
    <w:rsid w:val="004D658F"/>
    <w:rsid w:val="004E0A2B"/>
    <w:rsid w:val="004E4A49"/>
    <w:rsid w:val="004E79C3"/>
    <w:rsid w:val="004F2EF3"/>
    <w:rsid w:val="004F4D06"/>
    <w:rsid w:val="004F6792"/>
    <w:rsid w:val="004F683C"/>
    <w:rsid w:val="004F750E"/>
    <w:rsid w:val="004F78EA"/>
    <w:rsid w:val="00501CC7"/>
    <w:rsid w:val="00504D7B"/>
    <w:rsid w:val="0050705B"/>
    <w:rsid w:val="005142E2"/>
    <w:rsid w:val="00514728"/>
    <w:rsid w:val="00517BCB"/>
    <w:rsid w:val="00524B02"/>
    <w:rsid w:val="0053242A"/>
    <w:rsid w:val="00532AA5"/>
    <w:rsid w:val="005330AE"/>
    <w:rsid w:val="00540E33"/>
    <w:rsid w:val="00540FDB"/>
    <w:rsid w:val="0054662B"/>
    <w:rsid w:val="00547B5F"/>
    <w:rsid w:val="00552BEA"/>
    <w:rsid w:val="0056446F"/>
    <w:rsid w:val="0057590C"/>
    <w:rsid w:val="00575E50"/>
    <w:rsid w:val="00576117"/>
    <w:rsid w:val="005830BC"/>
    <w:rsid w:val="00583D49"/>
    <w:rsid w:val="005843E0"/>
    <w:rsid w:val="005849C6"/>
    <w:rsid w:val="00586AE6"/>
    <w:rsid w:val="00593A26"/>
    <w:rsid w:val="00593B67"/>
    <w:rsid w:val="00596E37"/>
    <w:rsid w:val="00596FC3"/>
    <w:rsid w:val="005A3999"/>
    <w:rsid w:val="005A6D4D"/>
    <w:rsid w:val="005A7DCA"/>
    <w:rsid w:val="005B5E31"/>
    <w:rsid w:val="005C2531"/>
    <w:rsid w:val="005C2C69"/>
    <w:rsid w:val="005C5308"/>
    <w:rsid w:val="005D1B7D"/>
    <w:rsid w:val="005D5F50"/>
    <w:rsid w:val="005E55E5"/>
    <w:rsid w:val="005E661A"/>
    <w:rsid w:val="005E712F"/>
    <w:rsid w:val="005F774F"/>
    <w:rsid w:val="00606A9F"/>
    <w:rsid w:val="0061377B"/>
    <w:rsid w:val="006146B6"/>
    <w:rsid w:val="006206FB"/>
    <w:rsid w:val="00620ECD"/>
    <w:rsid w:val="00621DD3"/>
    <w:rsid w:val="00622BE5"/>
    <w:rsid w:val="006249A8"/>
    <w:rsid w:val="00627C21"/>
    <w:rsid w:val="006372E6"/>
    <w:rsid w:val="00642B82"/>
    <w:rsid w:val="0064422B"/>
    <w:rsid w:val="006447A8"/>
    <w:rsid w:val="006461AE"/>
    <w:rsid w:val="00647B29"/>
    <w:rsid w:val="00651751"/>
    <w:rsid w:val="00653E2D"/>
    <w:rsid w:val="00655DB6"/>
    <w:rsid w:val="006568BD"/>
    <w:rsid w:val="00656DF5"/>
    <w:rsid w:val="0066056F"/>
    <w:rsid w:val="006665D3"/>
    <w:rsid w:val="00670306"/>
    <w:rsid w:val="0067376D"/>
    <w:rsid w:val="00675A5F"/>
    <w:rsid w:val="00675BD4"/>
    <w:rsid w:val="00675E85"/>
    <w:rsid w:val="00680823"/>
    <w:rsid w:val="0068122A"/>
    <w:rsid w:val="00682C19"/>
    <w:rsid w:val="00684A18"/>
    <w:rsid w:val="00690438"/>
    <w:rsid w:val="0069407C"/>
    <w:rsid w:val="006B1863"/>
    <w:rsid w:val="006B1BBE"/>
    <w:rsid w:val="006B343C"/>
    <w:rsid w:val="006B4AE1"/>
    <w:rsid w:val="006D4B72"/>
    <w:rsid w:val="006D4CEE"/>
    <w:rsid w:val="006E28DF"/>
    <w:rsid w:val="006E2E7D"/>
    <w:rsid w:val="006E436C"/>
    <w:rsid w:val="006E537E"/>
    <w:rsid w:val="006E7A73"/>
    <w:rsid w:val="006F0D35"/>
    <w:rsid w:val="00710619"/>
    <w:rsid w:val="00712825"/>
    <w:rsid w:val="007135F8"/>
    <w:rsid w:val="00715908"/>
    <w:rsid w:val="0072101D"/>
    <w:rsid w:val="00721879"/>
    <w:rsid w:val="00723AA6"/>
    <w:rsid w:val="00724FE7"/>
    <w:rsid w:val="007262A4"/>
    <w:rsid w:val="00726EE1"/>
    <w:rsid w:val="00730D43"/>
    <w:rsid w:val="007311E6"/>
    <w:rsid w:val="00733AEC"/>
    <w:rsid w:val="00737357"/>
    <w:rsid w:val="00737F94"/>
    <w:rsid w:val="00752DE0"/>
    <w:rsid w:val="00756B84"/>
    <w:rsid w:val="00757457"/>
    <w:rsid w:val="00760EAA"/>
    <w:rsid w:val="00764E02"/>
    <w:rsid w:val="00766A2E"/>
    <w:rsid w:val="00767EB4"/>
    <w:rsid w:val="007720E7"/>
    <w:rsid w:val="007746E5"/>
    <w:rsid w:val="0077613D"/>
    <w:rsid w:val="00776ADB"/>
    <w:rsid w:val="007808D9"/>
    <w:rsid w:val="00780B47"/>
    <w:rsid w:val="007849E3"/>
    <w:rsid w:val="00796ED0"/>
    <w:rsid w:val="007A2111"/>
    <w:rsid w:val="007A396F"/>
    <w:rsid w:val="007A74B3"/>
    <w:rsid w:val="007B18C6"/>
    <w:rsid w:val="007B6226"/>
    <w:rsid w:val="007B7173"/>
    <w:rsid w:val="007C1409"/>
    <w:rsid w:val="007C5829"/>
    <w:rsid w:val="007D26B4"/>
    <w:rsid w:val="007D29C4"/>
    <w:rsid w:val="007D4391"/>
    <w:rsid w:val="007E172C"/>
    <w:rsid w:val="007E41C8"/>
    <w:rsid w:val="007E6E09"/>
    <w:rsid w:val="007F51FC"/>
    <w:rsid w:val="007F56B7"/>
    <w:rsid w:val="007F5F68"/>
    <w:rsid w:val="0080658D"/>
    <w:rsid w:val="008139A9"/>
    <w:rsid w:val="00821199"/>
    <w:rsid w:val="008211DD"/>
    <w:rsid w:val="008223FC"/>
    <w:rsid w:val="00824468"/>
    <w:rsid w:val="008271B5"/>
    <w:rsid w:val="008304A1"/>
    <w:rsid w:val="00842339"/>
    <w:rsid w:val="00842F89"/>
    <w:rsid w:val="0085039C"/>
    <w:rsid w:val="00850892"/>
    <w:rsid w:val="00851F78"/>
    <w:rsid w:val="0085243A"/>
    <w:rsid w:val="00852F2D"/>
    <w:rsid w:val="008561EE"/>
    <w:rsid w:val="008577B6"/>
    <w:rsid w:val="00863A63"/>
    <w:rsid w:val="00875B9B"/>
    <w:rsid w:val="00875BAB"/>
    <w:rsid w:val="00877B43"/>
    <w:rsid w:val="00881C15"/>
    <w:rsid w:val="00884FC8"/>
    <w:rsid w:val="00884FEC"/>
    <w:rsid w:val="00885F71"/>
    <w:rsid w:val="00887865"/>
    <w:rsid w:val="008919F4"/>
    <w:rsid w:val="00894E6B"/>
    <w:rsid w:val="00895FB1"/>
    <w:rsid w:val="008977A9"/>
    <w:rsid w:val="008A3EB7"/>
    <w:rsid w:val="008A4B2D"/>
    <w:rsid w:val="008A5553"/>
    <w:rsid w:val="008A6667"/>
    <w:rsid w:val="008B0EF8"/>
    <w:rsid w:val="008B288C"/>
    <w:rsid w:val="008B4E39"/>
    <w:rsid w:val="008B5F6C"/>
    <w:rsid w:val="008B720C"/>
    <w:rsid w:val="008C144E"/>
    <w:rsid w:val="008C2B98"/>
    <w:rsid w:val="008C6EB3"/>
    <w:rsid w:val="008D191E"/>
    <w:rsid w:val="008D216B"/>
    <w:rsid w:val="008D5308"/>
    <w:rsid w:val="008D6011"/>
    <w:rsid w:val="008E01A0"/>
    <w:rsid w:val="008E3D4F"/>
    <w:rsid w:val="008E408D"/>
    <w:rsid w:val="008E499D"/>
    <w:rsid w:val="008E4EC0"/>
    <w:rsid w:val="008E5615"/>
    <w:rsid w:val="008F25DB"/>
    <w:rsid w:val="008F3337"/>
    <w:rsid w:val="008F3B68"/>
    <w:rsid w:val="008F6B76"/>
    <w:rsid w:val="00901DCF"/>
    <w:rsid w:val="00902DF9"/>
    <w:rsid w:val="009041B0"/>
    <w:rsid w:val="00912ABA"/>
    <w:rsid w:val="009204CC"/>
    <w:rsid w:val="00924B5A"/>
    <w:rsid w:val="00926961"/>
    <w:rsid w:val="00932BD1"/>
    <w:rsid w:val="00934BD3"/>
    <w:rsid w:val="0094723A"/>
    <w:rsid w:val="00947842"/>
    <w:rsid w:val="00950ED9"/>
    <w:rsid w:val="00951271"/>
    <w:rsid w:val="00955FE5"/>
    <w:rsid w:val="00956979"/>
    <w:rsid w:val="009576DC"/>
    <w:rsid w:val="00957B2F"/>
    <w:rsid w:val="00964579"/>
    <w:rsid w:val="00964D9F"/>
    <w:rsid w:val="00965AD5"/>
    <w:rsid w:val="00965B6C"/>
    <w:rsid w:val="00965F8B"/>
    <w:rsid w:val="0097552F"/>
    <w:rsid w:val="00976BD8"/>
    <w:rsid w:val="00987EA7"/>
    <w:rsid w:val="00994940"/>
    <w:rsid w:val="009A41E0"/>
    <w:rsid w:val="009A63B2"/>
    <w:rsid w:val="009A7801"/>
    <w:rsid w:val="009A7C54"/>
    <w:rsid w:val="009A7F15"/>
    <w:rsid w:val="009B1005"/>
    <w:rsid w:val="009B2FD4"/>
    <w:rsid w:val="009B3831"/>
    <w:rsid w:val="009B44DC"/>
    <w:rsid w:val="009B6DA7"/>
    <w:rsid w:val="009C01DD"/>
    <w:rsid w:val="009C03BD"/>
    <w:rsid w:val="009C43E7"/>
    <w:rsid w:val="009C4E2B"/>
    <w:rsid w:val="009C5565"/>
    <w:rsid w:val="009C6F2F"/>
    <w:rsid w:val="009D02B8"/>
    <w:rsid w:val="009D2520"/>
    <w:rsid w:val="009E20B2"/>
    <w:rsid w:val="009E485E"/>
    <w:rsid w:val="009E6FC3"/>
    <w:rsid w:val="009F0149"/>
    <w:rsid w:val="009F207A"/>
    <w:rsid w:val="009F53D6"/>
    <w:rsid w:val="009F6D82"/>
    <w:rsid w:val="00A0191B"/>
    <w:rsid w:val="00A02551"/>
    <w:rsid w:val="00A05B33"/>
    <w:rsid w:val="00A0756D"/>
    <w:rsid w:val="00A1162A"/>
    <w:rsid w:val="00A11C7B"/>
    <w:rsid w:val="00A21FF2"/>
    <w:rsid w:val="00A2272C"/>
    <w:rsid w:val="00A23279"/>
    <w:rsid w:val="00A31DD5"/>
    <w:rsid w:val="00A32128"/>
    <w:rsid w:val="00A36115"/>
    <w:rsid w:val="00A414A1"/>
    <w:rsid w:val="00A44557"/>
    <w:rsid w:val="00A450FE"/>
    <w:rsid w:val="00A60959"/>
    <w:rsid w:val="00A65BC6"/>
    <w:rsid w:val="00A72A78"/>
    <w:rsid w:val="00A75881"/>
    <w:rsid w:val="00A76EE9"/>
    <w:rsid w:val="00A83265"/>
    <w:rsid w:val="00A92CF7"/>
    <w:rsid w:val="00A9628B"/>
    <w:rsid w:val="00AA5AB0"/>
    <w:rsid w:val="00AB198C"/>
    <w:rsid w:val="00AB523F"/>
    <w:rsid w:val="00AC03C6"/>
    <w:rsid w:val="00AD004B"/>
    <w:rsid w:val="00AD0DDF"/>
    <w:rsid w:val="00AD41C9"/>
    <w:rsid w:val="00AD6DF3"/>
    <w:rsid w:val="00AE114C"/>
    <w:rsid w:val="00AE3336"/>
    <w:rsid w:val="00AE43F6"/>
    <w:rsid w:val="00AF2A6C"/>
    <w:rsid w:val="00B00E2D"/>
    <w:rsid w:val="00B00FBF"/>
    <w:rsid w:val="00B0688A"/>
    <w:rsid w:val="00B06892"/>
    <w:rsid w:val="00B11C47"/>
    <w:rsid w:val="00B224CE"/>
    <w:rsid w:val="00B25638"/>
    <w:rsid w:val="00B3307F"/>
    <w:rsid w:val="00B360D4"/>
    <w:rsid w:val="00B46259"/>
    <w:rsid w:val="00B617C3"/>
    <w:rsid w:val="00B646DF"/>
    <w:rsid w:val="00B65206"/>
    <w:rsid w:val="00B700C7"/>
    <w:rsid w:val="00B701A3"/>
    <w:rsid w:val="00B7372C"/>
    <w:rsid w:val="00B80CB3"/>
    <w:rsid w:val="00B81C05"/>
    <w:rsid w:val="00B82F3F"/>
    <w:rsid w:val="00B86BAC"/>
    <w:rsid w:val="00B90516"/>
    <w:rsid w:val="00B909A1"/>
    <w:rsid w:val="00B913D5"/>
    <w:rsid w:val="00B9163C"/>
    <w:rsid w:val="00B92571"/>
    <w:rsid w:val="00B95CCF"/>
    <w:rsid w:val="00B95FE7"/>
    <w:rsid w:val="00BA30F7"/>
    <w:rsid w:val="00BA4FC0"/>
    <w:rsid w:val="00BB04CD"/>
    <w:rsid w:val="00BB114D"/>
    <w:rsid w:val="00BB580D"/>
    <w:rsid w:val="00BC35CE"/>
    <w:rsid w:val="00BC3A7E"/>
    <w:rsid w:val="00BC6AE9"/>
    <w:rsid w:val="00BD1A57"/>
    <w:rsid w:val="00BD5050"/>
    <w:rsid w:val="00BD7503"/>
    <w:rsid w:val="00BE0109"/>
    <w:rsid w:val="00BE1030"/>
    <w:rsid w:val="00BE1397"/>
    <w:rsid w:val="00BE6970"/>
    <w:rsid w:val="00BF302B"/>
    <w:rsid w:val="00C0070E"/>
    <w:rsid w:val="00C01E9F"/>
    <w:rsid w:val="00C020C3"/>
    <w:rsid w:val="00C02857"/>
    <w:rsid w:val="00C02916"/>
    <w:rsid w:val="00C04DD3"/>
    <w:rsid w:val="00C20D8F"/>
    <w:rsid w:val="00C24A54"/>
    <w:rsid w:val="00C26023"/>
    <w:rsid w:val="00C26B4A"/>
    <w:rsid w:val="00C278B0"/>
    <w:rsid w:val="00C30976"/>
    <w:rsid w:val="00C32E2F"/>
    <w:rsid w:val="00C33B47"/>
    <w:rsid w:val="00C371CF"/>
    <w:rsid w:val="00C46ED7"/>
    <w:rsid w:val="00C562EC"/>
    <w:rsid w:val="00C564CD"/>
    <w:rsid w:val="00C62727"/>
    <w:rsid w:val="00C63BA1"/>
    <w:rsid w:val="00C64FCB"/>
    <w:rsid w:val="00C66E27"/>
    <w:rsid w:val="00C673CE"/>
    <w:rsid w:val="00C7152F"/>
    <w:rsid w:val="00C81799"/>
    <w:rsid w:val="00C81F18"/>
    <w:rsid w:val="00C846F4"/>
    <w:rsid w:val="00C95200"/>
    <w:rsid w:val="00C9592B"/>
    <w:rsid w:val="00CA1A0D"/>
    <w:rsid w:val="00CA24B5"/>
    <w:rsid w:val="00CA2D13"/>
    <w:rsid w:val="00CA4F5D"/>
    <w:rsid w:val="00CB0DF4"/>
    <w:rsid w:val="00CB458C"/>
    <w:rsid w:val="00CB5080"/>
    <w:rsid w:val="00CB6B6F"/>
    <w:rsid w:val="00CC2557"/>
    <w:rsid w:val="00CC3A8B"/>
    <w:rsid w:val="00CC47FA"/>
    <w:rsid w:val="00CC4B6C"/>
    <w:rsid w:val="00CD511E"/>
    <w:rsid w:val="00CD5EBD"/>
    <w:rsid w:val="00CD732B"/>
    <w:rsid w:val="00CE62E2"/>
    <w:rsid w:val="00CF59B2"/>
    <w:rsid w:val="00D0129E"/>
    <w:rsid w:val="00D03B9B"/>
    <w:rsid w:val="00D1368D"/>
    <w:rsid w:val="00D13ED1"/>
    <w:rsid w:val="00D166B2"/>
    <w:rsid w:val="00D21A06"/>
    <w:rsid w:val="00D257C8"/>
    <w:rsid w:val="00D275CF"/>
    <w:rsid w:val="00D27660"/>
    <w:rsid w:val="00D34B24"/>
    <w:rsid w:val="00D378BF"/>
    <w:rsid w:val="00D37E6A"/>
    <w:rsid w:val="00D40DD5"/>
    <w:rsid w:val="00D42418"/>
    <w:rsid w:val="00D47132"/>
    <w:rsid w:val="00D47B2E"/>
    <w:rsid w:val="00D47BFE"/>
    <w:rsid w:val="00D501DE"/>
    <w:rsid w:val="00D57035"/>
    <w:rsid w:val="00D5778E"/>
    <w:rsid w:val="00D60D9D"/>
    <w:rsid w:val="00D8220C"/>
    <w:rsid w:val="00D848F1"/>
    <w:rsid w:val="00D87ACD"/>
    <w:rsid w:val="00D913B6"/>
    <w:rsid w:val="00D91D9A"/>
    <w:rsid w:val="00D94C28"/>
    <w:rsid w:val="00D95632"/>
    <w:rsid w:val="00D95CA9"/>
    <w:rsid w:val="00D964B3"/>
    <w:rsid w:val="00DA1622"/>
    <w:rsid w:val="00DA238B"/>
    <w:rsid w:val="00DA6E34"/>
    <w:rsid w:val="00DB2FDA"/>
    <w:rsid w:val="00DB4D45"/>
    <w:rsid w:val="00DC1B05"/>
    <w:rsid w:val="00DC7798"/>
    <w:rsid w:val="00DD0697"/>
    <w:rsid w:val="00DE41D8"/>
    <w:rsid w:val="00DE5784"/>
    <w:rsid w:val="00DE6EE7"/>
    <w:rsid w:val="00DE774D"/>
    <w:rsid w:val="00DF2010"/>
    <w:rsid w:val="00DF456E"/>
    <w:rsid w:val="00DF6114"/>
    <w:rsid w:val="00DF6930"/>
    <w:rsid w:val="00E01D80"/>
    <w:rsid w:val="00E02237"/>
    <w:rsid w:val="00E26A64"/>
    <w:rsid w:val="00E274A2"/>
    <w:rsid w:val="00E40E2B"/>
    <w:rsid w:val="00E47284"/>
    <w:rsid w:val="00E479D2"/>
    <w:rsid w:val="00E51C34"/>
    <w:rsid w:val="00E55F0F"/>
    <w:rsid w:val="00E570C6"/>
    <w:rsid w:val="00E579AD"/>
    <w:rsid w:val="00E60188"/>
    <w:rsid w:val="00E62868"/>
    <w:rsid w:val="00E65178"/>
    <w:rsid w:val="00E655D9"/>
    <w:rsid w:val="00E6778F"/>
    <w:rsid w:val="00E70206"/>
    <w:rsid w:val="00E70377"/>
    <w:rsid w:val="00E82CD8"/>
    <w:rsid w:val="00E83827"/>
    <w:rsid w:val="00E900AA"/>
    <w:rsid w:val="00E96322"/>
    <w:rsid w:val="00E96345"/>
    <w:rsid w:val="00E9701A"/>
    <w:rsid w:val="00EA5D6C"/>
    <w:rsid w:val="00EB1007"/>
    <w:rsid w:val="00EB6C6D"/>
    <w:rsid w:val="00EC09C8"/>
    <w:rsid w:val="00EC2C25"/>
    <w:rsid w:val="00EC2EE1"/>
    <w:rsid w:val="00EC3A38"/>
    <w:rsid w:val="00EC5DA7"/>
    <w:rsid w:val="00EC7F2B"/>
    <w:rsid w:val="00ED2FA4"/>
    <w:rsid w:val="00ED49F9"/>
    <w:rsid w:val="00ED5AB3"/>
    <w:rsid w:val="00EE0BDD"/>
    <w:rsid w:val="00EF13BB"/>
    <w:rsid w:val="00EF76F0"/>
    <w:rsid w:val="00F01D40"/>
    <w:rsid w:val="00F04210"/>
    <w:rsid w:val="00F13A25"/>
    <w:rsid w:val="00F14EBF"/>
    <w:rsid w:val="00F15CAF"/>
    <w:rsid w:val="00F23029"/>
    <w:rsid w:val="00F254D7"/>
    <w:rsid w:val="00F2780F"/>
    <w:rsid w:val="00F31763"/>
    <w:rsid w:val="00F33D40"/>
    <w:rsid w:val="00F342B7"/>
    <w:rsid w:val="00F35F70"/>
    <w:rsid w:val="00F41C20"/>
    <w:rsid w:val="00F433A0"/>
    <w:rsid w:val="00F45ED6"/>
    <w:rsid w:val="00F62884"/>
    <w:rsid w:val="00F717F7"/>
    <w:rsid w:val="00F733FD"/>
    <w:rsid w:val="00F74421"/>
    <w:rsid w:val="00F75481"/>
    <w:rsid w:val="00F76EBE"/>
    <w:rsid w:val="00F822C6"/>
    <w:rsid w:val="00F85C67"/>
    <w:rsid w:val="00F90428"/>
    <w:rsid w:val="00F924E5"/>
    <w:rsid w:val="00FA248E"/>
    <w:rsid w:val="00FB25F6"/>
    <w:rsid w:val="00FB3966"/>
    <w:rsid w:val="00FC3B65"/>
    <w:rsid w:val="00FC3F7E"/>
    <w:rsid w:val="00FC5383"/>
    <w:rsid w:val="00FC737F"/>
    <w:rsid w:val="00FD00CE"/>
    <w:rsid w:val="00FD1B02"/>
    <w:rsid w:val="00FD3562"/>
    <w:rsid w:val="00FD6DEE"/>
    <w:rsid w:val="00FE0623"/>
    <w:rsid w:val="00FE305B"/>
    <w:rsid w:val="00FE48B1"/>
    <w:rsid w:val="00FE6C5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25877"/>
  <w15:chartTrackingRefBased/>
  <w15:docId w15:val="{2D160EBF-AEB8-452E-8CC2-6207064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E2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3F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7E6A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D37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37E6A"/>
    <w:pPr>
      <w:ind w:firstLine="708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D37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rážky,Odstavec se seznamem a odrážkou,1 úroveň Odstavec se seznamem,List Paragraph (Czech Tourism),Nad,Odstavec cíl se seznamem,Odstavec se seznamem5,Odstavec_muj,NAKIT List Paragraph,Reference List,List Paragraph,s odrážkami"/>
    <w:basedOn w:val="Normln"/>
    <w:link w:val="OdstavecseseznamemChar"/>
    <w:uiPriority w:val="34"/>
    <w:qFormat/>
    <w:rsid w:val="00D37E6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A7C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8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A7C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7C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C8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A7C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22">
    <w:name w:val="Font Style22"/>
    <w:rsid w:val="007311E6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ln"/>
    <w:rsid w:val="007311E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3">
    <w:name w:val="Style13"/>
    <w:basedOn w:val="Normln"/>
    <w:rsid w:val="007311E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ypertextovodkaz">
    <w:name w:val="Hyperlink"/>
    <w:uiPriority w:val="99"/>
    <w:unhideWhenUsed/>
    <w:rsid w:val="00C64FCB"/>
    <w:rPr>
      <w:color w:val="0000FF"/>
      <w:u w:val="single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4064B0"/>
    <w:pPr>
      <w:numPr>
        <w:ilvl w:val="1"/>
        <w:numId w:val="32"/>
      </w:numPr>
      <w:spacing w:after="120" w:line="280" w:lineRule="exact"/>
      <w:jc w:val="both"/>
    </w:pPr>
    <w:rPr>
      <w:rFonts w:ascii="Calibri" w:hAnsi="Calibri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uiPriority w:val="99"/>
    <w:rsid w:val="004064B0"/>
    <w:pPr>
      <w:keepNext/>
      <w:numPr>
        <w:numId w:val="3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4064B0"/>
    <w:rPr>
      <w:rFonts w:eastAsia="Times New Roman"/>
      <w:sz w:val="24"/>
    </w:rPr>
  </w:style>
  <w:style w:type="character" w:styleId="Nevyeenzmnka">
    <w:name w:val="Unresolved Mention"/>
    <w:uiPriority w:val="99"/>
    <w:semiHidden/>
    <w:unhideWhenUsed/>
    <w:rsid w:val="00383631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rsid w:val="003316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3169C"/>
    <w:rPr>
      <w:rFonts w:ascii="Times New Roman" w:eastAsia="Times New Roman" w:hAnsi="Times New Roman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40EC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93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3B6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3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3B67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B3FF7"/>
    <w:rPr>
      <w:rFonts w:ascii="Cambria" w:eastAsia="Times New Roman" w:hAnsi="Cambria"/>
      <w:b/>
      <w:bCs/>
      <w:sz w:val="26"/>
      <w:szCs w:val="26"/>
      <w:lang w:val="x-none" w:eastAsia="en-US"/>
    </w:rPr>
  </w:style>
  <w:style w:type="table" w:styleId="Mkatabulky">
    <w:name w:val="Table Grid"/>
    <w:aliases w:val="Deloitte table 3"/>
    <w:basedOn w:val="Normlntabulka"/>
    <w:uiPriority w:val="59"/>
    <w:unhideWhenUsed/>
    <w:rsid w:val="004B3FF7"/>
    <w:rPr>
      <w:rFonts w:ascii="Times New Roman" w:eastAsiaTheme="minorEastAsia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rážky Char,Odstavec se seznamem a odrážkou Char,1 úroveň Odstavec se seznamem Char,List Paragraph (Czech Tourism) Char,Nad Char,Odstavec cíl se seznamem Char,Odstavec se seznamem5 Char,Odstavec_muj Char,Reference List Char"/>
    <w:basedOn w:val="Standardnpsmoodstavce"/>
    <w:link w:val="Odstavecseseznamem"/>
    <w:uiPriority w:val="34"/>
    <w:qFormat/>
    <w:locked/>
    <w:rsid w:val="004B3F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ula.miroslav@jm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krajbezkorupce.cz/profile_display_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7E88-4C0D-4C6B-8644-3CD6D1F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7755</Words>
  <Characters>45760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53409</CharactersWithSpaces>
  <SharedDoc>false</SharedDoc>
  <HLinks>
    <vt:vector size="48" baseType="variant"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https://zakazky.krajbezkorupce.cz/profile_display_2.html</vt:lpwstr>
      </vt:variant>
      <vt:variant>
        <vt:lpwstr/>
      </vt:variant>
      <vt:variant>
        <vt:i4>131169</vt:i4>
      </vt:variant>
      <vt:variant>
        <vt:i4>18</vt:i4>
      </vt:variant>
      <vt:variant>
        <vt:i4>0</vt:i4>
      </vt:variant>
      <vt:variant>
        <vt:i4>5</vt:i4>
      </vt:variant>
      <vt:variant>
        <vt:lpwstr>mailto:nehyba.lukas@brno.cz</vt:lpwstr>
      </vt:variant>
      <vt:variant>
        <vt:lpwstr/>
      </vt:variant>
      <vt:variant>
        <vt:i4>4784181</vt:i4>
      </vt:variant>
      <vt:variant>
        <vt:i4>15</vt:i4>
      </vt:variant>
      <vt:variant>
        <vt:i4>0</vt:i4>
      </vt:variant>
      <vt:variant>
        <vt:i4>5</vt:i4>
      </vt:variant>
      <vt:variant>
        <vt:lpwstr>mailto:polak.jan@brno.cz</vt:lpwstr>
      </vt:variant>
      <vt:variant>
        <vt:lpwstr/>
      </vt:variant>
      <vt:variant>
        <vt:i4>3735627</vt:i4>
      </vt:variant>
      <vt:variant>
        <vt:i4>12</vt:i4>
      </vt:variant>
      <vt:variant>
        <vt:i4>0</vt:i4>
      </vt:variant>
      <vt:variant>
        <vt:i4>5</vt:i4>
      </vt:variant>
      <vt:variant>
        <vt:lpwstr>mailto:vana.jakub@jmk.cz</vt:lpwstr>
      </vt:variant>
      <vt:variant>
        <vt:lpwstr/>
      </vt:variant>
      <vt:variant>
        <vt:i4>3014735</vt:i4>
      </vt:variant>
      <vt:variant>
        <vt:i4>9</vt:i4>
      </vt:variant>
      <vt:variant>
        <vt:i4>0</vt:i4>
      </vt:variant>
      <vt:variant>
        <vt:i4>5</vt:i4>
      </vt:variant>
      <vt:variant>
        <vt:lpwstr>mailto:horehled.petr@jmk.cz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https://www.krajbezkorupce.cz/Articles/2339-2-Odpovedne+verejne+zadavani.aspx</vt:lpwstr>
      </vt:variant>
      <vt:variant>
        <vt:lpwstr/>
      </vt:variant>
      <vt:variant>
        <vt:i4>4784181</vt:i4>
      </vt:variant>
      <vt:variant>
        <vt:i4>3</vt:i4>
      </vt:variant>
      <vt:variant>
        <vt:i4>0</vt:i4>
      </vt:variant>
      <vt:variant>
        <vt:i4>5</vt:i4>
      </vt:variant>
      <vt:variant>
        <vt:lpwstr>mailto:polak.jan@brno.cz</vt:lpwstr>
      </vt:variant>
      <vt:variant>
        <vt:lpwstr/>
      </vt:variant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mailto:horehled.petr@kr-jihomoravsky.cz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Rumlová Yveta</cp:lastModifiedBy>
  <cp:revision>11</cp:revision>
  <cp:lastPrinted>2014-04-09T07:49:00Z</cp:lastPrinted>
  <dcterms:created xsi:type="dcterms:W3CDTF">2021-05-03T04:56:00Z</dcterms:created>
  <dcterms:modified xsi:type="dcterms:W3CDTF">2021-05-03T05:23:00Z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VANA.JAKUB@kr-jihomoravsky.cz</vt:lpwstr>
  </property>
  <property fmtid="{D5CDD505-2E9C-101B-9397-08002B2CF9AE}" pid="5" name="MSIP_Label_690ebb53-23a2-471a-9c6e-17bd0d11311e_SetDate">
    <vt:lpwstr>2019-05-29T06:57:21.8491097Z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