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C031" w14:textId="11095F52" w:rsidR="000737D7" w:rsidRPr="000737D7" w:rsidRDefault="000737D7" w:rsidP="003A0A6A">
      <w:pPr>
        <w:pStyle w:val="Zhlav"/>
        <w:rPr>
          <w:b/>
          <w:sz w:val="24"/>
          <w:u w:val="single"/>
        </w:rPr>
      </w:pPr>
      <w:r w:rsidRPr="000737D7">
        <w:rPr>
          <w:b/>
          <w:sz w:val="24"/>
          <w:u w:val="single"/>
        </w:rPr>
        <w:t>Příloha ZD č. 2</w:t>
      </w:r>
      <w:r w:rsidR="009E0257">
        <w:rPr>
          <w:b/>
          <w:sz w:val="24"/>
          <w:u w:val="single"/>
        </w:rPr>
        <w:t>7</w:t>
      </w:r>
    </w:p>
    <w:p w14:paraId="5D17ACED" w14:textId="2660437C" w:rsidR="003A0A6A" w:rsidRDefault="003A0A6A" w:rsidP="003A0A6A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třístranný sklápěč</w:t>
      </w:r>
    </w:p>
    <w:p w14:paraId="59B8DC1B" w14:textId="409F39CB" w:rsidR="003A0A6A" w:rsidRDefault="003A0A6A" w:rsidP="003A0A6A">
      <w:pPr>
        <w:pStyle w:val="Zhlav"/>
        <w:rPr>
          <w:b/>
          <w:sz w:val="24"/>
        </w:rPr>
      </w:pPr>
      <w:r>
        <w:rPr>
          <w:b/>
          <w:sz w:val="24"/>
        </w:rPr>
        <w:t>součástí sestavy č. 5</w:t>
      </w:r>
    </w:p>
    <w:p w14:paraId="7051DAC2" w14:textId="77777777" w:rsidR="003A0A6A" w:rsidRPr="004615C7" w:rsidRDefault="003A0A6A" w:rsidP="003A0A6A">
      <w:pPr>
        <w:pStyle w:val="Zhlav"/>
        <w:rPr>
          <w:b/>
        </w:rPr>
      </w:pPr>
    </w:p>
    <w:p w14:paraId="0F423C71" w14:textId="77777777" w:rsidR="003A0A6A" w:rsidRPr="00543F62" w:rsidRDefault="003A0A6A" w:rsidP="003A0A6A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nástavba třístranného sklápěče bude osazena na automobilovém podvozku 4x4, který je vybaven nosičem pracovních nástaveb jako další výměnná nástavba na nosič nástaveb</w:t>
      </w:r>
    </w:p>
    <w:p w14:paraId="7B15672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F244F63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2F067696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rám nástavby: svařenec za studena lisovaných profilů, materiál ocelový plech</w:t>
      </w:r>
    </w:p>
    <w:p w14:paraId="26002871" w14:textId="707C29E3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podlaha nástavby: rovná, ocelový plech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iCs/>
        </w:rPr>
        <w:t xml:space="preserve"> mm</w:t>
      </w:r>
    </w:p>
    <w:p w14:paraId="6F1C499F" w14:textId="2507389A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zadní čelo: rovné, ocelový plech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iCs/>
        </w:rPr>
        <w:t xml:space="preserve"> mm, výška čela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iCs/>
        </w:rPr>
        <w:t xml:space="preserve"> mm</w:t>
      </w:r>
    </w:p>
    <w:p w14:paraId="2B41390C" w14:textId="32E01208" w:rsidR="003A0A6A" w:rsidRPr="000737D7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 xml:space="preserve">přední čelo: vybaveno šiltem (ochrannou stříškou), ocelový plech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0737D7">
        <w:rPr>
          <w:iCs/>
        </w:rPr>
        <w:t xml:space="preserve"> mm</w:t>
      </w:r>
    </w:p>
    <w:p w14:paraId="1640F8C5" w14:textId="77777777" w:rsidR="003A0A6A" w:rsidRPr="000737D7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 xml:space="preserve">bočnice nástavby: </w:t>
      </w:r>
    </w:p>
    <w:p w14:paraId="632F3620" w14:textId="7FC284B1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 xml:space="preserve">ocelový plech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0737D7">
        <w:rPr>
          <w:iCs/>
        </w:rPr>
        <w:t xml:space="preserve"> mm</w:t>
      </w:r>
    </w:p>
    <w:p w14:paraId="1B73639F" w14:textId="55C2A131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 xml:space="preserve">výška bočnic </w:t>
      </w:r>
      <w:r w:rsidR="0046157E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0737D7">
        <w:rPr>
          <w:iCs/>
        </w:rPr>
        <w:t xml:space="preserve"> mm</w:t>
      </w:r>
    </w:p>
    <w:p w14:paraId="00441861" w14:textId="4F67FBAF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bez středového sloupku</w:t>
      </w:r>
    </w:p>
    <w:p w14:paraId="5A404A85" w14:textId="77777777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pravá bočnice (ve směru jízdy) – horní zavěšení</w:t>
      </w:r>
    </w:p>
    <w:p w14:paraId="00364493" w14:textId="3BFB0899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levá bočnice (ve směru jízdy) – spodní zavěšení (otevírání dolů)</w:t>
      </w:r>
    </w:p>
    <w:p w14:paraId="3CF16C4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nástavba provedena v barvě RAL 2011</w:t>
      </w:r>
    </w:p>
    <w:p w14:paraId="14D2E3F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nástavba upravena pro odstavení na odstavné nohy </w:t>
      </w:r>
    </w:p>
    <w:p w14:paraId="797F4CB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objem nástavby cca 6,5 – 7 m3</w:t>
      </w:r>
    </w:p>
    <w:p w14:paraId="23B01E1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krycí plachta (oranžové barvy RAL 2011) včetně vhodného systému (ručního) navíjení plachy – při přepravě sypkých materiálů </w:t>
      </w:r>
    </w:p>
    <w:p w14:paraId="4F7BBE7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9141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6A"/>
    <w:rsid w:val="000737D7"/>
    <w:rsid w:val="003A0A6A"/>
    <w:rsid w:val="0046157E"/>
    <w:rsid w:val="004915FD"/>
    <w:rsid w:val="009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DB75"/>
  <w15:chartTrackingRefBased/>
  <w15:docId w15:val="{F5F1C5BA-B251-4076-AD9A-93E5CC9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0A6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3A0A6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A0A6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A0A6A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3A0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2023-02-24T20:11:00Z</dcterms:created>
  <dcterms:modified xsi:type="dcterms:W3CDTF">2023-04-17T19:18:00Z</dcterms:modified>
</cp:coreProperties>
</file>