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A80F6" w14:textId="08463FA6" w:rsidR="005B10B5" w:rsidRPr="005B10B5" w:rsidRDefault="005B10B5" w:rsidP="00111FEB">
      <w:pPr>
        <w:rPr>
          <w:rFonts w:asciiTheme="minorHAnsi" w:hAnsiTheme="minorHAnsi"/>
          <w:b/>
          <w:sz w:val="24"/>
          <w:u w:val="single"/>
        </w:rPr>
      </w:pPr>
      <w:r w:rsidRPr="005B10B5">
        <w:rPr>
          <w:rFonts w:asciiTheme="minorHAnsi" w:hAnsiTheme="minorHAnsi"/>
          <w:b/>
          <w:sz w:val="24"/>
          <w:u w:val="single"/>
        </w:rPr>
        <w:t>Příloha ZD č. 3</w:t>
      </w:r>
    </w:p>
    <w:p w14:paraId="7E45EDDB" w14:textId="0763520C" w:rsidR="00111FEB" w:rsidRDefault="00111FEB" w:rsidP="00111FEB">
      <w:pPr>
        <w:rPr>
          <w:rFonts w:asciiTheme="minorHAnsi" w:hAnsiTheme="minorHAnsi"/>
          <w:b/>
          <w:sz w:val="24"/>
        </w:rPr>
      </w:pPr>
      <w:r w:rsidRPr="00013DEC">
        <w:rPr>
          <w:rFonts w:asciiTheme="minorHAnsi" w:hAnsiTheme="minorHAnsi"/>
          <w:b/>
          <w:sz w:val="24"/>
        </w:rPr>
        <w:t xml:space="preserve">Základní požadavky na automobilový podvozek </w:t>
      </w:r>
      <w:r>
        <w:rPr>
          <w:rFonts w:asciiTheme="minorHAnsi" w:hAnsiTheme="minorHAnsi"/>
          <w:b/>
          <w:sz w:val="24"/>
        </w:rPr>
        <w:t>6</w:t>
      </w:r>
      <w:r w:rsidRPr="00013DEC">
        <w:rPr>
          <w:rFonts w:asciiTheme="minorHAnsi" w:hAnsiTheme="minorHAnsi"/>
          <w:b/>
          <w:sz w:val="24"/>
        </w:rPr>
        <w:t>x</w:t>
      </w:r>
      <w:r>
        <w:rPr>
          <w:rFonts w:asciiTheme="minorHAnsi" w:hAnsiTheme="minorHAnsi"/>
          <w:b/>
          <w:sz w:val="24"/>
        </w:rPr>
        <w:t>6</w:t>
      </w:r>
      <w:r w:rsidRPr="00013DEC">
        <w:rPr>
          <w:rFonts w:asciiTheme="minorHAnsi" w:hAnsiTheme="minorHAnsi"/>
          <w:b/>
          <w:sz w:val="24"/>
        </w:rPr>
        <w:t>:</w:t>
      </w:r>
    </w:p>
    <w:p w14:paraId="084F3A2E" w14:textId="5BCDAC5F" w:rsidR="009C19D7" w:rsidRDefault="00E72610" w:rsidP="00111FEB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součástí sestavy </w:t>
      </w:r>
      <w:r w:rsidR="009C19D7">
        <w:rPr>
          <w:rFonts w:asciiTheme="minorHAnsi" w:hAnsiTheme="minorHAnsi"/>
          <w:b/>
          <w:sz w:val="24"/>
        </w:rPr>
        <w:t>č. 9, 10, 11, 12, 13, 14, 15, 16</w:t>
      </w:r>
    </w:p>
    <w:p w14:paraId="5BC2F34D" w14:textId="77777777" w:rsidR="00111FEB" w:rsidRPr="00013DEC" w:rsidRDefault="00111FEB" w:rsidP="00111FEB">
      <w:pPr>
        <w:rPr>
          <w:rFonts w:asciiTheme="minorHAnsi" w:hAnsiTheme="minorHAnsi"/>
          <w:b/>
        </w:rPr>
      </w:pPr>
    </w:p>
    <w:p w14:paraId="60FCBDD7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automobilový podvozek 6x6 v provedení jako univerzální nosič výměnných nástaveb a přídavných zařízení</w:t>
      </w:r>
    </w:p>
    <w:p w14:paraId="5B0BDE62" w14:textId="19C3160D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celková hmotnost </w:t>
      </w:r>
      <w:r w:rsidR="003C27E3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3C27E3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  <w:color w:val="000000"/>
        </w:rPr>
        <w:t>t,</w:t>
      </w:r>
    </w:p>
    <w:p w14:paraId="715F4A69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pohon přední nápravy odřaditelný</w:t>
      </w:r>
    </w:p>
    <w:p w14:paraId="6FB6A52A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přiřazení pohonu přední nápravy musí umožňovat za jízdy</w:t>
      </w:r>
    </w:p>
    <w:p w14:paraId="4CEB2262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musí umožňovat uzavření osových diferenciálů (není podmínkou jejích uzavírání pod zatížením)</w:t>
      </w:r>
    </w:p>
    <w:p w14:paraId="7392F99E" w14:textId="49C2C9E2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nosnost přední nápravy </w:t>
      </w:r>
      <w:r w:rsidR="003C27E3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3C27E3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  <w:color w:val="000000"/>
        </w:rPr>
        <w:t>kg pro provoz se sněhovým pluhem</w:t>
      </w:r>
    </w:p>
    <w:p w14:paraId="687F1171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vzduchem odpružená zadní náprava s regulací (vozidlo je neustále vyrovnáváno a je zajištěna stálá symetrie posypu)</w:t>
      </w:r>
    </w:p>
    <w:p w14:paraId="6DCCFD61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podvozek vybaven přední upínací deskou dle DIN 76 060 pro montáž sněhového pluhu případně dalších přídavných zařízení</w:t>
      </w:r>
    </w:p>
    <w:p w14:paraId="6C217091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podvozek vybaven systémem pro rychlou výměnu nástaveb</w:t>
      </w:r>
    </w:p>
    <w:p w14:paraId="59E84E1B" w14:textId="77777777" w:rsidR="00111FEB" w:rsidRPr="004F0A59" w:rsidRDefault="00111FEB" w:rsidP="00111FEB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nosič výměnných nástaveb osazen na rámu podvozku</w:t>
      </w:r>
    </w:p>
    <w:p w14:paraId="40093D26" w14:textId="77777777" w:rsidR="00111FEB" w:rsidRPr="004F0A59" w:rsidRDefault="00111FEB" w:rsidP="00111FEB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aretace, zvedání a spouštění pomocí 4 ks hydraulických pístnic</w:t>
      </w:r>
    </w:p>
    <w:p w14:paraId="3D7B9E64" w14:textId="77777777" w:rsidR="00111FEB" w:rsidRPr="004F0A59" w:rsidRDefault="00111FEB" w:rsidP="00111FEB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ovládání pomocí dálkového ovládání (možnost i přes kabel)</w:t>
      </w:r>
    </w:p>
    <w:p w14:paraId="4A783606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podvozek vybaven samočinným závěsem pro přívěs</w:t>
      </w:r>
    </w:p>
    <w:p w14:paraId="00BD59E7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náhon z vozidla pro hydrauliku musí být nezávislý na řazení (spojce) a vybaven takovým zakončením, aby hydraulické čerpadlo bylo připojeno bez použití kardanu</w:t>
      </w:r>
    </w:p>
    <w:p w14:paraId="7B2E9E99" w14:textId="3ADB8363" w:rsidR="00111FEB" w:rsidRPr="004F0A59" w:rsidRDefault="00293411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s</w:t>
      </w:r>
      <w:r w:rsidR="00111FEB" w:rsidRPr="004F0A59">
        <w:rPr>
          <w:rFonts w:asciiTheme="minorHAnsi" w:hAnsiTheme="minorHAnsi"/>
          <w:color w:val="000000"/>
        </w:rPr>
        <w:t>ání vzduchu s účinnou ochranou proti vniknutí sněhu při zimní údržbě (např. vytažené za kabinou nahoru)</w:t>
      </w:r>
    </w:p>
    <w:p w14:paraId="46874FD0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zakrytování motoru pro lepší ochranu při zimní údržbě, kryty z boku (v podbězích kol) </w:t>
      </w:r>
    </w:p>
    <w:p w14:paraId="500DCA15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podvozek vybaven parkovací brzdou na všech nápravách vozidla</w:t>
      </w:r>
    </w:p>
    <w:p w14:paraId="3C0E7A92" w14:textId="77777777" w:rsidR="00111FEB" w:rsidRPr="005E5368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5E5368">
        <w:rPr>
          <w:rFonts w:asciiTheme="minorHAnsi" w:hAnsiTheme="minorHAnsi"/>
          <w:color w:val="000000"/>
        </w:rPr>
        <w:t>maximální výška vozidla včetně přídavného osvětlení 3 250 mm</w:t>
      </w:r>
    </w:p>
    <w:p w14:paraId="1280FEF2" w14:textId="77777777" w:rsidR="00111FEB" w:rsidRPr="005E5368" w:rsidRDefault="00111FEB" w:rsidP="00111FEB">
      <w:pPr>
        <w:pStyle w:val="Odstavecseseznamem"/>
        <w:autoSpaceDE w:val="0"/>
        <w:autoSpaceDN w:val="0"/>
        <w:adjustRightInd w:val="0"/>
        <w:ind w:left="142"/>
        <w:rPr>
          <w:rFonts w:asciiTheme="minorHAnsi" w:hAnsiTheme="minorHAnsi"/>
          <w:color w:val="000000"/>
          <w:sz w:val="24"/>
          <w:szCs w:val="24"/>
        </w:rPr>
      </w:pPr>
    </w:p>
    <w:p w14:paraId="79C13D76" w14:textId="77777777" w:rsidR="00111FEB" w:rsidRPr="005E5368" w:rsidRDefault="00111FEB" w:rsidP="00111FEB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5E5368">
        <w:rPr>
          <w:rFonts w:asciiTheme="minorHAnsi" w:hAnsiTheme="minorHAnsi"/>
          <w:b/>
          <w:bCs/>
          <w:color w:val="000000"/>
          <w:sz w:val="24"/>
        </w:rPr>
        <w:t>Motor a převodovka:</w:t>
      </w:r>
    </w:p>
    <w:p w14:paraId="055FD6E0" w14:textId="7B8B1049" w:rsidR="00111FEB" w:rsidRPr="005E5368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5E5368">
        <w:rPr>
          <w:rFonts w:asciiTheme="minorHAnsi" w:hAnsiTheme="minorHAnsi"/>
          <w:color w:val="000000"/>
        </w:rPr>
        <w:t xml:space="preserve">vznětový s přímým vstřikem paliva splňující limity exhalací </w:t>
      </w:r>
      <w:r w:rsidR="003C27E3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3C27E3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E5368">
        <w:rPr>
          <w:rFonts w:asciiTheme="minorHAnsi" w:hAnsiTheme="minorHAnsi"/>
          <w:color w:val="000000"/>
        </w:rPr>
        <w:t xml:space="preserve">s výkonem </w:t>
      </w:r>
      <w:r w:rsidR="003C27E3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3C27E3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E5368">
        <w:rPr>
          <w:rFonts w:asciiTheme="minorHAnsi" w:hAnsiTheme="minorHAnsi"/>
          <w:color w:val="000000"/>
        </w:rPr>
        <w:t xml:space="preserve">kW, kroutící moment </w:t>
      </w:r>
      <w:r w:rsidR="003C27E3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3C27E3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E5368">
        <w:rPr>
          <w:rFonts w:asciiTheme="minorHAnsi" w:hAnsiTheme="minorHAnsi"/>
          <w:color w:val="000000"/>
        </w:rPr>
        <w:t>Nm</w:t>
      </w:r>
    </w:p>
    <w:p w14:paraId="48C2FE5B" w14:textId="77777777" w:rsidR="00111FEB" w:rsidRPr="005E5368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5E5368">
        <w:rPr>
          <w:rFonts w:asciiTheme="minorHAnsi" w:hAnsiTheme="minorHAnsi"/>
          <w:color w:val="000000"/>
        </w:rPr>
        <w:t>automatická převodovka nebo převodovka s automatizovaným řazením</w:t>
      </w:r>
    </w:p>
    <w:p w14:paraId="7BA4BEA0" w14:textId="200AFAFE" w:rsidR="00111FEB" w:rsidRPr="005E5368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5E5368">
        <w:rPr>
          <w:rFonts w:asciiTheme="minorHAnsi" w:hAnsiTheme="minorHAnsi"/>
          <w:color w:val="000000"/>
        </w:rPr>
        <w:t xml:space="preserve">počet rychlostních stupňů vpřed </w:t>
      </w:r>
      <w:r w:rsidR="003C27E3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</w:p>
    <w:p w14:paraId="7A31EA98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motorová brzda s možností ovládání brzdovým pedálem</w:t>
      </w:r>
    </w:p>
    <w:p w14:paraId="6801CDC4" w14:textId="77777777" w:rsidR="00111FEB" w:rsidRPr="00013DEC" w:rsidRDefault="00111FEB" w:rsidP="00111FEB">
      <w:pPr>
        <w:pStyle w:val="Odstavecseseznamem"/>
        <w:autoSpaceDE w:val="0"/>
        <w:autoSpaceDN w:val="0"/>
        <w:adjustRightInd w:val="0"/>
        <w:ind w:left="284"/>
        <w:rPr>
          <w:rFonts w:asciiTheme="minorHAnsi" w:hAnsiTheme="minorHAnsi"/>
          <w:color w:val="000000"/>
          <w:sz w:val="24"/>
          <w:szCs w:val="24"/>
        </w:rPr>
      </w:pPr>
    </w:p>
    <w:p w14:paraId="283FBE7B" w14:textId="77777777" w:rsidR="00111FEB" w:rsidRPr="00013DEC" w:rsidRDefault="00111FEB" w:rsidP="00111FEB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Hydraulick</w:t>
      </w:r>
      <w:r>
        <w:rPr>
          <w:rFonts w:asciiTheme="minorHAnsi" w:hAnsiTheme="minorHAnsi"/>
          <w:b/>
          <w:bCs/>
          <w:color w:val="000000"/>
          <w:sz w:val="24"/>
        </w:rPr>
        <w:t>é</w:t>
      </w:r>
      <w:r w:rsidRPr="00013DEC">
        <w:rPr>
          <w:rFonts w:asciiTheme="minorHAnsi" w:hAnsiTheme="minorHAnsi"/>
          <w:b/>
          <w:bCs/>
          <w:color w:val="000000"/>
          <w:sz w:val="24"/>
        </w:rPr>
        <w:t xml:space="preserve"> obvod</w:t>
      </w:r>
      <w:r>
        <w:rPr>
          <w:rFonts w:asciiTheme="minorHAnsi" w:hAnsiTheme="minorHAnsi"/>
          <w:b/>
          <w:bCs/>
          <w:color w:val="000000"/>
          <w:sz w:val="24"/>
        </w:rPr>
        <w:t>y</w:t>
      </w:r>
      <w:r w:rsidRPr="00013DEC">
        <w:rPr>
          <w:rFonts w:asciiTheme="minorHAnsi" w:hAnsiTheme="minorHAnsi"/>
          <w:b/>
          <w:bCs/>
          <w:color w:val="000000"/>
          <w:sz w:val="24"/>
        </w:rPr>
        <w:t>:</w:t>
      </w:r>
    </w:p>
    <w:p w14:paraId="307B4C33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pro nástavby pracující za jízdy minimálně čtyři okruhy </w:t>
      </w:r>
    </w:p>
    <w:p w14:paraId="0527205D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</w:rPr>
        <w:t xml:space="preserve">jeden okruh silový pro pohon nástaveb (cca 25–35 kW při otáčkách motoru 1 000 ot/min.) s možností průtočného množství oleje </w:t>
      </w:r>
    </w:p>
    <w:p w14:paraId="49114F79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druhý a třetí a čtvrtý okruh pro ovládání polohování radlice a přídavných zařízení s možností plynulé regulace přítlaku/nadlehčování (výkon cca 3 kW při otáčkách motoru 1 000 ot/min.) + zpětná větev do nádrže, uvedené parametry musí být dosaženy při otáčkách motoru v rozmezí 1 000 – 1 400 ot/min., </w:t>
      </w:r>
    </w:p>
    <w:p w14:paraId="3822BDEF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hydraulické obvody musí být (při zachování požadovaných parametrů) kompatibilní se všemi na vozidlo nabízenými nástavbami (sypač, kropice, vysprávkou souprava, fekální nástavba, samosběrný zametač, sklápěcí korba atd.) s vývody (rychlospojkami) u upínací desky (pro ovládání radlice) a za kabinou, resp. na zadní části vozidla (pro pohon nástaveb)</w:t>
      </w:r>
    </w:p>
    <w:p w14:paraId="27DD3FA9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hydraulický okruh manipulační pro obsluhu výměnného systému nástaveb případně nosiče kontejnerů a aktivní kontejnery </w:t>
      </w:r>
    </w:p>
    <w:p w14:paraId="6DDFF4F5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lastRenderedPageBreak/>
        <w:t>společná hydraulická nádrž pro všechny hydraulické okruhy vybavená teploměrem, hladinoměrem a indikací minimální hladiny oleje s optickou signalizací v kabině řidiče</w:t>
      </w:r>
    </w:p>
    <w:p w14:paraId="43C54E8B" w14:textId="77777777" w:rsidR="00111FEB" w:rsidRDefault="00111FEB" w:rsidP="00111FEB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</w:p>
    <w:p w14:paraId="036307F0" w14:textId="77777777" w:rsidR="00111FEB" w:rsidRDefault="00111FEB" w:rsidP="00111FEB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</w:p>
    <w:p w14:paraId="093422B6" w14:textId="77777777" w:rsidR="00111FEB" w:rsidRPr="00013DEC" w:rsidRDefault="00111FEB" w:rsidP="00111FEB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Další podmínky (podvozek):</w:t>
      </w:r>
    </w:p>
    <w:p w14:paraId="30244D26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bude vybaveno schváleným přídavným osvětlením s integrovanými ukazateli směru pro provoz se sněhovou radlicí v pracovní i přepravní poloze umístěným pod čelním sklem, které vyloučí současný provoz základního a přídavného osvětlení</w:t>
      </w:r>
    </w:p>
    <w:p w14:paraId="7BB08B02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bude dále vybaveno dvojící přídavných světel (potkávací/dálková) včetně integrovanými ukazateli směru pro provoz se sněhovou radlicí v pracovní i přepravní poloze umístěnými na kabině vozidla</w:t>
      </w:r>
    </w:p>
    <w:p w14:paraId="3ED1D49F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bude dále vybaveno dvojicí přídavných dálkových světel umístěných na střeše vozidla</w:t>
      </w:r>
    </w:p>
    <w:p w14:paraId="12D6AC36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integrované LED světlomety pro denní svícení</w:t>
      </w:r>
    </w:p>
    <w:p w14:paraId="50993BEE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boční poziční osvětlení v provedení LED</w:t>
      </w:r>
    </w:p>
    <w:p w14:paraId="219CE8AA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bude vybaveno předními světlomety do mlhy</w:t>
      </w:r>
    </w:p>
    <w:p w14:paraId="24FA393B" w14:textId="651C2796" w:rsidR="005E5368" w:rsidRPr="005E5368" w:rsidRDefault="005E5368" w:rsidP="005E536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5E5368">
        <w:rPr>
          <w:rFonts w:asciiTheme="minorHAnsi" w:hAnsiTheme="minorHAnsi"/>
          <w:color w:val="000000"/>
        </w:rPr>
        <w:t xml:space="preserve">vozidlo bude vybaveno zvláštním výstražným zařízením oranžové barvy (LED provedení: rohové moduly + dvojice přímých LED modulů) včetně dokladu o homologaci a schválení pro používání při provozu na pozemních komunikacích. Šířka </w:t>
      </w:r>
      <w:r w:rsidR="003C27E3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3C27E3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E5368">
        <w:rPr>
          <w:rFonts w:asciiTheme="minorHAnsi" w:hAnsiTheme="minorHAnsi"/>
          <w:color w:val="000000"/>
        </w:rPr>
        <w:t xml:space="preserve">mm, výška </w:t>
      </w:r>
      <w:r w:rsidR="003C27E3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3C27E3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E5368">
        <w:rPr>
          <w:rFonts w:asciiTheme="minorHAnsi" w:hAnsiTheme="minorHAnsi"/>
          <w:color w:val="000000"/>
        </w:rPr>
        <w:t xml:space="preserve">mm). Zadavatelem doporučený typ zvláštního výstražného zařízení oranžové barvy – VNT 024LU AaaA 1060/1092. </w:t>
      </w:r>
    </w:p>
    <w:p w14:paraId="2E725D95" w14:textId="6433A8D5" w:rsidR="005E5368" w:rsidRPr="005E5368" w:rsidRDefault="005E5368" w:rsidP="005E536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5E5368">
        <w:rPr>
          <w:rFonts w:asciiTheme="minorHAnsi" w:hAnsiTheme="minorHAnsi"/>
          <w:color w:val="000000"/>
        </w:rPr>
        <w:t>pod čelním sklem umístěna dvojice LED výstražných světel oranžové barvy (</w:t>
      </w:r>
      <w:r w:rsidR="003C27E3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3C27E3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E5368">
        <w:rPr>
          <w:rFonts w:asciiTheme="minorHAnsi" w:hAnsiTheme="minorHAnsi"/>
          <w:color w:val="000000"/>
        </w:rPr>
        <w:t xml:space="preserve">LED diod v každém světle – min. rozměry svítidel (š x v x h) mm: </w:t>
      </w:r>
      <w:r w:rsidR="003C27E3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5E5368">
        <w:rPr>
          <w:rFonts w:asciiTheme="minorHAnsi" w:hAnsiTheme="minorHAnsi"/>
          <w:color w:val="000000"/>
        </w:rPr>
        <w:t xml:space="preserve"> x </w:t>
      </w:r>
      <w:r w:rsidR="003C27E3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5E5368">
        <w:rPr>
          <w:rFonts w:asciiTheme="minorHAnsi" w:hAnsiTheme="minorHAnsi"/>
          <w:color w:val="000000"/>
        </w:rPr>
        <w:t xml:space="preserve"> x </w:t>
      </w:r>
      <w:r w:rsidR="003C27E3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5E5368">
        <w:rPr>
          <w:rFonts w:asciiTheme="minorHAnsi" w:hAnsiTheme="minorHAnsi"/>
          <w:color w:val="000000"/>
        </w:rPr>
        <w:t>). Zadavatelem doporučený typ LED výstražných světel oranžové barvy-LED A 59-Bolt2-SMR65.</w:t>
      </w:r>
    </w:p>
    <w:p w14:paraId="6C74A74F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barevné provedení: kabina vozidla (RAL 2011), rám černý</w:t>
      </w:r>
    </w:p>
    <w:p w14:paraId="52437550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rám podvozku ošetřen účinným prostředkem proti korozi</w:t>
      </w:r>
    </w:p>
    <w:p w14:paraId="00F86265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příprava elektroinstalace pro zapojení 12 V</w:t>
      </w:r>
    </w:p>
    <w:p w14:paraId="53E3787C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elektricky ovládaná a vyhřívaná zpětná zrcátka</w:t>
      </w:r>
    </w:p>
    <w:p w14:paraId="589204F0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vytápění kabiny vozidla nezávisle na chodu motoru</w:t>
      </w:r>
    </w:p>
    <w:p w14:paraId="74D452F6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klimatizační jednotka</w:t>
      </w:r>
    </w:p>
    <w:p w14:paraId="107F972A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novým systémem GPS, dodáván společností RADIUM s.r.o., Praha, kontakt na zástupce dodavatele: p. Milan Bláha tel. 739 903 183. Uchazeč garantuje, že s dodavatelem systému má odsouhlaseno umístění a instalaci systému do vozidla.</w:t>
      </w:r>
    </w:p>
    <w:p w14:paraId="09D6DA09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bCs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provedení kabiny řešeno tak, aby byla možná přeprava tří osob (1 + 2) včetně zápisu do technického průkazu vozidla, </w:t>
      </w:r>
      <w:r w:rsidRPr="004F0A59">
        <w:rPr>
          <w:rFonts w:asciiTheme="minorHAnsi" w:hAnsiTheme="minorHAnsi"/>
          <w:b/>
          <w:bCs/>
          <w:color w:val="000000"/>
        </w:rPr>
        <w:t xml:space="preserve">mimo vozidla, která mají osazenu nástavbu samosběrného zametače. U těchto vozidel bude provedení kabiny řešeno 1+1. </w:t>
      </w:r>
    </w:p>
    <w:p w14:paraId="12775274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sedačka řidiče vzduchově odpružená a el. vyhřívaná</w:t>
      </w:r>
    </w:p>
    <w:p w14:paraId="585B14E9" w14:textId="4E175E64" w:rsidR="00111FEB" w:rsidRPr="005E5368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5E5368">
        <w:rPr>
          <w:rFonts w:asciiTheme="minorHAnsi" w:hAnsiTheme="minorHAnsi"/>
          <w:color w:val="000000"/>
        </w:rPr>
        <w:t>kabina v komunálním provedení (digitální tachograf VDO Siemens + el. rychloměr včetně počítače Mth – zachování kompatibility systému v rámci SÚS JMK)</w:t>
      </w:r>
      <w:r w:rsidRPr="005E5368">
        <w:rPr>
          <w:rFonts w:asciiTheme="minorHAnsi" w:hAnsiTheme="minorHAnsi"/>
          <w:color w:val="000000"/>
          <w:sz w:val="24"/>
          <w:szCs w:val="24"/>
        </w:rPr>
        <w:t xml:space="preserve"> + instalace zařízení pro automatické vyčítání digitálního tachografu do systému zadavatele (dodavatele sdělí zadavatel)</w:t>
      </w:r>
    </w:p>
    <w:p w14:paraId="349F9D16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autorádio</w:t>
      </w:r>
    </w:p>
    <w:p w14:paraId="6A5A12A8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integrovanou sadou pro bezdrátové připojení mobilního telefonu včetně ovládacích prvků na volantu</w:t>
      </w:r>
    </w:p>
    <w:p w14:paraId="1C8AA3AE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akustickou zpátečkou</w:t>
      </w:r>
    </w:p>
    <w:p w14:paraId="0DB60C3A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min. systémem ABS</w:t>
      </w:r>
    </w:p>
    <w:p w14:paraId="1BFFC186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sklopný volant</w:t>
      </w:r>
    </w:p>
    <w:p w14:paraId="3DAFEADA" w14:textId="1239A481" w:rsidR="00111FEB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alternátor </w:t>
      </w:r>
      <w:r w:rsidR="003C27E3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3C27E3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  <w:color w:val="000000"/>
        </w:rPr>
        <w:t>A</w:t>
      </w:r>
    </w:p>
    <w:p w14:paraId="6EA01188" w14:textId="6FF0473A" w:rsidR="008F62E0" w:rsidRPr="008F62E0" w:rsidRDefault="008F62E0" w:rsidP="008F62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podvozek vybaven zimními pneumatikami (doporučen - Continental Scandinavia</w:t>
      </w:r>
      <w:r w:rsidRPr="008F62E0">
        <w:rPr>
          <w:rFonts w:asciiTheme="minorHAnsi" w:hAnsiTheme="minorHAnsi"/>
          <w:color w:val="000000"/>
        </w:rPr>
        <w:t xml:space="preserve"> HD2/HS3 – vzorek do těžkých zimních podmínek)</w:t>
      </w:r>
    </w:p>
    <w:p w14:paraId="20D17760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lastRenderedPageBreak/>
        <w:t>v kabině vozidla umístěny držáky ovládacích panelů sypačové nástavby, sněhové radlice a světelné šipky, aby tyto bylo možno snadno a bezpečně ovládat z pracovního místa řidiče</w:t>
      </w:r>
    </w:p>
    <w:p w14:paraId="1EDD70F9" w14:textId="57187CFE" w:rsidR="00111FEB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bude homologováno jako nosič výměnných nástaveb, o čemž bude proveden zápis do TP vozidla</w:t>
      </w:r>
    </w:p>
    <w:p w14:paraId="084D62F7" w14:textId="77777777" w:rsidR="007F23B4" w:rsidRPr="00B35B7C" w:rsidRDefault="007F23B4" w:rsidP="007F23B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bCs/>
          <w:color w:val="000000"/>
        </w:rPr>
      </w:pPr>
      <w:r w:rsidRPr="00B35B7C">
        <w:rPr>
          <w:rFonts w:asciiTheme="minorHAnsi" w:hAnsiTheme="minorHAnsi"/>
          <w:b/>
          <w:bCs/>
          <w:color w:val="000000"/>
        </w:rPr>
        <w:t>automobilový podvozek včetně nosiče výměnných nástaveb řešen tak, aby na něj bylo možné osadit stávající nástavby pro nosič výměnných nástaveb, které zadavatel využívá od roku 2021</w:t>
      </w:r>
      <w:r>
        <w:rPr>
          <w:rFonts w:asciiTheme="minorHAnsi" w:hAnsiTheme="minorHAnsi"/>
          <w:b/>
          <w:bCs/>
          <w:color w:val="000000"/>
        </w:rPr>
        <w:t xml:space="preserve"> (vzájemná kompatibilita osazení na podvozek)</w:t>
      </w:r>
    </w:p>
    <w:p w14:paraId="61800BB1" w14:textId="77777777" w:rsidR="007F23B4" w:rsidRPr="004F0A59" w:rsidRDefault="007F23B4" w:rsidP="007F23B4">
      <w:pPr>
        <w:pStyle w:val="Odstavecseseznamem"/>
        <w:autoSpaceDE w:val="0"/>
        <w:autoSpaceDN w:val="0"/>
        <w:adjustRightInd w:val="0"/>
        <w:ind w:left="709"/>
        <w:rPr>
          <w:rFonts w:asciiTheme="minorHAnsi" w:hAnsiTheme="minorHAnsi"/>
          <w:color w:val="000000"/>
        </w:rPr>
      </w:pPr>
    </w:p>
    <w:p w14:paraId="3043C4CB" w14:textId="77777777" w:rsidR="00111FEB" w:rsidRPr="00013DEC" w:rsidRDefault="00111FEB" w:rsidP="00111FEB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</w:rPr>
      </w:pPr>
    </w:p>
    <w:p w14:paraId="32E16C66" w14:textId="77777777" w:rsidR="00111FEB" w:rsidRDefault="00111FEB" w:rsidP="00111FEB">
      <w:pPr>
        <w:autoSpaceDE w:val="0"/>
        <w:autoSpaceDN w:val="0"/>
        <w:adjustRightInd w:val="0"/>
        <w:ind w:left="142"/>
        <w:rPr>
          <w:rFonts w:asciiTheme="minorHAnsi" w:hAnsiTheme="minorHAnsi"/>
          <w:b/>
          <w:color w:val="000000"/>
          <w:sz w:val="24"/>
        </w:rPr>
      </w:pPr>
      <w:r w:rsidRPr="00080CAC">
        <w:rPr>
          <w:rFonts w:asciiTheme="minorHAnsi" w:hAnsiTheme="minorHAnsi"/>
          <w:b/>
          <w:color w:val="000000"/>
          <w:sz w:val="24"/>
        </w:rPr>
        <w:t>Další podmínky dodávky závazné pro všechny vozidla, která jsou předmětem dodávky:</w:t>
      </w:r>
    </w:p>
    <w:p w14:paraId="0D0857EE" w14:textId="77777777" w:rsidR="00111FEB" w:rsidRPr="00080CAC" w:rsidRDefault="00111FEB" w:rsidP="00111FEB">
      <w:pPr>
        <w:autoSpaceDE w:val="0"/>
        <w:autoSpaceDN w:val="0"/>
        <w:adjustRightInd w:val="0"/>
        <w:ind w:left="142"/>
        <w:rPr>
          <w:rFonts w:asciiTheme="minorHAnsi" w:hAnsiTheme="minorHAnsi"/>
          <w:b/>
          <w:color w:val="000000"/>
          <w:sz w:val="24"/>
        </w:rPr>
      </w:pPr>
    </w:p>
    <w:p w14:paraId="1421F4E5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propojení nástaveb s ovládacími panely v kabině řidiče řešit pomocí zásuvky/zásuvek (zásuvky odolné vůči povětrnostním vlivům a podmínkám, ve kterých jsou sypačové nástavby provozovány – voda, chemický posypový materiál atd.) umístěných za kabinou vozidla.</w:t>
      </w:r>
    </w:p>
    <w:p w14:paraId="75BCA7D7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uchazeč uvede do nabídky další možnosti doplňkové výbavy mimo zadavatelem požadované včetně ceny za jednotlivé doplňky</w:t>
      </w:r>
    </w:p>
    <w:p w14:paraId="617FDB37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uchazeč v nabídce uvede výrobce včetně přesného typového označení výstražného světelného zařízení oranžové barvy umístněného na kabině podvozku a digitálního tachografu</w:t>
      </w:r>
    </w:p>
    <w:p w14:paraId="0109AD6B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uchazeč uvede do nabídky základní výbavu vozidla</w:t>
      </w:r>
    </w:p>
    <w:p w14:paraId="6B4E8C94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uchazeč uvede do nabídky seznam autorizovaných servisních míst na území Jihomoravského kraje </w:t>
      </w:r>
    </w:p>
    <w:p w14:paraId="3F73F823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zadavatel požaduje poskytnout minimálně 24měsíční záruční lhůtu na dodané zboží. Vztahuje se jak na automobilový podvozek, tak na jednotlivé nástavby</w:t>
      </w:r>
    </w:p>
    <w:p w14:paraId="5F032B28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sz w:val="20"/>
          <w:szCs w:val="20"/>
        </w:rPr>
      </w:pPr>
      <w:r w:rsidRPr="004F0A59">
        <w:rPr>
          <w:rFonts w:asciiTheme="minorHAnsi" w:hAnsiTheme="minorHAnsi"/>
        </w:rPr>
        <w:t xml:space="preserve">v kabině vozidla umístěn monitor min. 7“ s možností zobrazení min. 2 kamer (jedna kamera na vozidla a druhá kamera na nástavbách) umístnění monitoru v kabině vozidla bude před montáží odsouhlaseno s objednatelem. </w:t>
      </w:r>
      <w:r w:rsidRPr="004F0A59">
        <w:rPr>
          <w:rFonts w:asciiTheme="minorHAnsi" w:hAnsiTheme="minorHAnsi"/>
          <w:b/>
          <w:bCs/>
        </w:rPr>
        <w:t>V případě některých nástaveb je požadován větší počet kamer, nutné přizpůsobit monitor v kabině.</w:t>
      </w:r>
    </w:p>
    <w:p w14:paraId="179B9292" w14:textId="77777777" w:rsidR="00111FEB" w:rsidRPr="004A0B34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sz w:val="20"/>
          <w:szCs w:val="20"/>
        </w:rPr>
      </w:pPr>
      <w:r w:rsidRPr="004F0A59">
        <w:rPr>
          <w:rFonts w:asciiTheme="minorHAnsi" w:hAnsiTheme="minorHAnsi"/>
        </w:rPr>
        <w:t>zadní část vozidla vybavena prachuodolnou kamerou vybavenou zavíracím krytem a přísvitem pro noční provoz – umístění kamery bude před montáží odsouhlaseno s</w:t>
      </w:r>
      <w:r>
        <w:rPr>
          <w:rFonts w:asciiTheme="minorHAnsi" w:hAnsiTheme="minorHAnsi"/>
        </w:rPr>
        <w:t> </w:t>
      </w:r>
      <w:r w:rsidRPr="004F0A59">
        <w:rPr>
          <w:rFonts w:asciiTheme="minorHAnsi" w:hAnsiTheme="minorHAnsi"/>
        </w:rPr>
        <w:t>objednatelem</w:t>
      </w:r>
    </w:p>
    <w:p w14:paraId="5CB95F46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sz w:val="20"/>
          <w:szCs w:val="20"/>
        </w:rPr>
      </w:pPr>
      <w:r w:rsidRPr="004F0A59">
        <w:rPr>
          <w:rFonts w:asciiTheme="minorHAnsi" w:hAnsiTheme="minorHAnsi"/>
        </w:rPr>
        <w:t>na zadním nárazníku umístěna zástěra</w:t>
      </w:r>
      <w:r>
        <w:rPr>
          <w:rFonts w:asciiTheme="minorHAnsi" w:hAnsiTheme="minorHAnsi"/>
        </w:rPr>
        <w:t xml:space="preserve"> (rozměr je orientační – nutné přizpůsobit k dodávanému vozidlu)</w:t>
      </w:r>
      <w:r w:rsidRPr="004F0A59">
        <w:rPr>
          <w:rFonts w:asciiTheme="minorHAnsi" w:hAnsiTheme="minorHAnsi"/>
        </w:rPr>
        <w:t>:</w:t>
      </w:r>
    </w:p>
    <w:p w14:paraId="4E88FADD" w14:textId="77777777" w:rsidR="00111FEB" w:rsidRPr="00FD0A41" w:rsidRDefault="00111FEB" w:rsidP="00111FEB">
      <w:pPr>
        <w:pStyle w:val="Odstavecseseznamem"/>
        <w:autoSpaceDE w:val="0"/>
        <w:autoSpaceDN w:val="0"/>
        <w:adjustRightInd w:val="0"/>
        <w:ind w:left="709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</w:rPr>
        <w:drawing>
          <wp:inline distT="0" distB="0" distL="0" distR="0" wp14:anchorId="1C8DCC7E" wp14:editId="06EAAF28">
            <wp:extent cx="5135719" cy="1208405"/>
            <wp:effectExtent l="0" t="0" r="8255" b="0"/>
            <wp:docPr id="2" name="Obrázek 2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&#10;&#10;Popis byl vytvořen automaticky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8" t="9759" r="5642" b="16024"/>
                    <a:stretch/>
                  </pic:blipFill>
                  <pic:spPr bwMode="auto">
                    <a:xfrm>
                      <a:off x="0" y="0"/>
                      <a:ext cx="5141418" cy="12097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0CC27A" w14:textId="77777777" w:rsidR="00111FEB" w:rsidRDefault="00111FEB" w:rsidP="00111FEB">
      <w:pPr>
        <w:rPr>
          <w:rFonts w:asciiTheme="minorHAnsi" w:hAnsiTheme="minorHAnsi"/>
          <w:b/>
        </w:rPr>
      </w:pPr>
    </w:p>
    <w:p w14:paraId="2031DC13" w14:textId="77777777" w:rsidR="008F62E0" w:rsidRPr="00D944AA" w:rsidRDefault="008F62E0" w:rsidP="008F62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A51813">
        <w:rPr>
          <w:rFonts w:asciiTheme="minorHAnsi" w:hAnsiTheme="minorHAnsi"/>
        </w:rPr>
        <w:t>Vozidlo</w:t>
      </w:r>
      <w:r w:rsidRPr="00D944AA">
        <w:t xml:space="preserve"> bude vybaveno dle ustanovení §32 vyhlášky č. 341/2002 Sb., o schvalování technické způsobilosti a o technických podmínkách provozu vozidel na pozemních komunikacích, ve znění pozdějších předpisů</w:t>
      </w:r>
    </w:p>
    <w:p w14:paraId="4F7CA883" w14:textId="77777777" w:rsidR="00C85DCB" w:rsidRDefault="00C85DCB"/>
    <w:sectPr w:rsidR="00C85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951234049">
    <w:abstractNumId w:val="0"/>
  </w:num>
  <w:num w:numId="2" w16cid:durableId="407731852">
    <w:abstractNumId w:val="0"/>
  </w:num>
  <w:num w:numId="3" w16cid:durableId="482552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FEB"/>
    <w:rsid w:val="00111FEB"/>
    <w:rsid w:val="00293411"/>
    <w:rsid w:val="003C27E3"/>
    <w:rsid w:val="005B10B5"/>
    <w:rsid w:val="005E5368"/>
    <w:rsid w:val="007F23B4"/>
    <w:rsid w:val="008F62E0"/>
    <w:rsid w:val="009C19D7"/>
    <w:rsid w:val="00C85DCB"/>
    <w:rsid w:val="00E7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FF10D"/>
  <w15:chartTrackingRefBased/>
  <w15:docId w15:val="{61ACC4DA-4979-414E-8F8B-777407B67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1FEB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11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0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1132</Words>
  <Characters>6685</Characters>
  <Application>Microsoft Office Word</Application>
  <DocSecurity>0</DocSecurity>
  <Lines>55</Lines>
  <Paragraphs>15</Paragraphs>
  <ScaleCrop>false</ScaleCrop>
  <Company/>
  <LinksUpToDate>false</LinksUpToDate>
  <CharactersWithSpaces>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11</cp:revision>
  <dcterms:created xsi:type="dcterms:W3CDTF">2023-02-21T21:19:00Z</dcterms:created>
  <dcterms:modified xsi:type="dcterms:W3CDTF">2023-04-17T19:43:00Z</dcterms:modified>
</cp:coreProperties>
</file>