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 w:themeColor="background1"/>
  <w:body>
    <w:tbl>
      <w:tblPr>
        <w:tblW w:w="9180" w:type="dxa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084B12" w14:paraId="28D627BB" w14:textId="77777777" w:rsidTr="00351438">
        <w:trPr>
          <w:trHeight w:val="361"/>
        </w:trPr>
        <w:tc>
          <w:tcPr>
            <w:tcW w:w="9180" w:type="dxa"/>
            <w:tcBorders>
              <w:top w:val="none" w:sz="6" w:space="0" w:color="auto"/>
              <w:bottom w:val="none" w:sz="6" w:space="0" w:color="auto"/>
            </w:tcBorders>
          </w:tcPr>
          <w:p w14:paraId="640EDA36" w14:textId="5E375C73" w:rsidR="00084B12" w:rsidRDefault="00084B12">
            <w:pPr>
              <w:pStyle w:val="Default"/>
              <w:rPr>
                <w:sz w:val="32"/>
                <w:szCs w:val="32"/>
              </w:rPr>
            </w:pPr>
            <w:r>
              <w:t xml:space="preserve"> </w:t>
            </w:r>
            <w:r>
              <w:rPr>
                <w:b/>
                <w:bCs/>
                <w:i/>
                <w:iCs/>
                <w:sz w:val="32"/>
                <w:szCs w:val="32"/>
              </w:rPr>
              <w:t xml:space="preserve">POŽADAVKY NA ZPRACOVÁNÍ DOKUMENTACE </w:t>
            </w:r>
            <w:r w:rsidR="00E80C14">
              <w:rPr>
                <w:b/>
                <w:bCs/>
                <w:i/>
                <w:iCs/>
                <w:sz w:val="32"/>
                <w:szCs w:val="32"/>
              </w:rPr>
              <w:t>INTERIÉRU</w:t>
            </w:r>
          </w:p>
        </w:tc>
      </w:tr>
    </w:tbl>
    <w:p w14:paraId="5B89D21A" w14:textId="77777777" w:rsidR="009B52BB" w:rsidRDefault="009B52BB" w:rsidP="00084B12"/>
    <w:p w14:paraId="58942D67" w14:textId="0CE29C12" w:rsidR="00084B12" w:rsidRDefault="00084B12" w:rsidP="00923A37">
      <w:pPr>
        <w:jc w:val="both"/>
      </w:pPr>
      <w:r>
        <w:t xml:space="preserve">Projekční práce </w:t>
      </w:r>
      <w:r w:rsidR="009B52BB">
        <w:t xml:space="preserve">dodávky </w:t>
      </w:r>
      <w:r>
        <w:t>interiér</w:t>
      </w:r>
      <w:r w:rsidR="00BA1ADE">
        <w:t>ových prvků</w:t>
      </w:r>
      <w:r w:rsidR="009B52BB">
        <w:t xml:space="preserve"> (</w:t>
      </w:r>
      <w:r w:rsidR="002919C2">
        <w:t>nezdravotnický</w:t>
      </w:r>
      <w:r w:rsidR="009B52BB">
        <w:t xml:space="preserve"> nábytek, přístroje, orientační systém</w:t>
      </w:r>
      <w:r w:rsidR="00D254F7">
        <w:t xml:space="preserve">, </w:t>
      </w:r>
      <w:r w:rsidR="00D32E5E">
        <w:t>interiérové doplňky</w:t>
      </w:r>
      <w:r w:rsidR="0011771C">
        <w:t xml:space="preserve"> AV technika </w:t>
      </w:r>
      <w:r w:rsidR="009B52BB">
        <w:t>atd) vybavení k</w:t>
      </w:r>
      <w:r>
        <w:t xml:space="preserve"> jsou součástí Díla.</w:t>
      </w:r>
    </w:p>
    <w:p w14:paraId="479EB297" w14:textId="582F8E30" w:rsidR="00084B12" w:rsidRDefault="00084B12" w:rsidP="00923A37">
      <w:pPr>
        <w:jc w:val="both"/>
      </w:pPr>
      <w:r>
        <w:t xml:space="preserve">Přípravné práce pro </w:t>
      </w:r>
      <w:r w:rsidR="009B52BB">
        <w:t>dodávku</w:t>
      </w:r>
      <w:r w:rsidR="00D254F7">
        <w:t>/instalaci</w:t>
      </w:r>
      <w:r>
        <w:t xml:space="preserve"> interiér</w:t>
      </w:r>
      <w:r w:rsidR="00D254F7">
        <w:t>ových prvků</w:t>
      </w:r>
      <w:r>
        <w:t xml:space="preserve"> jsou součástí realizace stavby (vývody, koordinace, vyztužení stěn a příček apod.).</w:t>
      </w:r>
    </w:p>
    <w:p w14:paraId="2E363375" w14:textId="336EBD4D" w:rsidR="00084B12" w:rsidRDefault="00084B12" w:rsidP="00923A37">
      <w:pPr>
        <w:jc w:val="both"/>
      </w:pPr>
      <w:r>
        <w:t>Dodávka interiér</w:t>
      </w:r>
      <w:r w:rsidR="00BA1ADE">
        <w:t>ových prvků</w:t>
      </w:r>
      <w:r>
        <w:t xml:space="preserve"> není součástí díla, součástí díla však je dodávka a montáž</w:t>
      </w:r>
      <w:r w:rsidR="00E501C1">
        <w:t xml:space="preserve"> včetně připojení</w:t>
      </w:r>
      <w:r>
        <w:t>:</w:t>
      </w:r>
    </w:p>
    <w:p w14:paraId="00536A50" w14:textId="7C10EABD" w:rsidR="00084B12" w:rsidRDefault="00084B12" w:rsidP="542AD4AF">
      <w:pPr>
        <w:ind w:left="708"/>
      </w:pPr>
      <w:r>
        <w:t xml:space="preserve">▪ </w:t>
      </w:r>
      <w:r w:rsidR="3550A130">
        <w:t>exteriérové žaluzie, zrcadla, světlovody</w:t>
      </w:r>
      <w:r w:rsidR="5FEB94F3">
        <w:t>, hodiny jednotného času</w:t>
      </w:r>
      <w:r>
        <w:tab/>
      </w:r>
    </w:p>
    <w:p w14:paraId="05DB0804" w14:textId="32734A34" w:rsidR="00084B12" w:rsidRDefault="00084B12" w:rsidP="542AD4AF">
      <w:pPr>
        <w:ind w:left="708"/>
      </w:pPr>
      <w:r>
        <w:t>▪ kuchyňsk</w:t>
      </w:r>
      <w:r w:rsidR="000368BD">
        <w:t>á</w:t>
      </w:r>
      <w:r>
        <w:t xml:space="preserve"> lin</w:t>
      </w:r>
      <w:r w:rsidR="000368BD">
        <w:t>ka</w:t>
      </w:r>
      <w:r>
        <w:t xml:space="preserve"> </w:t>
      </w:r>
      <w:r w:rsidR="00034E9B">
        <w:t>včetně vybavení</w:t>
      </w:r>
    </w:p>
    <w:p w14:paraId="4E6C4317" w14:textId="77DD0262" w:rsidR="00084B12" w:rsidRDefault="5DC739B9" w:rsidP="00D254F7">
      <w:pPr>
        <w:ind w:left="708"/>
      </w:pPr>
      <w:bookmarkStart w:id="0" w:name="_Hlk129262998"/>
      <w:r>
        <w:t>dále</w:t>
      </w:r>
      <w:r w:rsidR="00034E9B">
        <w:t xml:space="preserve"> </w:t>
      </w:r>
      <w:r w:rsidR="005139A3">
        <w:t>knih</w:t>
      </w:r>
      <w:r w:rsidR="69C04048">
        <w:t>y</w:t>
      </w:r>
      <w:r w:rsidR="005139A3">
        <w:t xml:space="preserve"> </w:t>
      </w:r>
      <w:r w:rsidR="42B61CBE">
        <w:t>místností, základní vybavení</w:t>
      </w:r>
      <w:bookmarkEnd w:id="0"/>
      <w:r w:rsidR="00084B12">
        <w:t>,</w:t>
      </w:r>
    </w:p>
    <w:p w14:paraId="1EA8F625" w14:textId="6E5D8CFF" w:rsidR="00084B12" w:rsidRDefault="00084B12" w:rsidP="00A154CE">
      <w:pPr>
        <w:jc w:val="both"/>
      </w:pPr>
      <w:r>
        <w:t>Projekt vybavení interiér</w:t>
      </w:r>
      <w:r w:rsidR="00BA1ADE">
        <w:t>ových prvků</w:t>
      </w:r>
      <w:r>
        <w:t xml:space="preserve"> bude obsahovat dokumentaci vybavení interiéru – půdorysy jednotlivých místností, technické dokumentace (specifikace jednotlivých prvků), soupisu po</w:t>
      </w:r>
      <w:r w:rsidR="004C1A15">
        <w:t> </w:t>
      </w:r>
      <w:r>
        <w:t>jednotlivých prvcích celkem, soupisu prvků po jednotlivých místnostech, oceněného soupisu po</w:t>
      </w:r>
      <w:r w:rsidR="004C1A15">
        <w:t> </w:t>
      </w:r>
      <w:r>
        <w:t>jednotlivých prvcích celkem, vše zpracováno v podrobnosti podkladu pro zadávací řízení na výběr dodavatele vybavení interiéru.</w:t>
      </w:r>
    </w:p>
    <w:p w14:paraId="5E3FEF5A" w14:textId="3DA9CCC2" w:rsidR="0071351C" w:rsidRDefault="00084B12" w:rsidP="00A154CE">
      <w:pPr>
        <w:jc w:val="both"/>
      </w:pPr>
      <w:r>
        <w:t xml:space="preserve">Zhotovitel bere na vědomí, že s ohledem na záměr Objednatele využít projektovou dokumentaci interiéru jako podklad pro zadání veřejné zakázky na výběr dodavatele vybavení interiéru, </w:t>
      </w:r>
      <w:r w:rsidR="0071351C">
        <w:t>je třeba při</w:t>
      </w:r>
      <w:r w:rsidR="004C1A15">
        <w:t> </w:t>
      </w:r>
      <w:r w:rsidR="0071351C">
        <w:t>jejím zpracování dodržet následující zásady:</w:t>
      </w:r>
    </w:p>
    <w:p w14:paraId="7255458D" w14:textId="77777777" w:rsidR="0071351C" w:rsidRDefault="0071351C" w:rsidP="0071351C">
      <w:pPr>
        <w:pStyle w:val="ListParagraph"/>
        <w:numPr>
          <w:ilvl w:val="0"/>
          <w:numId w:val="14"/>
        </w:numPr>
        <w:spacing w:after="120"/>
        <w:contextualSpacing w:val="0"/>
        <w:jc w:val="both"/>
      </w:pPr>
      <w:r>
        <w:t xml:space="preserve">Technické podmínky musí být stanoveny zcela </w:t>
      </w:r>
      <w:r w:rsidRPr="00177946">
        <w:rPr>
          <w:b/>
          <w:bCs/>
        </w:rPr>
        <w:t>přesně, jednoznačně a pochopitelně, tak aby neumožňovaly dvojí výklad.</w:t>
      </w:r>
    </w:p>
    <w:p w14:paraId="4C5A1C8C" w14:textId="77777777" w:rsidR="0071351C" w:rsidRDefault="0071351C" w:rsidP="0071351C">
      <w:pPr>
        <w:pStyle w:val="ListParagraph"/>
        <w:numPr>
          <w:ilvl w:val="0"/>
          <w:numId w:val="14"/>
        </w:numPr>
        <w:spacing w:after="120"/>
        <w:contextualSpacing w:val="0"/>
        <w:jc w:val="both"/>
      </w:pPr>
      <w:r>
        <w:t xml:space="preserve">Technické podmínky vymezují </w:t>
      </w:r>
      <w:r w:rsidRPr="00177946">
        <w:rPr>
          <w:b/>
          <w:bCs/>
        </w:rPr>
        <w:t>jen ty charakteristiky plnění, které jsou pro zadavatele podstatné</w:t>
      </w:r>
      <w:r>
        <w:t>.</w:t>
      </w:r>
    </w:p>
    <w:p w14:paraId="3805F71C" w14:textId="77777777" w:rsidR="0071351C" w:rsidRDefault="0071351C" w:rsidP="0071351C">
      <w:pPr>
        <w:pStyle w:val="ListParagraph"/>
        <w:numPr>
          <w:ilvl w:val="0"/>
          <w:numId w:val="14"/>
        </w:numPr>
        <w:spacing w:after="120"/>
        <w:contextualSpacing w:val="0"/>
        <w:jc w:val="both"/>
      </w:pPr>
      <w:r>
        <w:t xml:space="preserve">Hodnoty jednotlivých technických podmínek se zpravidla stanovují jako </w:t>
      </w:r>
      <w:r w:rsidRPr="00177946">
        <w:rPr>
          <w:b/>
          <w:bCs/>
        </w:rPr>
        <w:t>minimální, maximální, příp. rozsahem</w:t>
      </w:r>
      <w:r>
        <w:t>. Jen tam, kde zadavatel z objektivního důvodu vyžaduje naplnění přesné hodnoty, může tuto uvést (např. rozměry vestavného nábytku vymezené tak, aby jej bylo možné umístit na příslušné místo).</w:t>
      </w:r>
    </w:p>
    <w:p w14:paraId="57E5B540" w14:textId="650F7B32" w:rsidR="0071351C" w:rsidRDefault="0071351C" w:rsidP="0071351C">
      <w:pPr>
        <w:pStyle w:val="ListParagraph"/>
        <w:numPr>
          <w:ilvl w:val="0"/>
          <w:numId w:val="14"/>
        </w:numPr>
        <w:spacing w:after="120"/>
        <w:contextualSpacing w:val="0"/>
        <w:jc w:val="both"/>
      </w:pPr>
      <w:r>
        <w:t xml:space="preserve">Technické podmínky </w:t>
      </w:r>
      <w:r w:rsidRPr="00177946">
        <w:rPr>
          <w:b/>
          <w:bCs/>
        </w:rPr>
        <w:t>nesmí být</w:t>
      </w:r>
      <w:r>
        <w:t xml:space="preserve"> stanoveny tak, aby byly </w:t>
      </w:r>
      <w:r w:rsidRPr="00177946">
        <w:rPr>
          <w:b/>
          <w:bCs/>
        </w:rPr>
        <w:t>„šity na míru“</w:t>
      </w:r>
      <w:r>
        <w:t xml:space="preserve"> jednomu z potenciálních účastníků, resp. nesmí jimi být specifikováno jediné možné plnění.</w:t>
      </w:r>
    </w:p>
    <w:p w14:paraId="22674E6A" w14:textId="290A2279" w:rsidR="0071351C" w:rsidRDefault="0071351C" w:rsidP="0071351C">
      <w:pPr>
        <w:pStyle w:val="ListParagraph"/>
        <w:numPr>
          <w:ilvl w:val="0"/>
          <w:numId w:val="14"/>
        </w:numPr>
        <w:spacing w:after="120"/>
        <w:contextualSpacing w:val="0"/>
        <w:jc w:val="both"/>
      </w:pPr>
      <w:r>
        <w:t xml:space="preserve">Technické podmínky v zásadě </w:t>
      </w:r>
      <w:r w:rsidRPr="007611D5">
        <w:rPr>
          <w:b/>
          <w:bCs/>
        </w:rPr>
        <w:t>nelze vymezovat obchodními názvy či jinými odkazy na konkrétní dodávky, služby, stavební práce či dodavatele</w:t>
      </w:r>
      <w:r>
        <w:t xml:space="preserve">; takový odkaz lze připustit jen výjimečně, a to pokud je to odůvodněno předmětem veřejné zakázky (např. z důvodu nutné kompatibility mezi stávajícím a nově pořizovaným vybavením zadavatele), příp. pokud předmět veřejné zakázky objektivně nelze dostatečně přesně a srozumitelně popsat jinak (jednotlivě u každého takového odkazu, tj. nikoliv jen paušálně například v úvodním textu, je nutné uvést možnost nabídnout rovnocenné řešení). Uvedené </w:t>
      </w:r>
      <w:r w:rsidRPr="007611D5">
        <w:rPr>
          <w:b/>
          <w:bCs/>
        </w:rPr>
        <w:t>platí i pro jiné než slovní vyjádření</w:t>
      </w:r>
      <w:r>
        <w:t>, např. fotografie či nákresy. Případné obchodní názvy a jiné konkrétní odkazy je, s výjimkou výše uvedenou, nutné z</w:t>
      </w:r>
      <w:r w:rsidR="004C1A15">
        <w:t> </w:t>
      </w:r>
      <w:r>
        <w:t xml:space="preserve">technických podmínek odstranit, resp. </w:t>
      </w:r>
      <w:r w:rsidRPr="007611D5">
        <w:rPr>
          <w:b/>
          <w:bCs/>
        </w:rPr>
        <w:t>nahradit vlastní technickou specifikací</w:t>
      </w:r>
      <w:r>
        <w:t xml:space="preserve"> způsobem požadovaným ZZVZ, tj. např. druhem materiálu, rozměrem, pevnostními, tepelně či akusticky izolačními vlastnostmi, fyzikálními veličinami, barvou atd.</w:t>
      </w:r>
    </w:p>
    <w:p w14:paraId="7037FD24" w14:textId="77777777" w:rsidR="0071351C" w:rsidRDefault="0071351C" w:rsidP="0071351C">
      <w:pPr>
        <w:pStyle w:val="ListParagraph"/>
        <w:numPr>
          <w:ilvl w:val="0"/>
          <w:numId w:val="14"/>
        </w:numPr>
        <w:spacing w:after="120"/>
        <w:contextualSpacing w:val="0"/>
        <w:jc w:val="both"/>
      </w:pPr>
      <w:r>
        <w:t xml:space="preserve">Technické podmínky </w:t>
      </w:r>
      <w:r w:rsidRPr="007611D5">
        <w:rPr>
          <w:b/>
          <w:bCs/>
        </w:rPr>
        <w:t>se v zásadě nevymezují tak, aby tím byla bezdůvodně omezena kvalita</w:t>
      </w:r>
      <w:r>
        <w:t xml:space="preserve"> (technická úroveň) </w:t>
      </w:r>
      <w:r w:rsidRPr="007611D5">
        <w:rPr>
          <w:b/>
          <w:bCs/>
        </w:rPr>
        <w:t>plnění</w:t>
      </w:r>
      <w:r>
        <w:t xml:space="preserve">, např. stanovení nosnosti židle „120 kg“ (bez dalšího) nebo „do 120 kg“ je chybné, správně má být „min. 120 kg“. Nastavením technických podmínek </w:t>
      </w:r>
      <w:r w:rsidRPr="00130A44">
        <w:rPr>
          <w:b/>
          <w:bCs/>
        </w:rPr>
        <w:t xml:space="preserve">nesmí </w:t>
      </w:r>
      <w:r>
        <w:t xml:space="preserve">zadavatel bezdůvodně </w:t>
      </w:r>
      <w:r w:rsidRPr="00130A44">
        <w:rPr>
          <w:b/>
          <w:bCs/>
        </w:rPr>
        <w:t>vyloučit plnění, které je v dané technické podmínce kvalitnější</w:t>
      </w:r>
      <w:r>
        <w:t xml:space="preserve"> než jím požadované.</w:t>
      </w:r>
    </w:p>
    <w:p w14:paraId="2EF7369B" w14:textId="77777777" w:rsidR="0071351C" w:rsidRDefault="0071351C" w:rsidP="0071351C">
      <w:pPr>
        <w:pStyle w:val="ListParagraph"/>
        <w:numPr>
          <w:ilvl w:val="0"/>
          <w:numId w:val="14"/>
        </w:numPr>
        <w:spacing w:after="120"/>
        <w:contextualSpacing w:val="0"/>
        <w:jc w:val="both"/>
      </w:pPr>
      <w:r>
        <w:t>Technické podmínky uvozené „cca“, „dostatečně“, „ideálně“, apod., příp. vymezeny za pomocí výrazů jako třeba „kvalitně“, „snadně“, „jednoduše“, „dostatečně“, apod. jsou kvůli nekonkrétnosti těžko vymahatelné a z tohoto důvodů chybné.</w:t>
      </w:r>
    </w:p>
    <w:p w14:paraId="5CF69AC5" w14:textId="77777777" w:rsidR="0071351C" w:rsidRDefault="0071351C" w:rsidP="0071351C">
      <w:pPr>
        <w:pStyle w:val="ListParagraph"/>
        <w:numPr>
          <w:ilvl w:val="0"/>
          <w:numId w:val="14"/>
        </w:numPr>
        <w:spacing w:after="120"/>
        <w:contextualSpacing w:val="0"/>
        <w:jc w:val="both"/>
      </w:pPr>
      <w:r w:rsidRPr="00130A44">
        <w:rPr>
          <w:b/>
          <w:bCs/>
        </w:rPr>
        <w:t>V technických podmínkách se zásadně nerozpracovávají obchodní ani jiné zadávací podmínky</w:t>
      </w:r>
      <w:r>
        <w:t>; tyto jsou přesně a vyčerpávajícím způsobem upraveny výhradně v dokumentech k tomu určených, zejm. v zadávací dokumentaci či návrhu smlouvy.</w:t>
      </w:r>
    </w:p>
    <w:p w14:paraId="0505DE9A" w14:textId="38A89C08" w:rsidR="00084B12" w:rsidRDefault="00084B12" w:rsidP="00A154CE">
      <w:pPr>
        <w:jc w:val="both"/>
      </w:pPr>
      <w:r>
        <w:t>Zhotovitel se zavazuje poskytnout Objednateli součinnost při přípravě a realizaci zadávacího řízení na</w:t>
      </w:r>
      <w:r w:rsidR="004C1A15">
        <w:t> </w:t>
      </w:r>
      <w:r>
        <w:t>dodavatele vybavení interiéru. V rámci této součinnosti je Zhotovitel povinen spolupracovat s</w:t>
      </w:r>
      <w:r w:rsidR="004C1A15">
        <w:t> </w:t>
      </w:r>
      <w:r>
        <w:t>Objednatelem při zpracování vysvětlení, doplnění či změny zadávací dokumentace (v části týkající se jím zpracované dokumentace) v průběhu zadávacího řízení.</w:t>
      </w:r>
    </w:p>
    <w:p w14:paraId="4D39645B" w14:textId="6104A446" w:rsidR="00084B12" w:rsidRDefault="00084B12" w:rsidP="00A154CE">
      <w:pPr>
        <w:jc w:val="both"/>
      </w:pPr>
      <w:r>
        <w:t>Projekt interiéru bude rozdělen na několik částí (a předán Objednateli vždy jako samostatná část) tak, aby každá z nich mohla být zadaná jako samostatná veřejná zakázka (např. orientační systém, server a</w:t>
      </w:r>
      <w:r w:rsidR="004C1A15">
        <w:t> </w:t>
      </w:r>
      <w:r>
        <w:t>IT vybavení, AV technika, zabudovaný nábytek, volný nábytek, zdravotnický nábytek atd.), konečný výčet částí bude specifikován Objednatelem.</w:t>
      </w:r>
    </w:p>
    <w:p w14:paraId="2DCBC98E" w14:textId="231EC8FB" w:rsidR="00084B12" w:rsidRDefault="00084B12" w:rsidP="00923A37">
      <w:pPr>
        <w:jc w:val="both"/>
      </w:pPr>
      <w:r>
        <w:t xml:space="preserve">Části projektu budou Objednateli předány v listinné podobě v </w:t>
      </w:r>
      <w:r w:rsidR="000368BD">
        <w:t xml:space="preserve">4 </w:t>
      </w:r>
      <w:r>
        <w:t xml:space="preserve">paré a rovněž </w:t>
      </w:r>
      <w:r w:rsidR="00966D23">
        <w:t>2krát</w:t>
      </w:r>
      <w:r>
        <w:t xml:space="preserve"> v elektronické podobě </w:t>
      </w:r>
      <w:r w:rsidR="00616CA7" w:rsidRPr="000A198E">
        <w:t>(formát editovatelný a needitovatelný)</w:t>
      </w:r>
      <w:r w:rsidR="00616CA7">
        <w:t xml:space="preserve"> </w:t>
      </w:r>
      <w:r>
        <w:t>na dvou datových nosičích (CD/DVD nosiči nebo USB flash disku)</w:t>
      </w:r>
      <w:r w:rsidR="00616CA7" w:rsidRPr="00616CA7">
        <w:t xml:space="preserve"> </w:t>
      </w:r>
      <w:r w:rsidR="00616CA7" w:rsidRPr="000A198E">
        <w:t>nebo pomocí CDE prostředí (</w:t>
      </w:r>
      <w:r w:rsidR="00616CA7" w:rsidRPr="004C3562">
        <w:t>cloudu)</w:t>
      </w:r>
      <w:r w:rsidRPr="004C3562">
        <w:t>, interiérové vybavení bude zapracováno jako součást modelu BIM</w:t>
      </w:r>
    </w:p>
    <w:p w14:paraId="7E0025E6" w14:textId="0A685F5C" w:rsidR="00084B12" w:rsidRDefault="00084B12" w:rsidP="00084B12">
      <w:pPr>
        <w:spacing w:after="0" w:line="240" w:lineRule="auto"/>
      </w:pPr>
      <w:r>
        <w:t>Návrh interiéru bude zahrnovat:</w:t>
      </w:r>
    </w:p>
    <w:p w14:paraId="27F9544F" w14:textId="6D36A01D" w:rsidR="00A154CE" w:rsidRDefault="00084B12" w:rsidP="00084B12">
      <w:pPr>
        <w:pStyle w:val="ListParagraph"/>
        <w:numPr>
          <w:ilvl w:val="0"/>
          <w:numId w:val="5"/>
        </w:numPr>
        <w:spacing w:after="0" w:line="240" w:lineRule="auto"/>
      </w:pPr>
      <w:r>
        <w:t>zpracování návrhové studie interiéru ve variantách</w:t>
      </w:r>
      <w:r w:rsidR="00616CA7">
        <w:t xml:space="preserve"> (dle požadavku Objednatele) v rámci BIM modelu včetně všech koordinací</w:t>
      </w:r>
    </w:p>
    <w:p w14:paraId="6B760E65" w14:textId="77777777" w:rsidR="00A154CE" w:rsidRDefault="00084B12" w:rsidP="00084B12">
      <w:pPr>
        <w:pStyle w:val="ListParagraph"/>
        <w:numPr>
          <w:ilvl w:val="0"/>
          <w:numId w:val="5"/>
        </w:numPr>
        <w:spacing w:after="0" w:line="240" w:lineRule="auto"/>
      </w:pPr>
      <w:r>
        <w:t>zpracování projektu interiéru pro výběr dodavatele</w:t>
      </w:r>
    </w:p>
    <w:p w14:paraId="11151496" w14:textId="43709FDA" w:rsidR="00A154CE" w:rsidRDefault="00084B12" w:rsidP="00084B12">
      <w:pPr>
        <w:pStyle w:val="ListParagraph"/>
        <w:numPr>
          <w:ilvl w:val="0"/>
          <w:numId w:val="5"/>
        </w:numPr>
        <w:spacing w:after="0" w:line="240" w:lineRule="auto"/>
      </w:pPr>
      <w:r>
        <w:t xml:space="preserve">zpracování </w:t>
      </w:r>
      <w:r w:rsidR="00A154CE">
        <w:t>ostatních podkladů</w:t>
      </w:r>
      <w:r>
        <w:t xml:space="preserve"> </w:t>
      </w:r>
      <w:r w:rsidR="00616CA7">
        <w:t xml:space="preserve">(např. VV) </w:t>
      </w:r>
      <w:r>
        <w:t>s podrobnou specifikací pro výběrové řízení</w:t>
      </w:r>
    </w:p>
    <w:p w14:paraId="09EA0EFF" w14:textId="70C37DBB" w:rsidR="00084B12" w:rsidRDefault="00084B12" w:rsidP="00923A37">
      <w:pPr>
        <w:pStyle w:val="ListParagraph"/>
        <w:numPr>
          <w:ilvl w:val="0"/>
          <w:numId w:val="5"/>
        </w:numPr>
        <w:spacing w:after="120" w:line="240" w:lineRule="auto"/>
        <w:ind w:left="714" w:hanging="357"/>
        <w:contextualSpacing w:val="0"/>
      </w:pPr>
      <w:r>
        <w:t>autorský dozor v průběhu výroby, realizace a dodávky interiérového vybavení</w:t>
      </w:r>
    </w:p>
    <w:p w14:paraId="734E0FC5" w14:textId="4520DAD2" w:rsidR="00084B12" w:rsidRDefault="00084B12" w:rsidP="000A198E">
      <w:pPr>
        <w:spacing w:line="240" w:lineRule="auto"/>
      </w:pPr>
      <w:r>
        <w:t xml:space="preserve"> Návrhem interiéru se rozumí návrh:</w:t>
      </w:r>
    </w:p>
    <w:p w14:paraId="14BFEF2E" w14:textId="6C470DE1" w:rsidR="00084B12" w:rsidRDefault="00084B12" w:rsidP="00034E9B">
      <w:pPr>
        <w:pStyle w:val="ListParagraph"/>
        <w:numPr>
          <w:ilvl w:val="0"/>
          <w:numId w:val="7"/>
        </w:numPr>
        <w:spacing w:line="240" w:lineRule="auto"/>
      </w:pPr>
      <w:r>
        <w:t>orientačního systému (</w:t>
      </w:r>
      <w:r w:rsidR="00616CA7">
        <w:t xml:space="preserve">vnitřní - </w:t>
      </w:r>
      <w:r>
        <w:t>vnější – areál</w:t>
      </w:r>
      <w:r w:rsidR="000368BD">
        <w:t xml:space="preserve"> LZS</w:t>
      </w:r>
      <w:r>
        <w:t xml:space="preserve"> </w:t>
      </w:r>
      <w:r w:rsidR="001D2D2F">
        <w:t>např</w:t>
      </w:r>
      <w:r>
        <w:t>:</w:t>
      </w:r>
    </w:p>
    <w:p w14:paraId="133D0EB9" w14:textId="77777777" w:rsidR="00616CA7" w:rsidRDefault="00084B12" w:rsidP="00616CA7">
      <w:pPr>
        <w:pStyle w:val="ListParagraph"/>
        <w:numPr>
          <w:ilvl w:val="0"/>
          <w:numId w:val="9"/>
        </w:numPr>
        <w:spacing w:line="240" w:lineRule="auto"/>
        <w:ind w:left="1134"/>
      </w:pPr>
      <w:r>
        <w:t>informační cedule</w:t>
      </w:r>
      <w:r w:rsidR="00A154CE">
        <w:t>,</w:t>
      </w:r>
      <w:r>
        <w:t xml:space="preserve"> </w:t>
      </w:r>
    </w:p>
    <w:p w14:paraId="3EE45F78" w14:textId="77777777" w:rsidR="00616CA7" w:rsidRDefault="00084B12" w:rsidP="00616CA7">
      <w:pPr>
        <w:pStyle w:val="ListParagraph"/>
        <w:numPr>
          <w:ilvl w:val="0"/>
          <w:numId w:val="9"/>
        </w:numPr>
        <w:spacing w:line="240" w:lineRule="auto"/>
        <w:ind w:left="1134"/>
      </w:pPr>
      <w:r>
        <w:t>jmenovky + čísla místností</w:t>
      </w:r>
      <w:r w:rsidR="00A154CE">
        <w:t xml:space="preserve">, </w:t>
      </w:r>
      <w:r>
        <w:t xml:space="preserve"> </w:t>
      </w:r>
    </w:p>
    <w:p w14:paraId="21502708" w14:textId="77777777" w:rsidR="00616CA7" w:rsidRDefault="00084B12" w:rsidP="00616CA7">
      <w:pPr>
        <w:pStyle w:val="ListParagraph"/>
        <w:numPr>
          <w:ilvl w:val="0"/>
          <w:numId w:val="9"/>
        </w:numPr>
        <w:spacing w:line="240" w:lineRule="auto"/>
        <w:ind w:left="1134"/>
      </w:pPr>
      <w:r>
        <w:t>informační map</w:t>
      </w:r>
      <w:r w:rsidR="00A154CE">
        <w:t xml:space="preserve">y, </w:t>
      </w:r>
      <w:r>
        <w:t xml:space="preserve"> </w:t>
      </w:r>
    </w:p>
    <w:p w14:paraId="2EC0FC79" w14:textId="77777777" w:rsidR="00616CA7" w:rsidRDefault="00084B12" w:rsidP="00616CA7">
      <w:pPr>
        <w:pStyle w:val="ListParagraph"/>
        <w:numPr>
          <w:ilvl w:val="0"/>
          <w:numId w:val="9"/>
        </w:numPr>
        <w:spacing w:line="240" w:lineRule="auto"/>
        <w:ind w:left="1134"/>
      </w:pPr>
      <w:r>
        <w:t>navigační cedule</w:t>
      </w:r>
      <w:r w:rsidR="00A154CE">
        <w:t xml:space="preserve"> </w:t>
      </w:r>
    </w:p>
    <w:p w14:paraId="74264B80" w14:textId="0519EA24" w:rsidR="00084B12" w:rsidRDefault="00616CA7" w:rsidP="00FA7406">
      <w:pPr>
        <w:pStyle w:val="ListParagraph"/>
        <w:numPr>
          <w:ilvl w:val="0"/>
          <w:numId w:val="9"/>
        </w:numPr>
        <w:spacing w:line="240" w:lineRule="auto"/>
        <w:ind w:left="1134" w:hanging="357"/>
        <w:contextualSpacing w:val="0"/>
      </w:pPr>
      <w:r>
        <w:t xml:space="preserve">opisové cedule </w:t>
      </w:r>
      <w:r w:rsidR="00A154CE">
        <w:t>atd.</w:t>
      </w:r>
    </w:p>
    <w:p w14:paraId="08D027E9" w14:textId="169CCD38" w:rsidR="00084B12" w:rsidRDefault="00084B12" w:rsidP="00FB7119">
      <w:pPr>
        <w:pStyle w:val="ListParagraph"/>
        <w:numPr>
          <w:ilvl w:val="0"/>
          <w:numId w:val="7"/>
        </w:numPr>
        <w:spacing w:before="160" w:line="240" w:lineRule="auto"/>
        <w:ind w:left="765" w:hanging="357"/>
      </w:pPr>
      <w:r>
        <w:t>audiovizuální techniky</w:t>
      </w:r>
      <w:r w:rsidR="001D2D2F">
        <w:t xml:space="preserve"> např</w:t>
      </w:r>
      <w:r>
        <w:t>:</w:t>
      </w:r>
    </w:p>
    <w:p w14:paraId="7530CFF3" w14:textId="2826C3CA" w:rsidR="00616CA7" w:rsidRDefault="00084B12" w:rsidP="00616CA7">
      <w:pPr>
        <w:pStyle w:val="ListParagraph"/>
        <w:numPr>
          <w:ilvl w:val="0"/>
          <w:numId w:val="9"/>
        </w:numPr>
        <w:spacing w:line="240" w:lineRule="auto"/>
        <w:ind w:left="1134"/>
      </w:pPr>
      <w:r w:rsidRPr="00034E9B">
        <w:t xml:space="preserve">rolovací </w:t>
      </w:r>
      <w:r w:rsidR="00616CA7">
        <w:t xml:space="preserve">a pevná </w:t>
      </w:r>
      <w:r w:rsidRPr="00034E9B">
        <w:t>plátna</w:t>
      </w:r>
      <w:r w:rsidR="00A154CE" w:rsidRPr="00034E9B">
        <w:t>,</w:t>
      </w:r>
      <w:r w:rsidRPr="00034E9B">
        <w:t xml:space="preserve"> </w:t>
      </w:r>
    </w:p>
    <w:p w14:paraId="2E70F9E0" w14:textId="77777777" w:rsidR="00616CA7" w:rsidRDefault="00084B12" w:rsidP="00616CA7">
      <w:pPr>
        <w:pStyle w:val="ListParagraph"/>
        <w:numPr>
          <w:ilvl w:val="0"/>
          <w:numId w:val="9"/>
        </w:numPr>
        <w:spacing w:line="240" w:lineRule="auto"/>
        <w:ind w:left="1134"/>
      </w:pPr>
      <w:r w:rsidRPr="00034E9B">
        <w:t>dataprojektory</w:t>
      </w:r>
      <w:r w:rsidR="00A154CE" w:rsidRPr="00034E9B">
        <w:t xml:space="preserve">, </w:t>
      </w:r>
    </w:p>
    <w:p w14:paraId="2D8C1ABA" w14:textId="77777777" w:rsidR="00616CA7" w:rsidRDefault="00084B12" w:rsidP="00616CA7">
      <w:pPr>
        <w:pStyle w:val="ListParagraph"/>
        <w:numPr>
          <w:ilvl w:val="0"/>
          <w:numId w:val="9"/>
        </w:numPr>
        <w:spacing w:line="240" w:lineRule="auto"/>
        <w:ind w:left="1134"/>
      </w:pPr>
      <w:r w:rsidRPr="00034E9B">
        <w:t>LCD monitory</w:t>
      </w:r>
      <w:r w:rsidR="00097833">
        <w:t xml:space="preserve">, </w:t>
      </w:r>
    </w:p>
    <w:p w14:paraId="606F6CC3" w14:textId="77777777" w:rsidR="00616CA7" w:rsidRDefault="00097833" w:rsidP="00616CA7">
      <w:pPr>
        <w:pStyle w:val="ListParagraph"/>
        <w:numPr>
          <w:ilvl w:val="0"/>
          <w:numId w:val="9"/>
        </w:numPr>
        <w:spacing w:line="240" w:lineRule="auto"/>
        <w:ind w:left="1134"/>
      </w:pPr>
      <w:r>
        <w:t>reproduktory</w:t>
      </w:r>
      <w:r w:rsidR="00034E9B">
        <w:t xml:space="preserve"> </w:t>
      </w:r>
    </w:p>
    <w:p w14:paraId="2DF2A4DC" w14:textId="77777777" w:rsidR="00616CA7" w:rsidRDefault="00616CA7" w:rsidP="00616CA7">
      <w:pPr>
        <w:pStyle w:val="ListParagraph"/>
        <w:numPr>
          <w:ilvl w:val="0"/>
          <w:numId w:val="9"/>
        </w:numPr>
        <w:spacing w:line="240" w:lineRule="auto"/>
        <w:ind w:left="1134"/>
      </w:pPr>
      <w:r>
        <w:t>vybavení společenských prostor</w:t>
      </w:r>
    </w:p>
    <w:p w14:paraId="53CA8FEA" w14:textId="7CD30C4E" w:rsidR="00084B12" w:rsidRDefault="00616CA7" w:rsidP="00FA7406">
      <w:pPr>
        <w:pStyle w:val="ListParagraph"/>
        <w:numPr>
          <w:ilvl w:val="0"/>
          <w:numId w:val="9"/>
        </w:numPr>
        <w:spacing w:line="240" w:lineRule="auto"/>
        <w:ind w:left="1134" w:hanging="357"/>
        <w:contextualSpacing w:val="0"/>
      </w:pPr>
      <w:r>
        <w:t xml:space="preserve">umístění PC a Smartboardů </w:t>
      </w:r>
      <w:r w:rsidR="00034E9B">
        <w:t>atd</w:t>
      </w:r>
      <w:r w:rsidR="00A154CE" w:rsidRPr="00034E9B">
        <w:t xml:space="preserve">, </w:t>
      </w:r>
      <w:r w:rsidR="00A154CE">
        <w:t xml:space="preserve"> </w:t>
      </w:r>
    </w:p>
    <w:p w14:paraId="11A120DF" w14:textId="35BECFEE" w:rsidR="001E47FE" w:rsidRDefault="001E47FE" w:rsidP="00FA7406">
      <w:pPr>
        <w:pStyle w:val="ListParagraph"/>
        <w:numPr>
          <w:ilvl w:val="0"/>
          <w:numId w:val="9"/>
        </w:numPr>
        <w:spacing w:line="240" w:lineRule="auto"/>
        <w:ind w:left="1134" w:hanging="357"/>
        <w:contextualSpacing w:val="0"/>
      </w:pPr>
      <w:r>
        <w:t>komunikační systém - LZS</w:t>
      </w:r>
    </w:p>
    <w:p w14:paraId="6E78ADB9" w14:textId="4A099151" w:rsidR="00084B12" w:rsidRDefault="00084B12" w:rsidP="00034E9B">
      <w:pPr>
        <w:pStyle w:val="ListParagraph"/>
        <w:numPr>
          <w:ilvl w:val="0"/>
          <w:numId w:val="7"/>
        </w:numPr>
        <w:spacing w:line="240" w:lineRule="auto"/>
      </w:pPr>
      <w:r>
        <w:t>interiérové vybavení</w:t>
      </w:r>
      <w:r w:rsidR="00097833">
        <w:t xml:space="preserve"> </w:t>
      </w:r>
      <w:r w:rsidR="001D2D2F">
        <w:t>–</w:t>
      </w:r>
      <w:r w:rsidR="00097833">
        <w:t xml:space="preserve"> nábytek</w:t>
      </w:r>
      <w:r w:rsidR="001D2D2F">
        <w:t xml:space="preserve"> např</w:t>
      </w:r>
      <w:r>
        <w:t>:</w:t>
      </w:r>
    </w:p>
    <w:p w14:paraId="1D7BD903" w14:textId="22C6A235" w:rsidR="00FB7119" w:rsidRPr="00966D23" w:rsidRDefault="00084B12" w:rsidP="00FB7119">
      <w:pPr>
        <w:pStyle w:val="ListParagraph"/>
        <w:numPr>
          <w:ilvl w:val="0"/>
          <w:numId w:val="9"/>
        </w:numPr>
        <w:spacing w:line="240" w:lineRule="auto"/>
        <w:ind w:left="1134"/>
      </w:pPr>
      <w:r>
        <w:t>pevný nábytek (</w:t>
      </w:r>
      <w:r w:rsidRPr="00966D23">
        <w:t>vestavěné skříně, knihovny</w:t>
      </w:r>
      <w:r w:rsidR="001E47FE" w:rsidRPr="00966D23">
        <w:t>, regály</w:t>
      </w:r>
      <w:r w:rsidRPr="00966D23">
        <w:t xml:space="preserve"> atd.)</w:t>
      </w:r>
      <w:r w:rsidR="00034E9B" w:rsidRPr="00966D23">
        <w:t>,</w:t>
      </w:r>
      <w:r w:rsidRPr="00966D23">
        <w:t xml:space="preserve"> </w:t>
      </w:r>
    </w:p>
    <w:p w14:paraId="522B9936" w14:textId="306A5C18" w:rsidR="00FB7119" w:rsidRPr="00966D23" w:rsidRDefault="00FB7119" w:rsidP="00FB7119">
      <w:pPr>
        <w:pStyle w:val="ListParagraph"/>
        <w:numPr>
          <w:ilvl w:val="0"/>
          <w:numId w:val="9"/>
        </w:numPr>
        <w:spacing w:line="240" w:lineRule="auto"/>
        <w:ind w:left="1134"/>
      </w:pPr>
      <w:r w:rsidRPr="00966D23">
        <w:t>lůžka</w:t>
      </w:r>
    </w:p>
    <w:p w14:paraId="6C523267" w14:textId="305483E9" w:rsidR="00084B12" w:rsidRDefault="00084B12" w:rsidP="00743BAC">
      <w:pPr>
        <w:pStyle w:val="ListParagraph"/>
        <w:numPr>
          <w:ilvl w:val="0"/>
          <w:numId w:val="9"/>
        </w:numPr>
        <w:spacing w:line="240" w:lineRule="auto"/>
        <w:ind w:left="1134" w:hanging="357"/>
        <w:contextualSpacing w:val="0"/>
      </w:pPr>
      <w:r w:rsidRPr="00966D23">
        <w:t xml:space="preserve">sedací nábytek, stoly, </w:t>
      </w:r>
      <w:r w:rsidR="001E47FE" w:rsidRPr="00966D23">
        <w:t xml:space="preserve">regály, šatní skříně, </w:t>
      </w:r>
      <w:r w:rsidR="00FB7119" w:rsidRPr="00966D23">
        <w:t>zbytek vybavení</w:t>
      </w:r>
    </w:p>
    <w:p w14:paraId="560442F9" w14:textId="50321736" w:rsidR="00FA7406" w:rsidRDefault="00FA7406" w:rsidP="00034E9B">
      <w:pPr>
        <w:pStyle w:val="ListParagraph"/>
        <w:numPr>
          <w:ilvl w:val="0"/>
          <w:numId w:val="7"/>
        </w:numPr>
        <w:spacing w:line="240" w:lineRule="auto"/>
      </w:pPr>
      <w:r w:rsidRPr="00D7147E">
        <w:rPr>
          <w:rFonts w:ascii="Calibri" w:eastAsia="Calibri" w:hAnsi="Calibri" w:cs="Times New Roman"/>
        </w:rPr>
        <w:t>součástí projektu interiéru bude soupis a specifikace zařízení dle požadavků Objednatele</w:t>
      </w:r>
      <w:r w:rsidR="00653F43">
        <w:rPr>
          <w:rFonts w:ascii="Calibri" w:eastAsia="Calibri" w:hAnsi="Calibri" w:cs="Times New Roman"/>
        </w:rPr>
        <w:t xml:space="preserve"> např:</w:t>
      </w:r>
      <w:r>
        <w:t xml:space="preserve"> </w:t>
      </w:r>
    </w:p>
    <w:p w14:paraId="5DEE6DFA" w14:textId="6C18B4FA" w:rsidR="00084B12" w:rsidRDefault="00743BAC" w:rsidP="00FA7406">
      <w:pPr>
        <w:pStyle w:val="ListParagraph"/>
        <w:numPr>
          <w:ilvl w:val="0"/>
          <w:numId w:val="9"/>
        </w:numPr>
        <w:spacing w:line="240" w:lineRule="auto"/>
        <w:ind w:left="1134"/>
      </w:pPr>
      <w:r>
        <w:t>IT</w:t>
      </w:r>
      <w:r w:rsidR="00084B12">
        <w:t xml:space="preserve"> technika,</w:t>
      </w:r>
    </w:p>
    <w:p w14:paraId="2CFB2F5E" w14:textId="0BC35E3F" w:rsidR="00A1271A" w:rsidRDefault="00084B12" w:rsidP="00FA7406">
      <w:pPr>
        <w:pStyle w:val="ListParagraph"/>
        <w:numPr>
          <w:ilvl w:val="0"/>
          <w:numId w:val="9"/>
        </w:numPr>
        <w:spacing w:line="240" w:lineRule="auto"/>
        <w:ind w:left="1134"/>
      </w:pPr>
      <w:r>
        <w:t>elektrospotřebiče a bílá technika,</w:t>
      </w:r>
      <w:r w:rsidR="00034E9B">
        <w:t xml:space="preserve"> </w:t>
      </w:r>
    </w:p>
    <w:p w14:paraId="129A14CA" w14:textId="40809B16" w:rsidR="00084B12" w:rsidRDefault="00034E9B" w:rsidP="00FA7406">
      <w:pPr>
        <w:pStyle w:val="ListParagraph"/>
        <w:numPr>
          <w:ilvl w:val="0"/>
          <w:numId w:val="9"/>
        </w:numPr>
        <w:spacing w:line="240" w:lineRule="auto"/>
        <w:ind w:left="1134"/>
      </w:pPr>
      <w:r>
        <w:t>ser</w:t>
      </w:r>
      <w:r w:rsidR="00084B12">
        <w:t>ver, wifi, apod.</w:t>
      </w:r>
    </w:p>
    <w:p w14:paraId="3C827C42" w14:textId="453D9EE1" w:rsidR="00FA7406" w:rsidRDefault="00FA7406" w:rsidP="00923A37">
      <w:pPr>
        <w:spacing w:line="240" w:lineRule="auto"/>
        <w:jc w:val="both"/>
      </w:pPr>
      <w:r w:rsidRPr="00FA7406">
        <w:t xml:space="preserve">Prvky vybavení interiéru včetně AV techniky (mimo PC, tiskárny) jsou </w:t>
      </w:r>
      <w:r>
        <w:t>zobrazeny v DSP</w:t>
      </w:r>
      <w:r w:rsidRPr="00FA7406">
        <w:t>, jejich počet a</w:t>
      </w:r>
      <w:r w:rsidR="00966D23">
        <w:t> </w:t>
      </w:r>
      <w:r w:rsidRPr="00FA7406">
        <w:t xml:space="preserve">umístění se může měnit v závislosti na </w:t>
      </w:r>
      <w:r>
        <w:t>upřesňování požadavků objednatele/provozovatele</w:t>
      </w:r>
      <w:r w:rsidRPr="00FA7406">
        <w:t xml:space="preserve">. </w:t>
      </w:r>
    </w:p>
    <w:p w14:paraId="20CAE771" w14:textId="4744FBF3" w:rsidR="00084B12" w:rsidRDefault="00084B12" w:rsidP="00923A37">
      <w:pPr>
        <w:spacing w:line="240" w:lineRule="auto"/>
        <w:jc w:val="both"/>
      </w:pPr>
      <w:r>
        <w:t>Projekt interiéru bude konzultován s Objednatelem i Provozovatelem v rámci kontrolních dnů.</w:t>
      </w:r>
    </w:p>
    <w:p w14:paraId="231DACB3" w14:textId="3FA8AF70" w:rsidR="00084B12" w:rsidRDefault="00084B12" w:rsidP="00923A37">
      <w:pPr>
        <w:spacing w:line="240" w:lineRule="auto"/>
        <w:jc w:val="both"/>
      </w:pPr>
      <w:r>
        <w:t>Konečný návrh musí být odsouhlasen Objednatelem.</w:t>
      </w:r>
    </w:p>
    <w:p w14:paraId="49888108" w14:textId="77777777" w:rsidR="00FA7406" w:rsidRDefault="00FA7406" w:rsidP="00923A37">
      <w:pPr>
        <w:spacing w:line="240" w:lineRule="auto"/>
        <w:jc w:val="both"/>
      </w:pPr>
      <w:r>
        <w:t>Termín zahájení prací na návrhu interiéru musí být totožný se zahájením prací na realizační dokumentaci.</w:t>
      </w:r>
    </w:p>
    <w:p w14:paraId="23ABFCA2" w14:textId="16E8213A" w:rsidR="002E077C" w:rsidRDefault="00084B12" w:rsidP="00923A37">
      <w:pPr>
        <w:spacing w:line="240" w:lineRule="auto"/>
        <w:jc w:val="both"/>
      </w:pPr>
      <w:r>
        <w:t>Termín předání konečného (finálního) návrhu PD – uveden v tabulce Milníků v Příloze k nabídce.</w:t>
      </w:r>
    </w:p>
    <w:p w14:paraId="6F6F9FE0" w14:textId="7A94F078" w:rsidR="00E97669" w:rsidRDefault="00E97669" w:rsidP="00923A37">
      <w:pPr>
        <w:spacing w:line="240" w:lineRule="auto"/>
        <w:jc w:val="both"/>
        <w:rPr>
          <w:sz w:val="36"/>
          <w:szCs w:val="36"/>
        </w:rPr>
      </w:pPr>
    </w:p>
    <w:p w14:paraId="3EDA2221" w14:textId="77777777" w:rsidR="00BA1ADE" w:rsidRDefault="00BA1ADE" w:rsidP="00084B12">
      <w:pPr>
        <w:spacing w:line="240" w:lineRule="auto"/>
        <w:rPr>
          <w:sz w:val="36"/>
          <w:szCs w:val="36"/>
        </w:rPr>
      </w:pPr>
    </w:p>
    <w:p w14:paraId="0F565FD6" w14:textId="77777777" w:rsidR="00E97669" w:rsidRDefault="00E97669" w:rsidP="00084B12">
      <w:pPr>
        <w:spacing w:line="240" w:lineRule="auto"/>
      </w:pPr>
    </w:p>
    <w:p w14:paraId="0AD37826" w14:textId="77777777" w:rsidR="00157251" w:rsidRDefault="00157251" w:rsidP="00157251"/>
    <w:p w14:paraId="3A7AD475" w14:textId="77777777" w:rsidR="00157251" w:rsidRDefault="00157251" w:rsidP="00157251"/>
    <w:p w14:paraId="3AAFE625" w14:textId="77777777" w:rsidR="00157251" w:rsidRPr="00157251" w:rsidRDefault="00157251" w:rsidP="00D86EF8">
      <w:pPr>
        <w:jc w:val="right"/>
      </w:pPr>
    </w:p>
    <w:sectPr w:rsidR="00157251" w:rsidRPr="00157251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4B4A50" w14:textId="77777777" w:rsidR="00A051C7" w:rsidRDefault="00A051C7" w:rsidP="00351438">
      <w:pPr>
        <w:spacing w:after="0" w:line="240" w:lineRule="auto"/>
      </w:pPr>
      <w:r>
        <w:separator/>
      </w:r>
    </w:p>
  </w:endnote>
  <w:endnote w:type="continuationSeparator" w:id="0">
    <w:p w14:paraId="334A89FA" w14:textId="77777777" w:rsidR="00A051C7" w:rsidRDefault="00A051C7" w:rsidP="00351438">
      <w:pPr>
        <w:spacing w:after="0" w:line="240" w:lineRule="auto"/>
      </w:pPr>
      <w:r>
        <w:continuationSeparator/>
      </w:r>
    </w:p>
  </w:endnote>
  <w:endnote w:type="continuationNotice" w:id="1">
    <w:p w14:paraId="74740E8B" w14:textId="77777777" w:rsidR="00A051C7" w:rsidRDefault="00A051C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7F4FA1" w14:textId="016CD023" w:rsidR="002919C2" w:rsidRDefault="002919C2" w:rsidP="002919C2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="000368BD">
      <w:rPr>
        <w:noProof/>
      </w:rPr>
      <w:t>3</w:t>
    </w:r>
    <w:r>
      <w:fldChar w:fldCharType="end"/>
    </w:r>
    <w:r>
      <w:t>/</w:t>
    </w:r>
    <w:r w:rsidR="00966D23">
      <w:fldChar w:fldCharType="begin"/>
    </w:r>
    <w:r w:rsidR="00966D23">
      <w:instrText xml:space="preserve"> NUMPAGES </w:instrText>
    </w:r>
    <w:r w:rsidR="00966D23">
      <w:fldChar w:fldCharType="separate"/>
    </w:r>
    <w:r w:rsidR="000368BD">
      <w:rPr>
        <w:noProof/>
      </w:rPr>
      <w:t>3</w:t>
    </w:r>
    <w:r w:rsidR="00966D23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6D3F30" w14:textId="77777777" w:rsidR="00A051C7" w:rsidRDefault="00A051C7" w:rsidP="00351438">
      <w:pPr>
        <w:spacing w:after="0" w:line="240" w:lineRule="auto"/>
      </w:pPr>
      <w:r>
        <w:separator/>
      </w:r>
    </w:p>
  </w:footnote>
  <w:footnote w:type="continuationSeparator" w:id="0">
    <w:p w14:paraId="2A8B84B4" w14:textId="77777777" w:rsidR="00A051C7" w:rsidRDefault="00A051C7" w:rsidP="00351438">
      <w:pPr>
        <w:spacing w:after="0" w:line="240" w:lineRule="auto"/>
      </w:pPr>
      <w:r>
        <w:continuationSeparator/>
      </w:r>
    </w:p>
  </w:footnote>
  <w:footnote w:type="continuationNotice" w:id="1">
    <w:p w14:paraId="4276FB4B" w14:textId="77777777" w:rsidR="00A051C7" w:rsidRDefault="00A051C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C1653"/>
    <w:multiLevelType w:val="hybridMultilevel"/>
    <w:tmpl w:val="FFFFFFFF"/>
    <w:lvl w:ilvl="0" w:tplc="45507A5E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CBBA2BB0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6F76A458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4B2662E4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1FC0D12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B380C054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E92CDB88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88127DAC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A85EC54A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5DE26F4"/>
    <w:multiLevelType w:val="hybridMultilevel"/>
    <w:tmpl w:val="4A806B7E"/>
    <w:lvl w:ilvl="0" w:tplc="1FD453EC">
      <w:start w:val="1"/>
      <w:numFmt w:val="bullet"/>
      <w:lvlText w:val="-"/>
      <w:lvlJc w:val="left"/>
      <w:pPr>
        <w:ind w:left="1077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255A38D5"/>
    <w:multiLevelType w:val="hybridMultilevel"/>
    <w:tmpl w:val="08ECA854"/>
    <w:lvl w:ilvl="0" w:tplc="0AE2DDC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5A0919"/>
    <w:multiLevelType w:val="hybridMultilevel"/>
    <w:tmpl w:val="06B24E40"/>
    <w:lvl w:ilvl="0" w:tplc="0DC0C3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A4072A"/>
    <w:multiLevelType w:val="hybridMultilevel"/>
    <w:tmpl w:val="1068E504"/>
    <w:lvl w:ilvl="0" w:tplc="DEBC7EB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AA4FA8"/>
    <w:multiLevelType w:val="hybridMultilevel"/>
    <w:tmpl w:val="52D8B47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CC36669"/>
    <w:multiLevelType w:val="hybridMultilevel"/>
    <w:tmpl w:val="DB86654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0E014A"/>
    <w:multiLevelType w:val="hybridMultilevel"/>
    <w:tmpl w:val="A0BE3A5C"/>
    <w:lvl w:ilvl="0" w:tplc="DEBC7EB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530846"/>
    <w:multiLevelType w:val="hybridMultilevel"/>
    <w:tmpl w:val="197E6248"/>
    <w:lvl w:ilvl="0" w:tplc="0405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9" w15:restartNumberingAfterBreak="0">
    <w:nsid w:val="6A3C5BB2"/>
    <w:multiLevelType w:val="hybridMultilevel"/>
    <w:tmpl w:val="3B8CDF7C"/>
    <w:lvl w:ilvl="0" w:tplc="DEBC7EB0">
      <w:numFmt w:val="bullet"/>
      <w:lvlText w:val=""/>
      <w:lvlJc w:val="left"/>
      <w:pPr>
        <w:ind w:left="766" w:hanging="360"/>
      </w:pPr>
      <w:rPr>
        <w:rFonts w:ascii="Symbol" w:eastAsiaTheme="minorHAnsi" w:hAnsi="Symbol" w:cstheme="minorBidi" w:hint="default"/>
      </w:rPr>
    </w:lvl>
    <w:lvl w:ilvl="1" w:tplc="04050003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0" w15:restartNumberingAfterBreak="0">
    <w:nsid w:val="6A6B0ECA"/>
    <w:multiLevelType w:val="hybridMultilevel"/>
    <w:tmpl w:val="FFFFFFFF"/>
    <w:lvl w:ilvl="0" w:tplc="A9C8C7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1A2F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6F862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1CB6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16F7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7E4E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6212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9C00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5A805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8F2901"/>
    <w:multiLevelType w:val="hybridMultilevel"/>
    <w:tmpl w:val="6908E956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706D595F"/>
    <w:multiLevelType w:val="hybridMultilevel"/>
    <w:tmpl w:val="9558F6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DA7787"/>
    <w:multiLevelType w:val="hybridMultilevel"/>
    <w:tmpl w:val="FFFFFFFF"/>
    <w:lvl w:ilvl="0" w:tplc="F7C85E9C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9788430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92425AC6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CE6CACF4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8CFE8F20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45D08A5C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92A09A18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1C0DCB6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AD8C65E0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931915">
    <w:abstractNumId w:val="0"/>
  </w:num>
  <w:num w:numId="2" w16cid:durableId="1613592111">
    <w:abstractNumId w:val="13"/>
  </w:num>
  <w:num w:numId="3" w16cid:durableId="1505366092">
    <w:abstractNumId w:val="10"/>
  </w:num>
  <w:num w:numId="4" w16cid:durableId="310642520">
    <w:abstractNumId w:val="12"/>
  </w:num>
  <w:num w:numId="5" w16cid:durableId="684988956">
    <w:abstractNumId w:val="7"/>
  </w:num>
  <w:num w:numId="6" w16cid:durableId="1624461717">
    <w:abstractNumId w:val="4"/>
  </w:num>
  <w:num w:numId="7" w16cid:durableId="1634552892">
    <w:abstractNumId w:val="9"/>
  </w:num>
  <w:num w:numId="8" w16cid:durableId="1457678533">
    <w:abstractNumId w:val="8"/>
  </w:num>
  <w:num w:numId="9" w16cid:durableId="1882089271">
    <w:abstractNumId w:val="11"/>
  </w:num>
  <w:num w:numId="10" w16cid:durableId="102923814">
    <w:abstractNumId w:val="1"/>
  </w:num>
  <w:num w:numId="11" w16cid:durableId="910165042">
    <w:abstractNumId w:val="3"/>
  </w:num>
  <w:num w:numId="12" w16cid:durableId="249197462">
    <w:abstractNumId w:val="2"/>
  </w:num>
  <w:num w:numId="13" w16cid:durableId="367074825">
    <w:abstractNumId w:val="6"/>
  </w:num>
  <w:num w:numId="14" w16cid:durableId="20979011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B12"/>
    <w:rsid w:val="00034E9B"/>
    <w:rsid w:val="000368BD"/>
    <w:rsid w:val="00041245"/>
    <w:rsid w:val="00084B12"/>
    <w:rsid w:val="00094BA7"/>
    <w:rsid w:val="00097833"/>
    <w:rsid w:val="000A198E"/>
    <w:rsid w:val="0011771C"/>
    <w:rsid w:val="00157251"/>
    <w:rsid w:val="001D2D2F"/>
    <w:rsid w:val="001E47FE"/>
    <w:rsid w:val="00281B2E"/>
    <w:rsid w:val="002919C2"/>
    <w:rsid w:val="002E077C"/>
    <w:rsid w:val="00351438"/>
    <w:rsid w:val="00365BDF"/>
    <w:rsid w:val="003A5F15"/>
    <w:rsid w:val="003F59E0"/>
    <w:rsid w:val="00436FA3"/>
    <w:rsid w:val="004738AE"/>
    <w:rsid w:val="004C18B9"/>
    <w:rsid w:val="004C1A15"/>
    <w:rsid w:val="004C3562"/>
    <w:rsid w:val="004F4F37"/>
    <w:rsid w:val="005135BD"/>
    <w:rsid w:val="005139A3"/>
    <w:rsid w:val="00616CA7"/>
    <w:rsid w:val="00622D13"/>
    <w:rsid w:val="0063666F"/>
    <w:rsid w:val="00653F43"/>
    <w:rsid w:val="006C34D0"/>
    <w:rsid w:val="0071351C"/>
    <w:rsid w:val="0073614D"/>
    <w:rsid w:val="00743BAC"/>
    <w:rsid w:val="00755DBC"/>
    <w:rsid w:val="00765713"/>
    <w:rsid w:val="007C706C"/>
    <w:rsid w:val="007D64F9"/>
    <w:rsid w:val="008677C4"/>
    <w:rsid w:val="00872C20"/>
    <w:rsid w:val="00923A37"/>
    <w:rsid w:val="00966D23"/>
    <w:rsid w:val="009B52BB"/>
    <w:rsid w:val="00A051C7"/>
    <w:rsid w:val="00A078A5"/>
    <w:rsid w:val="00A1271A"/>
    <w:rsid w:val="00A154CE"/>
    <w:rsid w:val="00A836D0"/>
    <w:rsid w:val="00AA78B0"/>
    <w:rsid w:val="00AB042F"/>
    <w:rsid w:val="00AC19A1"/>
    <w:rsid w:val="00B067C5"/>
    <w:rsid w:val="00B20D07"/>
    <w:rsid w:val="00B566B8"/>
    <w:rsid w:val="00B673ED"/>
    <w:rsid w:val="00B72AE0"/>
    <w:rsid w:val="00BA1ADE"/>
    <w:rsid w:val="00BF629D"/>
    <w:rsid w:val="00C5620E"/>
    <w:rsid w:val="00D05F3F"/>
    <w:rsid w:val="00D254F7"/>
    <w:rsid w:val="00D32E5E"/>
    <w:rsid w:val="00D86EF8"/>
    <w:rsid w:val="00DA442A"/>
    <w:rsid w:val="00DD71A1"/>
    <w:rsid w:val="00E32DA1"/>
    <w:rsid w:val="00E501C1"/>
    <w:rsid w:val="00E54491"/>
    <w:rsid w:val="00E80C14"/>
    <w:rsid w:val="00E85C72"/>
    <w:rsid w:val="00E97669"/>
    <w:rsid w:val="00ED59B5"/>
    <w:rsid w:val="00EF3698"/>
    <w:rsid w:val="00F13FCC"/>
    <w:rsid w:val="00F453A8"/>
    <w:rsid w:val="00F55434"/>
    <w:rsid w:val="00F77806"/>
    <w:rsid w:val="00F93F27"/>
    <w:rsid w:val="00FA7406"/>
    <w:rsid w:val="00FB7119"/>
    <w:rsid w:val="00FE4F2B"/>
    <w:rsid w:val="08564722"/>
    <w:rsid w:val="3550A130"/>
    <w:rsid w:val="35F3CBB9"/>
    <w:rsid w:val="421E4E08"/>
    <w:rsid w:val="42B61CBE"/>
    <w:rsid w:val="542AD4AF"/>
    <w:rsid w:val="5DC739B9"/>
    <w:rsid w:val="5FEB94F3"/>
    <w:rsid w:val="69C04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370DF7"/>
  <w15:chartTrackingRefBased/>
  <w15:docId w15:val="{1FDAA39D-8A89-4E8F-B2D1-1245A85D1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autoRedefine/>
    <w:unhideWhenUsed/>
    <w:qFormat/>
    <w:rsid w:val="00E97669"/>
    <w:pPr>
      <w:spacing w:before="120" w:after="0" w:line="312" w:lineRule="auto"/>
      <w:jc w:val="both"/>
      <w:outlineLvl w:val="3"/>
    </w:pPr>
    <w:rPr>
      <w:rFonts w:ascii="Arial" w:eastAsia="Times New Roman" w:hAnsi="Arial" w:cs="Times New Roman"/>
      <w:b/>
      <w:sz w:val="20"/>
      <w:szCs w:val="20"/>
      <w:u w:val="single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84B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154CE"/>
    <w:pPr>
      <w:ind w:left="720"/>
      <w:contextualSpacing/>
    </w:pPr>
  </w:style>
  <w:style w:type="paragraph" w:styleId="Revision">
    <w:name w:val="Revision"/>
    <w:hidden/>
    <w:uiPriority w:val="99"/>
    <w:semiHidden/>
    <w:rsid w:val="002919C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91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9C2"/>
  </w:style>
  <w:style w:type="paragraph" w:styleId="Footer">
    <w:name w:val="footer"/>
    <w:basedOn w:val="Normal"/>
    <w:link w:val="FooterChar"/>
    <w:uiPriority w:val="99"/>
    <w:unhideWhenUsed/>
    <w:rsid w:val="00291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19C2"/>
  </w:style>
  <w:style w:type="character" w:styleId="CommentReference">
    <w:name w:val="annotation reference"/>
    <w:basedOn w:val="DefaultParagraphFont"/>
    <w:uiPriority w:val="99"/>
    <w:semiHidden/>
    <w:unhideWhenUsed/>
    <w:rsid w:val="002919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919C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19C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19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19C2"/>
    <w:rPr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rsid w:val="00E97669"/>
    <w:rPr>
      <w:rFonts w:ascii="Arial" w:eastAsia="Times New Roman" w:hAnsi="Arial" w:cs="Times New Roman"/>
      <w:b/>
      <w:sz w:val="20"/>
      <w:szCs w:val="20"/>
      <w:u w:val="single"/>
      <w:lang w:eastAsia="cs-CZ"/>
    </w:rPr>
  </w:style>
  <w:style w:type="paragraph" w:customStyle="1" w:styleId="Nadpis5">
    <w:name w:val="Nadpis_5"/>
    <w:basedOn w:val="Normal"/>
    <w:next w:val="Normal"/>
    <w:link w:val="Nadpis5Char"/>
    <w:qFormat/>
    <w:rsid w:val="00E97669"/>
    <w:pPr>
      <w:spacing w:before="120" w:after="0" w:line="312" w:lineRule="auto"/>
      <w:jc w:val="both"/>
    </w:pPr>
    <w:rPr>
      <w:rFonts w:ascii="Arial" w:eastAsia="Times New Roman" w:hAnsi="Arial" w:cs="Arial"/>
      <w:sz w:val="20"/>
      <w:szCs w:val="20"/>
      <w:u w:val="single"/>
      <w:lang w:eastAsia="cs-CZ"/>
    </w:rPr>
  </w:style>
  <w:style w:type="character" w:customStyle="1" w:styleId="Nadpis5Char">
    <w:name w:val="Nadpis_5 Char"/>
    <w:basedOn w:val="DefaultParagraphFont"/>
    <w:link w:val="Nadpis5"/>
    <w:rsid w:val="00E97669"/>
    <w:rPr>
      <w:rFonts w:ascii="Arial" w:eastAsia="Times New Roman" w:hAnsi="Arial" w:cs="Arial"/>
      <w:sz w:val="20"/>
      <w:szCs w:val="20"/>
      <w:u w:val="single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47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7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Vlastní 1">
      <a:dk1>
        <a:srgbClr val="FFFFFF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7d2623-97ce-4d3d-b38b-e619fa1cf8e4" xsi:nil="true"/>
    <lcf76f155ced4ddcb4097134ff3c332f xmlns="3c3db478-5397-4d9d-b8f4-aeb2c9f9ebf8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7F9CBD517D82478C04156C2128DDAB" ma:contentTypeVersion="13" ma:contentTypeDescription="Vytvoří nový dokument" ma:contentTypeScope="" ma:versionID="727dc54930a347da8824c15a7416add7">
  <xsd:schema xmlns:xsd="http://www.w3.org/2001/XMLSchema" xmlns:xs="http://www.w3.org/2001/XMLSchema" xmlns:p="http://schemas.microsoft.com/office/2006/metadata/properties" xmlns:ns2="3c3db478-5397-4d9d-b8f4-aeb2c9f9ebf8" xmlns:ns3="8b7d2623-97ce-4d3d-b38b-e619fa1cf8e4" targetNamespace="http://schemas.microsoft.com/office/2006/metadata/properties" ma:root="true" ma:fieldsID="0a4e59f526b80745ce3cbdabaca9bcf6" ns2:_="" ns3:_="">
    <xsd:import namespace="3c3db478-5397-4d9d-b8f4-aeb2c9f9ebf8"/>
    <xsd:import namespace="8b7d2623-97ce-4d3d-b38b-e619fa1cf8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3db478-5397-4d9d-b8f4-aeb2c9f9eb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7d2623-97ce-4d3d-b38b-e619fa1cf8e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cfd2ded5-0330-4da1-9174-2ef5adb4fc8d}" ma:internalName="TaxCatchAll" ma:showField="CatchAllData" ma:web="8b7d2623-97ce-4d3d-b38b-e619fa1cf8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350073-53A4-4A93-AE46-7833FA6F48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856D5C-424D-467C-8A55-00949AA33E38}">
  <ds:schemaRefs>
    <ds:schemaRef ds:uri="http://schemas.microsoft.com/office/2006/metadata/properties"/>
    <ds:schemaRef ds:uri="http://schemas.microsoft.com/office/infopath/2007/PartnerControls"/>
    <ds:schemaRef ds:uri="8b7d2623-97ce-4d3d-b38b-e619fa1cf8e4"/>
    <ds:schemaRef ds:uri="3c3db478-5397-4d9d-b8f4-aeb2c9f9ebf8"/>
  </ds:schemaRefs>
</ds:datastoreItem>
</file>

<file path=customXml/itemProps3.xml><?xml version="1.0" encoding="utf-8"?>
<ds:datastoreItem xmlns:ds="http://schemas.openxmlformats.org/officeDocument/2006/customXml" ds:itemID="{33A2FBD5-D794-443E-8D22-BA6FAE2B2A5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E15CEE0-8E82-468A-A4F3-7CDC8322FF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3db478-5397-4d9d-b8f4-aeb2c9f9ebf8"/>
    <ds:schemaRef ds:uri="8b7d2623-97ce-4d3d-b38b-e619fa1cf8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947</Words>
  <Characters>5400</Characters>
  <Application>Microsoft Office Word</Application>
  <DocSecurity>4</DocSecurity>
  <Lines>45</Lines>
  <Paragraphs>12</Paragraphs>
  <ScaleCrop>false</ScaleCrop>
  <Company/>
  <LinksUpToDate>false</LinksUpToDate>
  <CharactersWithSpaces>6335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Šrámková Dagmar</dc:creator>
  <cp:keywords/>
  <dc:description/>
  <cp:lastModifiedBy>stercl@inving.cz</cp:lastModifiedBy>
  <cp:revision>17</cp:revision>
  <cp:lastPrinted>2023-09-20T18:36:00Z</cp:lastPrinted>
  <dcterms:created xsi:type="dcterms:W3CDTF">2023-10-16T14:05:00Z</dcterms:created>
  <dcterms:modified xsi:type="dcterms:W3CDTF">2024-02-14T08:19:00Z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HAVLICKOVA.ALENA@kr-jihomoravsky.cz</vt:lpwstr>
  </property>
  <property fmtid="{D5CDD505-2E9C-101B-9397-08002B2CF9AE}" pid="5" name="MSIP_Label_690ebb53-23a2-471a-9c6e-17bd0d11311e_SetDate">
    <vt:lpwstr>2023-03-01T16:14:14.0644392Z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  <property fmtid="{D5CDD505-2E9C-101B-9397-08002B2CF9AE}" pid="10" name="APId">
    <vt:lpwstr>4001310</vt:lpwstr>
  </property>
  <property fmtid="{D5CDD505-2E9C-101B-9397-08002B2CF9AE}" pid="11" name="AFId">
    <vt:lpwstr>73721079</vt:lpwstr>
  </property>
  <property fmtid="{D5CDD505-2E9C-101B-9397-08002B2CF9AE}" pid="12" name="ASPath">
    <vt:lpwstr>INVIN - INTERNÃƒÂ\01_ZakÃƒÂ¡zky\I-22-039-000 Pasohlavky\30_INVIN\kompletace</vt:lpwstr>
  </property>
  <property fmtid="{D5CDD505-2E9C-101B-9397-08002B2CF9AE}" pid="13" name="ContentTypeId">
    <vt:lpwstr>0x0101006E7F9CBD517D82478C04156C2128DDAB</vt:lpwstr>
  </property>
  <property fmtid="{D5CDD505-2E9C-101B-9397-08002B2CF9AE}" pid="14" name="MediaServiceImageTags">
    <vt:lpwstr/>
  </property>
</Properties>
</file>