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0F366" w14:textId="396ABABA" w:rsidR="007311E6" w:rsidRPr="00DC2FAA" w:rsidRDefault="007311E6" w:rsidP="00684A1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DC2FAA">
        <w:rPr>
          <w:rFonts w:asciiTheme="minorHAnsi" w:hAnsiTheme="minorHAnsi" w:cstheme="minorHAnsi"/>
          <w:b/>
          <w:sz w:val="32"/>
          <w:szCs w:val="32"/>
        </w:rPr>
        <w:t xml:space="preserve">Smlouva </w:t>
      </w:r>
      <w:r w:rsidR="00B80CB3" w:rsidRPr="00DC2FAA">
        <w:rPr>
          <w:rFonts w:asciiTheme="minorHAnsi" w:hAnsiTheme="minorHAnsi" w:cstheme="minorHAnsi"/>
          <w:b/>
          <w:sz w:val="32"/>
          <w:szCs w:val="32"/>
        </w:rPr>
        <w:t xml:space="preserve">o přípravě zadávacích podmínek a zastupování zadavatele v souvislosti se zadáváním </w:t>
      </w:r>
      <w:r w:rsidR="00804B58" w:rsidRPr="00DC2FAA">
        <w:rPr>
          <w:rFonts w:asciiTheme="minorHAnsi" w:hAnsiTheme="minorHAnsi" w:cstheme="minorHAnsi"/>
          <w:b/>
          <w:sz w:val="32"/>
          <w:szCs w:val="32"/>
        </w:rPr>
        <w:t xml:space="preserve">veřejných zakázek </w:t>
      </w:r>
    </w:p>
    <w:p w14:paraId="43769042" w14:textId="77777777" w:rsidR="00684A18" w:rsidRPr="00DC2FAA" w:rsidRDefault="00684A18" w:rsidP="00684A18">
      <w:pPr>
        <w:jc w:val="center"/>
        <w:rPr>
          <w:rFonts w:asciiTheme="minorHAnsi" w:hAnsiTheme="minorHAnsi" w:cstheme="minorHAnsi"/>
        </w:rPr>
      </w:pPr>
    </w:p>
    <w:p w14:paraId="368905B9" w14:textId="09E54520" w:rsidR="007311E6" w:rsidRPr="00DC2FAA" w:rsidRDefault="007311E6" w:rsidP="007311E6">
      <w:pPr>
        <w:ind w:firstLine="720"/>
        <w:jc w:val="center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 xml:space="preserve">uzavřená dále uvedeného dne, měsíce a roku podle ustanovení § </w:t>
      </w:r>
      <w:r w:rsidR="00710619" w:rsidRPr="00DC2FAA">
        <w:rPr>
          <w:rFonts w:asciiTheme="minorHAnsi" w:hAnsiTheme="minorHAnsi" w:cstheme="minorHAnsi"/>
          <w:sz w:val="22"/>
          <w:szCs w:val="22"/>
        </w:rPr>
        <w:t>1746</w:t>
      </w:r>
      <w:r w:rsidRPr="00DC2FAA">
        <w:rPr>
          <w:rFonts w:asciiTheme="minorHAnsi" w:hAnsiTheme="minorHAnsi" w:cstheme="minorHAnsi"/>
          <w:sz w:val="22"/>
          <w:szCs w:val="22"/>
        </w:rPr>
        <w:t xml:space="preserve"> odst. 2 zákona č. </w:t>
      </w:r>
      <w:r w:rsidR="00710619" w:rsidRPr="00DC2FAA">
        <w:rPr>
          <w:rFonts w:asciiTheme="minorHAnsi" w:hAnsiTheme="minorHAnsi" w:cstheme="minorHAnsi"/>
          <w:sz w:val="22"/>
          <w:szCs w:val="22"/>
        </w:rPr>
        <w:t>89</w:t>
      </w:r>
      <w:r w:rsidRPr="00DC2FAA">
        <w:rPr>
          <w:rFonts w:asciiTheme="minorHAnsi" w:hAnsiTheme="minorHAnsi" w:cstheme="minorHAnsi"/>
          <w:sz w:val="22"/>
          <w:szCs w:val="22"/>
        </w:rPr>
        <w:t>/</w:t>
      </w:r>
      <w:r w:rsidR="00710619" w:rsidRPr="00DC2FAA">
        <w:rPr>
          <w:rFonts w:asciiTheme="minorHAnsi" w:hAnsiTheme="minorHAnsi" w:cstheme="minorHAnsi"/>
          <w:sz w:val="22"/>
          <w:szCs w:val="22"/>
        </w:rPr>
        <w:t>2012</w:t>
      </w:r>
      <w:r w:rsidRPr="00DC2FAA">
        <w:rPr>
          <w:rFonts w:asciiTheme="minorHAnsi" w:hAnsiTheme="minorHAnsi" w:cstheme="minorHAnsi"/>
          <w:sz w:val="22"/>
          <w:szCs w:val="22"/>
        </w:rPr>
        <w:t xml:space="preserve"> Sb., </w:t>
      </w:r>
      <w:r w:rsidR="00710619" w:rsidRPr="00DC2FAA">
        <w:rPr>
          <w:rFonts w:asciiTheme="minorHAnsi" w:hAnsiTheme="minorHAnsi" w:cstheme="minorHAnsi"/>
          <w:sz w:val="22"/>
          <w:szCs w:val="22"/>
        </w:rPr>
        <w:t>občanský</w:t>
      </w:r>
      <w:r w:rsidRPr="00DC2FAA">
        <w:rPr>
          <w:rFonts w:asciiTheme="minorHAnsi" w:hAnsiTheme="minorHAnsi" w:cstheme="minorHAnsi"/>
          <w:sz w:val="22"/>
          <w:szCs w:val="22"/>
        </w:rPr>
        <w:t xml:space="preserve"> zákoník, </w:t>
      </w:r>
      <w:r w:rsidR="00C02857" w:rsidRPr="00DC2FAA">
        <w:rPr>
          <w:rFonts w:asciiTheme="minorHAnsi" w:hAnsiTheme="minorHAnsi" w:cstheme="minorHAnsi"/>
          <w:sz w:val="22"/>
          <w:szCs w:val="22"/>
        </w:rPr>
        <w:t>ve znění pozdějších předpisů a § 43 zákona č. 134/2016 Sb., o</w:t>
      </w:r>
      <w:r w:rsidR="00596E37" w:rsidRPr="00DC2FAA">
        <w:rPr>
          <w:rFonts w:asciiTheme="minorHAnsi" w:hAnsiTheme="minorHAnsi" w:cstheme="minorHAnsi"/>
          <w:sz w:val="22"/>
          <w:szCs w:val="22"/>
        </w:rPr>
        <w:t> </w:t>
      </w:r>
      <w:r w:rsidR="00C02857" w:rsidRPr="00DC2FAA">
        <w:rPr>
          <w:rFonts w:asciiTheme="minorHAnsi" w:hAnsiTheme="minorHAnsi" w:cstheme="minorHAnsi"/>
          <w:sz w:val="22"/>
          <w:szCs w:val="22"/>
        </w:rPr>
        <w:t>zadávání veřejných zakázek, ve znění pozdějších předpisů (dále jen „</w:t>
      </w:r>
      <w:r w:rsidR="005C2AFD" w:rsidRPr="00DC2FAA">
        <w:rPr>
          <w:rFonts w:asciiTheme="minorHAnsi" w:hAnsiTheme="minorHAnsi" w:cstheme="minorHAnsi"/>
          <w:b/>
          <w:bCs/>
          <w:sz w:val="22"/>
          <w:szCs w:val="22"/>
        </w:rPr>
        <w:t>ZZVZ</w:t>
      </w:r>
      <w:r w:rsidR="00C02857" w:rsidRPr="00DC2FAA">
        <w:rPr>
          <w:rFonts w:asciiTheme="minorHAnsi" w:hAnsiTheme="minorHAnsi" w:cstheme="minorHAnsi"/>
          <w:sz w:val="22"/>
          <w:szCs w:val="22"/>
        </w:rPr>
        <w:t xml:space="preserve">“) </w:t>
      </w:r>
      <w:r w:rsidRPr="00DC2FAA">
        <w:rPr>
          <w:rFonts w:asciiTheme="minorHAnsi" w:hAnsiTheme="minorHAnsi" w:cstheme="minorHAnsi"/>
          <w:sz w:val="22"/>
          <w:szCs w:val="22"/>
        </w:rPr>
        <w:t>mezi těmito smluvními stranami</w:t>
      </w:r>
      <w:r w:rsidR="00CB207A" w:rsidRPr="00DC2FAA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="00CB207A" w:rsidRPr="00DC2FAA">
        <w:rPr>
          <w:rFonts w:asciiTheme="minorHAnsi" w:hAnsiTheme="minorHAnsi" w:cstheme="minorHAnsi"/>
          <w:b/>
          <w:bCs/>
          <w:sz w:val="22"/>
          <w:szCs w:val="22"/>
        </w:rPr>
        <w:t>smlouva</w:t>
      </w:r>
      <w:r w:rsidR="00CB207A" w:rsidRPr="00DC2FAA">
        <w:rPr>
          <w:rFonts w:asciiTheme="minorHAnsi" w:hAnsiTheme="minorHAnsi" w:cstheme="minorHAnsi"/>
          <w:sz w:val="22"/>
          <w:szCs w:val="22"/>
        </w:rPr>
        <w:t>“)</w:t>
      </w:r>
      <w:r w:rsidRPr="00DC2FAA">
        <w:rPr>
          <w:rFonts w:asciiTheme="minorHAnsi" w:hAnsiTheme="minorHAnsi" w:cstheme="minorHAnsi"/>
          <w:sz w:val="22"/>
          <w:szCs w:val="22"/>
        </w:rPr>
        <w:t>:</w:t>
      </w:r>
    </w:p>
    <w:p w14:paraId="41AD6A91" w14:textId="77777777" w:rsidR="00684A18" w:rsidRPr="00DC2FAA" w:rsidRDefault="00684A18" w:rsidP="00684A18">
      <w:pPr>
        <w:tabs>
          <w:tab w:val="left" w:pos="284"/>
        </w:tabs>
        <w:spacing w:before="24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C2FAA">
        <w:rPr>
          <w:rFonts w:asciiTheme="minorHAnsi" w:hAnsiTheme="minorHAnsi" w:cstheme="minorHAnsi"/>
          <w:b/>
          <w:sz w:val="22"/>
          <w:szCs w:val="22"/>
        </w:rPr>
        <w:t>Zadavatel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98"/>
        <w:gridCol w:w="6474"/>
      </w:tblGrid>
      <w:tr w:rsidR="00684A18" w:rsidRPr="00DC2FAA" w14:paraId="398CD17A" w14:textId="77777777" w:rsidTr="00D47B2E">
        <w:tc>
          <w:tcPr>
            <w:tcW w:w="2598" w:type="dxa"/>
            <w:hideMark/>
          </w:tcPr>
          <w:p w14:paraId="34DE06C8" w14:textId="77777777" w:rsidR="00684A18" w:rsidRPr="00DC2FAA" w:rsidRDefault="00684A18" w:rsidP="005A0C8A">
            <w:pPr>
              <w:ind w:left="-105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Název:</w:t>
            </w:r>
          </w:p>
        </w:tc>
        <w:tc>
          <w:tcPr>
            <w:tcW w:w="6474" w:type="dxa"/>
            <w:hideMark/>
          </w:tcPr>
          <w:p w14:paraId="44B6F2C9" w14:textId="358CC3C6" w:rsidR="00684A18" w:rsidRPr="00DC2FAA" w:rsidRDefault="005A0C8A" w:rsidP="00035AB8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DC2FA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Nemocnice Znojmo, příspěvková organizace</w:t>
            </w:r>
          </w:p>
        </w:tc>
      </w:tr>
      <w:tr w:rsidR="00684A18" w:rsidRPr="00DC2FAA" w14:paraId="5554DADB" w14:textId="77777777" w:rsidTr="00D47B2E">
        <w:tc>
          <w:tcPr>
            <w:tcW w:w="2598" w:type="dxa"/>
            <w:hideMark/>
          </w:tcPr>
          <w:p w14:paraId="6A4D0198" w14:textId="77777777" w:rsidR="00684A18" w:rsidRPr="00DC2FAA" w:rsidRDefault="00684A18" w:rsidP="005A0C8A">
            <w:pPr>
              <w:ind w:left="-105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Zastoupený:</w:t>
            </w:r>
          </w:p>
        </w:tc>
        <w:tc>
          <w:tcPr>
            <w:tcW w:w="6474" w:type="dxa"/>
            <w:hideMark/>
          </w:tcPr>
          <w:p w14:paraId="274320FA" w14:textId="36E16461" w:rsidR="00684A18" w:rsidRPr="00DC2FAA" w:rsidRDefault="005A0C8A" w:rsidP="00035AB8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MUDr. Miroslavem Kavkou, MBA, FICS, ředitelem</w:t>
            </w:r>
          </w:p>
        </w:tc>
      </w:tr>
      <w:tr w:rsidR="00684A18" w:rsidRPr="00DC2FAA" w14:paraId="6465CBE5" w14:textId="77777777" w:rsidTr="00D47B2E">
        <w:tc>
          <w:tcPr>
            <w:tcW w:w="2598" w:type="dxa"/>
            <w:hideMark/>
          </w:tcPr>
          <w:p w14:paraId="335CDAB4" w14:textId="77777777" w:rsidR="00684A18" w:rsidRPr="00DC2FAA" w:rsidRDefault="00684A18" w:rsidP="005A0C8A">
            <w:pPr>
              <w:ind w:left="-105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Sídlo:</w:t>
            </w: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</w:tc>
        <w:tc>
          <w:tcPr>
            <w:tcW w:w="6474" w:type="dxa"/>
            <w:hideMark/>
          </w:tcPr>
          <w:p w14:paraId="0C3EE863" w14:textId="41A8A74D" w:rsidR="00684A18" w:rsidRPr="00DC2FAA" w:rsidRDefault="005A0C8A" w:rsidP="005A0C8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MUDr. Jana Janského 11, 669 02 Znojmo</w:t>
            </w:r>
          </w:p>
        </w:tc>
      </w:tr>
      <w:tr w:rsidR="00684A18" w:rsidRPr="00DC2FAA" w14:paraId="4FDE6BCD" w14:textId="77777777" w:rsidTr="00D47B2E">
        <w:tc>
          <w:tcPr>
            <w:tcW w:w="2598" w:type="dxa"/>
            <w:hideMark/>
          </w:tcPr>
          <w:p w14:paraId="304BF74B" w14:textId="77777777" w:rsidR="00684A18" w:rsidRPr="00DC2FAA" w:rsidRDefault="00684A18" w:rsidP="005A0C8A">
            <w:pPr>
              <w:ind w:left="-105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IČO:</w:t>
            </w:r>
          </w:p>
        </w:tc>
        <w:tc>
          <w:tcPr>
            <w:tcW w:w="6474" w:type="dxa"/>
            <w:hideMark/>
          </w:tcPr>
          <w:p w14:paraId="6D5ACFAF" w14:textId="5C983DC4" w:rsidR="00684A18" w:rsidRPr="00DC2FAA" w:rsidRDefault="005A0C8A" w:rsidP="00035AB8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00092584</w:t>
            </w:r>
          </w:p>
        </w:tc>
      </w:tr>
      <w:tr w:rsidR="00684A18" w:rsidRPr="00DC2FAA" w14:paraId="583294A2" w14:textId="77777777" w:rsidTr="00B80CB3">
        <w:trPr>
          <w:trHeight w:val="277"/>
        </w:trPr>
        <w:tc>
          <w:tcPr>
            <w:tcW w:w="2598" w:type="dxa"/>
            <w:hideMark/>
          </w:tcPr>
          <w:p w14:paraId="22DA81CC" w14:textId="77777777" w:rsidR="00684A18" w:rsidRPr="00DC2FAA" w:rsidRDefault="00684A18" w:rsidP="005A0C8A">
            <w:pPr>
              <w:ind w:left="-105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Kontaktní osob</w:t>
            </w:r>
            <w:r w:rsidR="00085CF4"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</w:t>
            </w: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474" w:type="dxa"/>
          </w:tcPr>
          <w:p w14:paraId="33B23F49" w14:textId="5294507E" w:rsidR="00684A18" w:rsidRPr="00DC2FAA" w:rsidRDefault="005A0C8A" w:rsidP="00035AB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Ing. František Patočka, MBA, obchodní náměstek</w:t>
            </w:r>
          </w:p>
        </w:tc>
      </w:tr>
      <w:tr w:rsidR="00684A18" w:rsidRPr="00DC2FAA" w14:paraId="190F1B7D" w14:textId="77777777" w:rsidTr="00B80CB3">
        <w:tc>
          <w:tcPr>
            <w:tcW w:w="2598" w:type="dxa"/>
            <w:hideMark/>
          </w:tcPr>
          <w:p w14:paraId="277CDEC6" w14:textId="77777777" w:rsidR="00684A18" w:rsidRPr="00DC2FAA" w:rsidRDefault="00684A18" w:rsidP="005A0C8A">
            <w:pPr>
              <w:ind w:left="-105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6474" w:type="dxa"/>
          </w:tcPr>
          <w:p w14:paraId="7C7B1630" w14:textId="26BA1AFF" w:rsidR="00684A18" w:rsidRPr="00DC2FAA" w:rsidRDefault="00655DB6" w:rsidP="00035AB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+420 </w:t>
            </w:r>
            <w:r w:rsidR="005A0C8A"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515 215 293</w:t>
            </w:r>
          </w:p>
        </w:tc>
      </w:tr>
      <w:tr w:rsidR="00684A18" w:rsidRPr="00DC2FAA" w14:paraId="0A39D732" w14:textId="77777777" w:rsidTr="00B80CB3">
        <w:tc>
          <w:tcPr>
            <w:tcW w:w="2598" w:type="dxa"/>
            <w:hideMark/>
          </w:tcPr>
          <w:p w14:paraId="739E3B30" w14:textId="77777777" w:rsidR="00684A18" w:rsidRPr="00DC2FAA" w:rsidRDefault="00684A18" w:rsidP="005A0C8A">
            <w:pPr>
              <w:spacing w:after="120"/>
              <w:ind w:left="-105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74" w:type="dxa"/>
          </w:tcPr>
          <w:p w14:paraId="185183CC" w14:textId="13D764C6" w:rsidR="00684A18" w:rsidRPr="00DC2FAA" w:rsidRDefault="00886F30" w:rsidP="00035AB8">
            <w:pPr>
              <w:spacing w:after="120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  <w:lang w:eastAsia="en-US"/>
              </w:rPr>
            </w:pPr>
            <w:hyperlink r:id="rId7" w:history="1">
              <w:r w:rsidR="005A0C8A" w:rsidRPr="00DC2FAA">
                <w:rPr>
                  <w:rStyle w:val="Hypertextovodkaz"/>
                  <w:rFonts w:asciiTheme="minorHAnsi" w:hAnsiTheme="minorHAnsi" w:cstheme="minorHAnsi"/>
                  <w:sz w:val="22"/>
                  <w:szCs w:val="22"/>
                  <w:lang w:eastAsia="en-US"/>
                </w:rPr>
                <w:t>frantisek.patocka@nemzn.cz</w:t>
              </w:r>
            </w:hyperlink>
            <w:r w:rsidR="005A0C8A" w:rsidRPr="00DC2FAA">
              <w:rPr>
                <w:rFonts w:asciiTheme="minorHAnsi" w:hAnsiTheme="minorHAnsi" w:cstheme="minorHAnsi"/>
                <w:color w:val="0000FF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68014179" w14:textId="77777777" w:rsidR="00684A18" w:rsidRPr="00DC2FAA" w:rsidRDefault="00684A18" w:rsidP="00684A1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DC2FAA">
        <w:rPr>
          <w:rFonts w:asciiTheme="minorHAnsi" w:hAnsiTheme="minorHAnsi" w:cstheme="minorHAnsi"/>
          <w:sz w:val="22"/>
          <w:szCs w:val="22"/>
          <w:lang w:eastAsia="en-US"/>
        </w:rPr>
        <w:t>(dále jen „</w:t>
      </w:r>
      <w:r w:rsidRPr="00DC2FAA">
        <w:rPr>
          <w:rFonts w:asciiTheme="minorHAnsi" w:hAnsiTheme="minorHAnsi" w:cstheme="minorHAnsi"/>
          <w:b/>
          <w:sz w:val="22"/>
          <w:szCs w:val="22"/>
          <w:lang w:eastAsia="en-US"/>
        </w:rPr>
        <w:t>zadavatel</w:t>
      </w:r>
      <w:r w:rsidRPr="00DC2FAA">
        <w:rPr>
          <w:rFonts w:asciiTheme="minorHAnsi" w:hAnsiTheme="minorHAnsi" w:cstheme="minorHAnsi"/>
          <w:sz w:val="22"/>
          <w:szCs w:val="22"/>
          <w:lang w:eastAsia="en-US"/>
        </w:rPr>
        <w:t>“)</w:t>
      </w:r>
    </w:p>
    <w:p w14:paraId="1339B486" w14:textId="77777777" w:rsidR="00684A18" w:rsidRPr="00DC2FAA" w:rsidRDefault="00684A18" w:rsidP="00684A18">
      <w:pPr>
        <w:rPr>
          <w:rFonts w:asciiTheme="minorHAnsi" w:hAnsiTheme="minorHAnsi" w:cstheme="minorHAnsi"/>
          <w:sz w:val="22"/>
          <w:szCs w:val="22"/>
        </w:rPr>
      </w:pPr>
    </w:p>
    <w:p w14:paraId="27CF2BEF" w14:textId="77777777" w:rsidR="007311E6" w:rsidRPr="00DC2FAA" w:rsidRDefault="007311E6" w:rsidP="007311E6">
      <w:pPr>
        <w:ind w:left="2160" w:hanging="2160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a</w:t>
      </w:r>
    </w:p>
    <w:p w14:paraId="51D52C97" w14:textId="77777777" w:rsidR="007311E6" w:rsidRPr="00DC2FAA" w:rsidRDefault="007311E6" w:rsidP="007311E6">
      <w:pPr>
        <w:ind w:left="2160" w:hanging="2160"/>
        <w:rPr>
          <w:rFonts w:asciiTheme="minorHAnsi" w:hAnsiTheme="minorHAnsi" w:cstheme="minorHAnsi"/>
          <w:b/>
          <w:sz w:val="22"/>
          <w:szCs w:val="22"/>
        </w:rPr>
      </w:pPr>
    </w:p>
    <w:p w14:paraId="7A1C829B" w14:textId="67B3F92C" w:rsidR="00987EA7" w:rsidRPr="00DC2FAA" w:rsidRDefault="00684A18" w:rsidP="002D3BA3">
      <w:pPr>
        <w:tabs>
          <w:tab w:val="left" w:pos="2694"/>
        </w:tabs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Název:</w:t>
      </w:r>
      <w:r w:rsidR="00CC0DB5" w:rsidRPr="00DC2FAA">
        <w:rPr>
          <w:rFonts w:asciiTheme="minorHAnsi" w:hAnsiTheme="minorHAnsi" w:cstheme="minorHAnsi"/>
          <w:snapToGrid w:val="0"/>
          <w:sz w:val="22"/>
          <w:szCs w:val="22"/>
        </w:rPr>
        <w:tab/>
      </w:r>
      <w:proofErr w:type="spellStart"/>
      <w:r w:rsidR="002D3BA3" w:rsidRPr="00DC2FAA">
        <w:rPr>
          <w:rFonts w:asciiTheme="minorHAnsi" w:hAnsiTheme="minorHAnsi" w:cstheme="minorHAnsi"/>
          <w:b/>
          <w:bCs/>
          <w:snapToGrid w:val="0"/>
          <w:sz w:val="22"/>
          <w:szCs w:val="22"/>
          <w:highlight w:val="green"/>
        </w:rPr>
        <w:t>xxxxxxxxxxxxxxx</w:t>
      </w:r>
      <w:proofErr w:type="spellEnd"/>
    </w:p>
    <w:tbl>
      <w:tblPr>
        <w:tblW w:w="9168" w:type="dxa"/>
        <w:tblLook w:val="01E0" w:firstRow="1" w:lastRow="1" w:firstColumn="1" w:lastColumn="1" w:noHBand="0" w:noVBand="0"/>
      </w:tblPr>
      <w:tblGrid>
        <w:gridCol w:w="2598"/>
        <w:gridCol w:w="96"/>
        <w:gridCol w:w="6378"/>
        <w:gridCol w:w="96"/>
      </w:tblGrid>
      <w:tr w:rsidR="002D3BA3" w:rsidRPr="00DC2FAA" w14:paraId="2D32F360" w14:textId="77777777" w:rsidTr="002D3BA3">
        <w:trPr>
          <w:gridAfter w:val="1"/>
          <w:wAfter w:w="96" w:type="dxa"/>
        </w:trPr>
        <w:tc>
          <w:tcPr>
            <w:tcW w:w="2598" w:type="dxa"/>
            <w:hideMark/>
          </w:tcPr>
          <w:p w14:paraId="299C273A" w14:textId="77777777" w:rsidR="002D3BA3" w:rsidRPr="00DC2FAA" w:rsidRDefault="002D3BA3" w:rsidP="00972848">
            <w:pPr>
              <w:ind w:left="-105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Zastoupený:</w:t>
            </w:r>
          </w:p>
        </w:tc>
        <w:tc>
          <w:tcPr>
            <w:tcW w:w="6474" w:type="dxa"/>
            <w:gridSpan w:val="2"/>
            <w:hideMark/>
          </w:tcPr>
          <w:p w14:paraId="66999696" w14:textId="7FC75235" w:rsidR="002D3BA3" w:rsidRPr="00DC2FAA" w:rsidRDefault="002D3BA3" w:rsidP="00972848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DC2FA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xxxxxxxxxxxxxxxx</w:t>
            </w:r>
            <w:proofErr w:type="spellEnd"/>
          </w:p>
        </w:tc>
      </w:tr>
      <w:tr w:rsidR="002D3BA3" w:rsidRPr="00DC2FAA" w14:paraId="7302E8AD" w14:textId="77777777" w:rsidTr="002D3BA3">
        <w:trPr>
          <w:gridAfter w:val="1"/>
          <w:wAfter w:w="96" w:type="dxa"/>
        </w:trPr>
        <w:tc>
          <w:tcPr>
            <w:tcW w:w="2598" w:type="dxa"/>
            <w:hideMark/>
          </w:tcPr>
          <w:p w14:paraId="16AF7F85" w14:textId="77777777" w:rsidR="002D3BA3" w:rsidRPr="00DC2FAA" w:rsidRDefault="002D3BA3" w:rsidP="00972848">
            <w:pPr>
              <w:ind w:left="-105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Sídlo:</w:t>
            </w: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</w:tc>
        <w:tc>
          <w:tcPr>
            <w:tcW w:w="6474" w:type="dxa"/>
            <w:gridSpan w:val="2"/>
            <w:hideMark/>
          </w:tcPr>
          <w:p w14:paraId="65BBDC65" w14:textId="5AA92A81" w:rsidR="002D3BA3" w:rsidRPr="00DC2FAA" w:rsidRDefault="002D3BA3" w:rsidP="00972848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DC2FA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xxxxxxxxxxxxxxxx</w:t>
            </w:r>
            <w:proofErr w:type="spellEnd"/>
          </w:p>
        </w:tc>
      </w:tr>
      <w:tr w:rsidR="002D3BA3" w:rsidRPr="00DC2FAA" w14:paraId="6996A6A9" w14:textId="77777777" w:rsidTr="002D3BA3">
        <w:trPr>
          <w:gridAfter w:val="1"/>
          <w:wAfter w:w="96" w:type="dxa"/>
        </w:trPr>
        <w:tc>
          <w:tcPr>
            <w:tcW w:w="2598" w:type="dxa"/>
            <w:hideMark/>
          </w:tcPr>
          <w:p w14:paraId="51A53AD2" w14:textId="77777777" w:rsidR="002D3BA3" w:rsidRPr="00DC2FAA" w:rsidRDefault="002D3BA3" w:rsidP="00972848">
            <w:pPr>
              <w:ind w:left="-105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IČO:</w:t>
            </w:r>
          </w:p>
        </w:tc>
        <w:tc>
          <w:tcPr>
            <w:tcW w:w="6474" w:type="dxa"/>
            <w:gridSpan w:val="2"/>
            <w:hideMark/>
          </w:tcPr>
          <w:p w14:paraId="4ACE5B70" w14:textId="3939411F" w:rsidR="002D3BA3" w:rsidRPr="00DC2FAA" w:rsidRDefault="002D3BA3" w:rsidP="00972848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DC2FA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xxxxxxxxxxxxxxxx</w:t>
            </w:r>
            <w:proofErr w:type="spellEnd"/>
          </w:p>
        </w:tc>
      </w:tr>
      <w:tr w:rsidR="002D3BA3" w:rsidRPr="00DC2FAA" w14:paraId="68DBBDD5" w14:textId="77777777" w:rsidTr="002D3BA3">
        <w:trPr>
          <w:gridAfter w:val="1"/>
          <w:wAfter w:w="96" w:type="dxa"/>
          <w:trHeight w:val="277"/>
        </w:trPr>
        <w:tc>
          <w:tcPr>
            <w:tcW w:w="2598" w:type="dxa"/>
            <w:hideMark/>
          </w:tcPr>
          <w:p w14:paraId="53848C77" w14:textId="01F7DEAC" w:rsidR="002D3BA3" w:rsidRPr="00DC2FAA" w:rsidRDefault="002D3BA3" w:rsidP="002D3BA3">
            <w:pPr>
              <w:ind w:left="-105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DIČ:</w:t>
            </w:r>
          </w:p>
        </w:tc>
        <w:tc>
          <w:tcPr>
            <w:tcW w:w="6474" w:type="dxa"/>
            <w:gridSpan w:val="2"/>
          </w:tcPr>
          <w:p w14:paraId="1F0DA0BA" w14:textId="3CC67124" w:rsidR="002D3BA3" w:rsidRPr="00DC2FAA" w:rsidRDefault="002D3BA3" w:rsidP="009728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DC2FA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xxxxxxxxxxxxxxxx</w:t>
            </w:r>
            <w:proofErr w:type="spellEnd"/>
          </w:p>
        </w:tc>
      </w:tr>
      <w:tr w:rsidR="002D3BA3" w:rsidRPr="00DC2FAA" w14:paraId="042A3809" w14:textId="77777777" w:rsidTr="002D3BA3">
        <w:trPr>
          <w:gridAfter w:val="1"/>
          <w:wAfter w:w="96" w:type="dxa"/>
        </w:trPr>
        <w:tc>
          <w:tcPr>
            <w:tcW w:w="2598" w:type="dxa"/>
            <w:hideMark/>
          </w:tcPr>
          <w:p w14:paraId="510E9268" w14:textId="14A84BD4" w:rsidR="002D3BA3" w:rsidRPr="00DC2FAA" w:rsidRDefault="002D3BA3" w:rsidP="002D3BA3">
            <w:pPr>
              <w:ind w:left="-105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Bankovní spojení (</w:t>
            </w:r>
            <w:proofErr w:type="spellStart"/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č.ú</w:t>
            </w:r>
            <w:proofErr w:type="spellEnd"/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.):</w:t>
            </w:r>
          </w:p>
        </w:tc>
        <w:tc>
          <w:tcPr>
            <w:tcW w:w="6474" w:type="dxa"/>
            <w:gridSpan w:val="2"/>
          </w:tcPr>
          <w:p w14:paraId="37138D8D" w14:textId="2E93A44B" w:rsidR="002D3BA3" w:rsidRPr="00DC2FAA" w:rsidRDefault="002D3BA3" w:rsidP="002D3BA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DC2FA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xxxxxxxxxxxxxxxx</w:t>
            </w:r>
            <w:proofErr w:type="spellEnd"/>
          </w:p>
        </w:tc>
      </w:tr>
      <w:tr w:rsidR="002D3BA3" w:rsidRPr="00DC2FAA" w14:paraId="3BA95AA9" w14:textId="77777777" w:rsidTr="002D3BA3">
        <w:trPr>
          <w:gridAfter w:val="1"/>
          <w:wAfter w:w="96" w:type="dxa"/>
        </w:trPr>
        <w:tc>
          <w:tcPr>
            <w:tcW w:w="2598" w:type="dxa"/>
            <w:hideMark/>
          </w:tcPr>
          <w:p w14:paraId="62B474A1" w14:textId="1D46A346" w:rsidR="002D3BA3" w:rsidRPr="00DC2FAA" w:rsidRDefault="002D3BA3" w:rsidP="002D3BA3">
            <w:pPr>
              <w:ind w:left="-105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Kontaktní osoba:</w:t>
            </w:r>
          </w:p>
        </w:tc>
        <w:tc>
          <w:tcPr>
            <w:tcW w:w="6474" w:type="dxa"/>
            <w:gridSpan w:val="2"/>
          </w:tcPr>
          <w:p w14:paraId="3FEB29A4" w14:textId="5B9A860A" w:rsidR="002D3BA3" w:rsidRPr="00DC2FAA" w:rsidRDefault="002D3BA3" w:rsidP="002D3BA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DC2FA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Xxxxxxxxxxxxxxxx</w:t>
            </w:r>
            <w:proofErr w:type="spellEnd"/>
          </w:p>
        </w:tc>
      </w:tr>
      <w:tr w:rsidR="002D3BA3" w:rsidRPr="00DC2FAA" w14:paraId="6F299167" w14:textId="77777777" w:rsidTr="002D3BA3">
        <w:tc>
          <w:tcPr>
            <w:tcW w:w="2694" w:type="dxa"/>
            <w:gridSpan w:val="2"/>
            <w:hideMark/>
          </w:tcPr>
          <w:p w14:paraId="6FC9D754" w14:textId="77777777" w:rsidR="002D3BA3" w:rsidRPr="00DC2FAA" w:rsidRDefault="002D3BA3" w:rsidP="002D3BA3">
            <w:pPr>
              <w:ind w:left="-105" w:right="-204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6474" w:type="dxa"/>
            <w:gridSpan w:val="2"/>
          </w:tcPr>
          <w:p w14:paraId="2D569F49" w14:textId="77777777" w:rsidR="002D3BA3" w:rsidRPr="00DC2FAA" w:rsidRDefault="002D3BA3" w:rsidP="002D3BA3">
            <w:pPr>
              <w:ind w:left="-105" w:right="-204"/>
              <w:jc w:val="both"/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</w:pPr>
            <w:proofErr w:type="spellStart"/>
            <w:r w:rsidRPr="00DC2FA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xxxxxxxxxxxxxxxx</w:t>
            </w:r>
            <w:proofErr w:type="spellEnd"/>
          </w:p>
        </w:tc>
      </w:tr>
      <w:tr w:rsidR="002D3BA3" w:rsidRPr="00DC2FAA" w14:paraId="7D59C958" w14:textId="77777777" w:rsidTr="002D3BA3">
        <w:tc>
          <w:tcPr>
            <w:tcW w:w="2694" w:type="dxa"/>
            <w:gridSpan w:val="2"/>
            <w:hideMark/>
          </w:tcPr>
          <w:p w14:paraId="28BC0D1D" w14:textId="77777777" w:rsidR="002D3BA3" w:rsidRPr="00DC2FAA" w:rsidRDefault="002D3BA3" w:rsidP="002D3BA3">
            <w:pPr>
              <w:ind w:left="-105" w:right="-204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C2FA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74" w:type="dxa"/>
            <w:gridSpan w:val="2"/>
          </w:tcPr>
          <w:p w14:paraId="514FCC34" w14:textId="77777777" w:rsidR="002D3BA3" w:rsidRPr="00DC2FAA" w:rsidRDefault="002D3BA3" w:rsidP="002D3BA3">
            <w:pPr>
              <w:ind w:left="-105" w:right="-204"/>
              <w:jc w:val="both"/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</w:pPr>
            <w:proofErr w:type="spellStart"/>
            <w:r w:rsidRPr="00DC2FA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xxxxxxxxxxxxxxxx</w:t>
            </w:r>
            <w:proofErr w:type="spellEnd"/>
          </w:p>
        </w:tc>
      </w:tr>
    </w:tbl>
    <w:p w14:paraId="5056B64A" w14:textId="77777777" w:rsidR="002D3BA3" w:rsidRPr="00DC2FAA" w:rsidRDefault="002D3BA3" w:rsidP="00CC0DB5">
      <w:pPr>
        <w:tabs>
          <w:tab w:val="left" w:pos="2552"/>
        </w:tabs>
        <w:rPr>
          <w:rFonts w:asciiTheme="minorHAnsi" w:hAnsiTheme="minorHAnsi" w:cstheme="minorHAnsi"/>
          <w:snapToGrid w:val="0"/>
          <w:sz w:val="22"/>
          <w:szCs w:val="22"/>
        </w:rPr>
      </w:pPr>
    </w:p>
    <w:p w14:paraId="1C587FD6" w14:textId="77777777" w:rsidR="007311E6" w:rsidRDefault="007311E6" w:rsidP="007311E6">
      <w:pPr>
        <w:outlineLvl w:val="0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(dále jen „</w:t>
      </w:r>
      <w:r w:rsidR="00B80CB3" w:rsidRPr="00DC2FAA">
        <w:rPr>
          <w:rFonts w:asciiTheme="minorHAnsi" w:hAnsiTheme="minorHAnsi" w:cstheme="minorHAnsi"/>
          <w:b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“)</w:t>
      </w:r>
    </w:p>
    <w:p w14:paraId="72B0B963" w14:textId="77777777" w:rsidR="00906C2E" w:rsidRPr="00DC2FAA" w:rsidRDefault="00906C2E" w:rsidP="007311E6">
      <w:pPr>
        <w:outlineLvl w:val="0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0A2D049F" w14:textId="77777777" w:rsidR="00035AB8" w:rsidRPr="00DC2FAA" w:rsidRDefault="00035AB8" w:rsidP="007311E6">
      <w:pPr>
        <w:outlineLvl w:val="0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7C16ECFF" w14:textId="77777777" w:rsidR="007311E6" w:rsidRPr="00DC2FAA" w:rsidRDefault="007311E6" w:rsidP="004250F7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Účel smlouvy</w:t>
      </w:r>
    </w:p>
    <w:p w14:paraId="00ED1E65" w14:textId="68FA011D" w:rsidR="007311E6" w:rsidRPr="00DC2FAA" w:rsidRDefault="004250F7" w:rsidP="004250F7">
      <w:pPr>
        <w:numPr>
          <w:ilvl w:val="0"/>
          <w:numId w:val="1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Účelem smlouvy je zajištění expertní podpory zadavatel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směřující k dosažení nejvyšší možné kvality a efektivity při přípravě a realizaci </w:t>
      </w:r>
      <w:r w:rsidR="00CB207A" w:rsidRPr="00DC2FAA">
        <w:rPr>
          <w:rFonts w:asciiTheme="minorHAnsi" w:hAnsiTheme="minorHAnsi" w:cstheme="minorHAnsi"/>
          <w:snapToGrid w:val="0"/>
          <w:sz w:val="22"/>
          <w:szCs w:val="22"/>
        </w:rPr>
        <w:t>zadavatelem určených zadávacích řízení veřejných zakázek (dále jen „</w:t>
      </w:r>
      <w:r w:rsidR="00CB207A" w:rsidRPr="00DC2FAA">
        <w:rPr>
          <w:rFonts w:asciiTheme="minorHAnsi" w:hAnsiTheme="minorHAnsi" w:cstheme="minorHAnsi"/>
          <w:b/>
          <w:bCs/>
          <w:snapToGrid w:val="0"/>
          <w:sz w:val="22"/>
          <w:szCs w:val="22"/>
        </w:rPr>
        <w:t>VZ</w:t>
      </w:r>
      <w:r w:rsidR="00CB207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“) </w:t>
      </w:r>
      <w:r w:rsidR="00052863" w:rsidRPr="00DC2FAA">
        <w:rPr>
          <w:rFonts w:asciiTheme="minorHAnsi" w:hAnsiTheme="minorHAnsi" w:cstheme="minorHAnsi"/>
          <w:sz w:val="22"/>
          <w:szCs w:val="22"/>
          <w:lang w:eastAsia="en-US" w:bidi="en-US"/>
        </w:rPr>
        <w:t>po</w:t>
      </w:r>
      <w:r w:rsidR="00052863" w:rsidRPr="00DC2FAA">
        <w:rPr>
          <w:rFonts w:asciiTheme="minorHAnsi" w:hAnsiTheme="minorHAnsi" w:cstheme="minorHAnsi"/>
          <w:sz w:val="22"/>
          <w:szCs w:val="22"/>
        </w:rPr>
        <w:t xml:space="preserve">dle </w:t>
      </w:r>
      <w:r w:rsidR="00CB207A" w:rsidRPr="00DC2FAA">
        <w:rPr>
          <w:rFonts w:asciiTheme="minorHAnsi" w:hAnsiTheme="minorHAnsi" w:cstheme="minorHAnsi"/>
          <w:sz w:val="22"/>
          <w:szCs w:val="22"/>
        </w:rPr>
        <w:t>ZZVZ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 Zadavatel předpoklád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á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že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bude svou činnost vykonávat vždy ve snaze o co nejefektivnější řešení z hlediska potřeb zadavatel</w:t>
      </w:r>
      <w:r w:rsidR="00C846F4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mimo jiné prostřednictvím toho, že bude přípravu a průběh </w:t>
      </w:r>
      <w:r w:rsidR="00E56536" w:rsidRPr="00DC2FAA">
        <w:rPr>
          <w:rFonts w:asciiTheme="minorHAnsi" w:hAnsiTheme="minorHAnsi" w:cstheme="minorHAnsi"/>
          <w:snapToGrid w:val="0"/>
          <w:sz w:val="22"/>
          <w:szCs w:val="22"/>
        </w:rPr>
        <w:t>VZ</w:t>
      </w:r>
      <w:r w:rsidR="007319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aktivně koordinovat, bude schopen vyhledávat rizika spojená s přípravou a</w:t>
      </w:r>
      <w:r w:rsidR="00620ECD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realizací </w:t>
      </w:r>
      <w:r w:rsidR="00E56536" w:rsidRPr="00DC2FAA">
        <w:rPr>
          <w:rFonts w:asciiTheme="minorHAnsi" w:hAnsiTheme="minorHAnsi" w:cstheme="minorHAnsi"/>
          <w:snapToGrid w:val="0"/>
          <w:sz w:val="22"/>
          <w:szCs w:val="22"/>
        </w:rPr>
        <w:t>VZ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účinně jim předcházet a pro plnění </w:t>
      </w:r>
      <w:r w:rsidR="00620ECD" w:rsidRPr="00DC2FAA">
        <w:rPr>
          <w:rFonts w:asciiTheme="minorHAnsi" w:hAnsiTheme="minorHAnsi" w:cstheme="minorHAnsi"/>
          <w:snapToGrid w:val="0"/>
          <w:sz w:val="22"/>
          <w:szCs w:val="22"/>
        </w:rPr>
        <w:t>smlouvy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využije osoby s</w:t>
      </w:r>
      <w:r w:rsidR="00620ECD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odpovídajícím vzděláním, zkušenostmi a manažerskými a odbornými dovednostmi.</w:t>
      </w:r>
      <w:r w:rsidR="0005286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23B3B041" w14:textId="77777777" w:rsidR="004250F7" w:rsidRDefault="004250F7" w:rsidP="004250F7">
      <w:pPr>
        <w:tabs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00C50494" w14:textId="77777777" w:rsidR="00906C2E" w:rsidRPr="00DC2FAA" w:rsidRDefault="00906C2E" w:rsidP="004250F7">
      <w:pPr>
        <w:tabs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3F7D83DB" w14:textId="77777777" w:rsidR="007311E6" w:rsidRPr="00DC2FAA" w:rsidRDefault="007311E6" w:rsidP="004250F7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bookmarkStart w:id="0" w:name="_Ref167700445"/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Předmět smlouvy</w:t>
      </w:r>
      <w:bookmarkEnd w:id="0"/>
    </w:p>
    <w:p w14:paraId="5E0A7CD6" w14:textId="015C76FB" w:rsidR="006C02D0" w:rsidRPr="00DC2FAA" w:rsidRDefault="006C02D0" w:rsidP="006C02D0">
      <w:pPr>
        <w:numPr>
          <w:ilvl w:val="0"/>
          <w:numId w:val="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Smlouvou se zástupce zavazuje poskytovat zadavateli dále vymezené služby a zadavatel se zavazuje uhradit zástupci za poskytnutí služeb sjednanou odměnu.</w:t>
      </w:r>
    </w:p>
    <w:p w14:paraId="4D385085" w14:textId="1810F818" w:rsidR="007311E6" w:rsidRPr="00DC2FAA" w:rsidRDefault="00DB4D45" w:rsidP="004250F7">
      <w:pPr>
        <w:numPr>
          <w:ilvl w:val="0"/>
          <w:numId w:val="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1" w:name="_Ref167700418"/>
      <w:r w:rsidRPr="00DC2FAA">
        <w:rPr>
          <w:rFonts w:asciiTheme="minorHAnsi" w:hAnsiTheme="minorHAnsi" w:cstheme="minorHAnsi"/>
          <w:snapToGrid w:val="0"/>
          <w:sz w:val="22"/>
          <w:szCs w:val="22"/>
        </w:rPr>
        <w:lastRenderedPageBreak/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touto smlouvou zavazuje za podmínek sjednaných v</w:t>
      </w:r>
      <w:r w:rsidR="004117AC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smlouvě</w:t>
      </w:r>
      <w:r w:rsidR="00AB523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poskytnout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AB523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tyto služby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:</w:t>
      </w:r>
      <w:bookmarkEnd w:id="1"/>
    </w:p>
    <w:p w14:paraId="3AF7856A" w14:textId="4A379C0C" w:rsidR="00494C1B" w:rsidRPr="00DC2FAA" w:rsidRDefault="00494C1B" w:rsidP="00494C1B">
      <w:pPr>
        <w:pStyle w:val="Odstavecseseznamem"/>
        <w:numPr>
          <w:ilvl w:val="0"/>
          <w:numId w:val="46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 xml:space="preserve">příprava </w:t>
      </w:r>
      <w:r w:rsidR="00152BFF" w:rsidRPr="00DC2FAA">
        <w:rPr>
          <w:rFonts w:asciiTheme="minorHAnsi" w:hAnsiTheme="minorHAnsi" w:cstheme="minorHAnsi"/>
          <w:sz w:val="22"/>
          <w:szCs w:val="22"/>
        </w:rPr>
        <w:t>zadávací dokumentace vyjma odborného poradenství v oblasti předmětu VZ</w:t>
      </w:r>
      <w:r w:rsidRPr="00DC2FAA">
        <w:rPr>
          <w:rFonts w:asciiTheme="minorHAnsi" w:hAnsiTheme="minorHAnsi" w:cstheme="minorHAnsi"/>
          <w:sz w:val="22"/>
          <w:szCs w:val="22"/>
        </w:rPr>
        <w:t>,</w:t>
      </w:r>
    </w:p>
    <w:p w14:paraId="7D81FAEC" w14:textId="5FE145D6" w:rsidR="00494C1B" w:rsidRPr="00DC2FAA" w:rsidRDefault="00E56536" w:rsidP="00494C1B">
      <w:pPr>
        <w:pStyle w:val="Odstavecseseznamem"/>
        <w:numPr>
          <w:ilvl w:val="0"/>
          <w:numId w:val="46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 xml:space="preserve">příprava obchodních podmínek – smlouvy </w:t>
      </w:r>
      <w:r w:rsidR="00152BFF" w:rsidRPr="00DC2FAA">
        <w:rPr>
          <w:rFonts w:asciiTheme="minorHAnsi" w:hAnsiTheme="minorHAnsi" w:cstheme="minorHAnsi"/>
          <w:sz w:val="22"/>
          <w:szCs w:val="22"/>
        </w:rPr>
        <w:t>přiléhavé předmětu VZ</w:t>
      </w:r>
      <w:r w:rsidRPr="00DC2FAA">
        <w:rPr>
          <w:rFonts w:asciiTheme="minorHAnsi" w:hAnsiTheme="minorHAnsi" w:cstheme="minorHAnsi"/>
          <w:sz w:val="22"/>
          <w:szCs w:val="22"/>
        </w:rPr>
        <w:t>,</w:t>
      </w:r>
    </w:p>
    <w:p w14:paraId="7E842D9C" w14:textId="3A995D02" w:rsidR="00494C1B" w:rsidRPr="00DC2FAA" w:rsidRDefault="00E56536" w:rsidP="00494C1B">
      <w:pPr>
        <w:pStyle w:val="Odstavecseseznamem"/>
        <w:numPr>
          <w:ilvl w:val="0"/>
          <w:numId w:val="46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 xml:space="preserve">zajištění řádného průběhu VZ včetně vyhotovování všech potřebných dokumentů pro průběh </w:t>
      </w:r>
      <w:r w:rsidR="00152BFF" w:rsidRPr="00DC2FAA">
        <w:rPr>
          <w:rFonts w:asciiTheme="minorHAnsi" w:hAnsiTheme="minorHAnsi" w:cstheme="minorHAnsi"/>
          <w:sz w:val="22"/>
          <w:szCs w:val="22"/>
        </w:rPr>
        <w:t>VZ</w:t>
      </w:r>
      <w:r w:rsidRPr="00DC2FAA">
        <w:rPr>
          <w:rFonts w:asciiTheme="minorHAnsi" w:hAnsiTheme="minorHAnsi" w:cstheme="minorHAnsi"/>
          <w:sz w:val="22"/>
          <w:szCs w:val="22"/>
        </w:rPr>
        <w:t xml:space="preserve">, zpracování případných vysvětlení, doplnění či změn </w:t>
      </w:r>
      <w:r w:rsidR="00152BFF" w:rsidRPr="00DC2FAA">
        <w:rPr>
          <w:rFonts w:asciiTheme="minorHAnsi" w:hAnsiTheme="minorHAnsi" w:cstheme="minorHAnsi"/>
          <w:sz w:val="22"/>
          <w:szCs w:val="22"/>
        </w:rPr>
        <w:t>zadávací dokumentace</w:t>
      </w:r>
      <w:r w:rsidRPr="00DC2FAA">
        <w:rPr>
          <w:rFonts w:asciiTheme="minorHAnsi" w:hAnsiTheme="minorHAnsi" w:cstheme="minorHAnsi"/>
          <w:sz w:val="22"/>
          <w:szCs w:val="22"/>
        </w:rPr>
        <w:t>, spolupráce při posouzení a hodnocení nabídek, zpracovávání podkladů pro jednání a rozhodování zadavatele v rámci zadávání VZ, vyřízení případných námitek proti postupu zadavatele</w:t>
      </w:r>
      <w:r w:rsidR="00494C1B" w:rsidRPr="00DC2FAA">
        <w:rPr>
          <w:rFonts w:asciiTheme="minorHAnsi" w:hAnsiTheme="minorHAnsi" w:cstheme="minorHAnsi"/>
          <w:sz w:val="22"/>
          <w:szCs w:val="22"/>
        </w:rPr>
        <w:t>,</w:t>
      </w:r>
    </w:p>
    <w:p w14:paraId="70CAD4DF" w14:textId="2891DF02" w:rsidR="00494C1B" w:rsidRPr="00DC2FAA" w:rsidRDefault="00E56536" w:rsidP="00494C1B">
      <w:pPr>
        <w:pStyle w:val="Odstavecseseznamem"/>
        <w:numPr>
          <w:ilvl w:val="0"/>
          <w:numId w:val="46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administrace VZ v nástroji E-ZAK</w:t>
      </w:r>
      <w:r w:rsidR="00494C1B" w:rsidRPr="00DC2FAA">
        <w:rPr>
          <w:rFonts w:asciiTheme="minorHAnsi" w:hAnsiTheme="minorHAnsi" w:cstheme="minorHAnsi"/>
          <w:sz w:val="22"/>
          <w:szCs w:val="22"/>
        </w:rPr>
        <w:t>,</w:t>
      </w:r>
    </w:p>
    <w:p w14:paraId="30555717" w14:textId="0BD1F4A0" w:rsidR="00494C1B" w:rsidRPr="00DC2FAA" w:rsidRDefault="00B26FF9" w:rsidP="00494C1B">
      <w:pPr>
        <w:pStyle w:val="Odstavecseseznamem"/>
        <w:numPr>
          <w:ilvl w:val="0"/>
          <w:numId w:val="46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výkon všech podpůrných činností souvisejících s přípravou a průběhem VZ (zejm. doručování, přijímání písemností, komunikace s dodavateli apod.)</w:t>
      </w:r>
      <w:r w:rsidR="00494C1B" w:rsidRPr="00DC2FAA">
        <w:rPr>
          <w:rFonts w:asciiTheme="minorHAnsi" w:hAnsiTheme="minorHAnsi" w:cstheme="minorHAnsi"/>
          <w:sz w:val="22"/>
          <w:szCs w:val="22"/>
        </w:rPr>
        <w:t>.</w:t>
      </w:r>
    </w:p>
    <w:p w14:paraId="54FACC5F" w14:textId="38D7ADE4" w:rsidR="007311E6" w:rsidRPr="00DC2FAA" w:rsidRDefault="0068122A" w:rsidP="00495E4D">
      <w:pPr>
        <w:numPr>
          <w:ilvl w:val="0"/>
          <w:numId w:val="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2" w:name="_Ref167700427"/>
      <w:r w:rsidRPr="00DC2FAA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lnění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dle </w:t>
      </w:r>
      <w:r w:rsidR="00620ECD" w:rsidRPr="00DC2FAA">
        <w:rPr>
          <w:rFonts w:asciiTheme="minorHAnsi" w:hAnsiTheme="minorHAnsi" w:cstheme="minorHAnsi"/>
          <w:snapToGrid w:val="0"/>
          <w:sz w:val="22"/>
          <w:szCs w:val="22"/>
        </w:rPr>
        <w:t>předchozího odstavce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spočívá </w:t>
      </w:r>
      <w:r w:rsidR="00235EC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mimo jiné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 zastupování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při výkonu práv a povinností veřejného zadavatele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33D4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při zadávání </w:t>
      </w:r>
      <w:r w:rsidR="00152BFF" w:rsidRPr="00DC2FAA">
        <w:rPr>
          <w:rFonts w:asciiTheme="minorHAnsi" w:hAnsiTheme="minorHAnsi" w:cstheme="minorHAnsi"/>
          <w:snapToGrid w:val="0"/>
          <w:sz w:val="22"/>
          <w:szCs w:val="22"/>
        </w:rPr>
        <w:t>VZ</w:t>
      </w:r>
      <w:r w:rsidR="00A0191B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ve smyslu </w:t>
      </w:r>
      <w:r w:rsidR="00495E4D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§ 43 </w:t>
      </w:r>
      <w:r w:rsidR="00F750A1" w:rsidRPr="00DC2FAA">
        <w:rPr>
          <w:rFonts w:asciiTheme="minorHAnsi" w:hAnsiTheme="minorHAnsi" w:cstheme="minorHAnsi"/>
          <w:snapToGrid w:val="0"/>
          <w:sz w:val="22"/>
          <w:szCs w:val="22"/>
        </w:rPr>
        <w:t>ZZVZ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přičemž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</w:t>
      </w:r>
      <w:r w:rsidR="00760EAA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zadavatele vykonává veškeré úkony, jejichž realizace je potřeba k řádnému průběhu </w:t>
      </w:r>
      <w:r w:rsidR="00ED2542" w:rsidRPr="00DC2FAA">
        <w:rPr>
          <w:rFonts w:asciiTheme="minorHAnsi" w:hAnsiTheme="minorHAnsi" w:cstheme="minorHAnsi"/>
          <w:snapToGrid w:val="0"/>
          <w:sz w:val="22"/>
          <w:szCs w:val="22"/>
        </w:rPr>
        <w:t>VZ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vyjma těch úkonů, ke kterým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66056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</w:t>
      </w:r>
      <w:r w:rsidR="00152BFF" w:rsidRPr="00DC2FAA">
        <w:rPr>
          <w:rFonts w:asciiTheme="minorHAnsi" w:hAnsiTheme="minorHAnsi" w:cstheme="minorHAnsi"/>
          <w:snapToGrid w:val="0"/>
          <w:sz w:val="22"/>
          <w:szCs w:val="22"/>
        </w:rPr>
        <w:t>může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zmocnit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3B08D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dle</w:t>
      </w:r>
      <w:r w:rsidR="00235EC6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F750A1" w:rsidRPr="00DC2FAA">
        <w:rPr>
          <w:rFonts w:asciiTheme="minorHAnsi" w:hAnsiTheme="minorHAnsi" w:cstheme="minorHAnsi"/>
          <w:snapToGrid w:val="0"/>
          <w:sz w:val="22"/>
          <w:szCs w:val="22"/>
        </w:rPr>
        <w:t>ZZVZ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při zastupování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provede zejména tyto úkony:</w:t>
      </w:r>
      <w:bookmarkEnd w:id="2"/>
    </w:p>
    <w:p w14:paraId="0D59E847" w14:textId="2038E2B6" w:rsidR="00DE774D" w:rsidRPr="00DC2FAA" w:rsidRDefault="00DE774D" w:rsidP="00DE774D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zpracování </w:t>
      </w:r>
      <w:r w:rsidR="00F91E6B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zadávací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dokumentace</w:t>
      </w:r>
      <w:r w:rsidR="00623BE5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91E6B" w:rsidRPr="00DC2FAA">
        <w:rPr>
          <w:rFonts w:asciiTheme="minorHAnsi" w:hAnsiTheme="minorHAnsi" w:cstheme="minorHAnsi"/>
          <w:snapToGrid w:val="0"/>
          <w:sz w:val="22"/>
          <w:szCs w:val="22"/>
        </w:rPr>
        <w:t>VZ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14:paraId="4D30A6FC" w14:textId="23F54DF6" w:rsidR="008E01A0" w:rsidRPr="00DC2FAA" w:rsidRDefault="008E01A0" w:rsidP="00C02857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zpracování oznámení o zahájení </w:t>
      </w:r>
      <w:r w:rsidR="00F91E6B" w:rsidRPr="00DC2FAA">
        <w:rPr>
          <w:rFonts w:asciiTheme="minorHAnsi" w:hAnsiTheme="minorHAnsi" w:cstheme="minorHAnsi"/>
          <w:snapToGrid w:val="0"/>
          <w:sz w:val="22"/>
          <w:szCs w:val="22"/>
        </w:rPr>
        <w:t>zadávacího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řízení</w:t>
      </w:r>
      <w:r w:rsidR="0085301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VZ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</w:t>
      </w:r>
      <w:r w:rsidR="00F91E6B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jeho odeslání k uveřejnění ve Věstníku veřejných zakázek a v Úředním věstníku Evropské unie,</w:t>
      </w:r>
      <w:r w:rsidR="00F91E6B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vyžaduje-li to příslušný druh zadávacího řízení,</w:t>
      </w:r>
    </w:p>
    <w:p w14:paraId="626725C9" w14:textId="6C723F9C" w:rsidR="007311E6" w:rsidRPr="00DC2FAA" w:rsidRDefault="007311E6" w:rsidP="00C02857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př</w:t>
      </w:r>
      <w:r w:rsidR="00FE0623" w:rsidRPr="00DC2FAA">
        <w:rPr>
          <w:rFonts w:asciiTheme="minorHAnsi" w:hAnsiTheme="minorHAnsi" w:cstheme="minorHAnsi"/>
          <w:snapToGrid w:val="0"/>
          <w:sz w:val="22"/>
          <w:szCs w:val="22"/>
        </w:rPr>
        <w:t>evzetí případných žádostí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dodavatelů o </w:t>
      </w:r>
      <w:r w:rsidR="0066056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vysvětlení </w:t>
      </w:r>
      <w:r w:rsidR="00853014" w:rsidRPr="00DC2FAA">
        <w:rPr>
          <w:rFonts w:asciiTheme="minorHAnsi" w:hAnsiTheme="minorHAnsi" w:cstheme="minorHAnsi"/>
          <w:snapToGrid w:val="0"/>
          <w:sz w:val="22"/>
          <w:szCs w:val="22"/>
        </w:rPr>
        <w:t>zadávací dokumentace VZ</w:t>
      </w:r>
      <w:r w:rsidR="00FE0623" w:rsidRPr="00DC2FAA">
        <w:rPr>
          <w:rFonts w:asciiTheme="minorHAnsi" w:hAnsiTheme="minorHAnsi" w:cstheme="minorHAnsi"/>
          <w:snapToGrid w:val="0"/>
          <w:sz w:val="22"/>
          <w:szCs w:val="22"/>
        </w:rPr>
        <w:t>, zpracování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návrh</w:t>
      </w:r>
      <w:r w:rsidR="00FE0623" w:rsidRPr="00DC2FAA">
        <w:rPr>
          <w:rFonts w:asciiTheme="minorHAnsi" w:hAnsiTheme="minorHAnsi" w:cstheme="minorHAnsi"/>
          <w:snapToGrid w:val="0"/>
          <w:sz w:val="22"/>
          <w:szCs w:val="22"/>
        </w:rPr>
        <w:t>u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6056F" w:rsidRPr="00DC2FAA">
        <w:rPr>
          <w:rFonts w:asciiTheme="minorHAnsi" w:hAnsiTheme="minorHAnsi" w:cstheme="minorHAnsi"/>
          <w:snapToGrid w:val="0"/>
          <w:sz w:val="22"/>
          <w:szCs w:val="22"/>
        </w:rPr>
        <w:t>vysvětlení</w:t>
      </w:r>
      <w:r w:rsidR="0085301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zadávací dokumentace VZ dle podkladů od zadavatele</w:t>
      </w:r>
      <w:r w:rsidR="00FE0623"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853014" w:rsidRPr="00DC2FAA">
        <w:rPr>
          <w:rFonts w:asciiTheme="minorHAnsi" w:hAnsiTheme="minorHAnsi" w:cstheme="minorHAnsi"/>
          <w:snapToGrid w:val="0"/>
          <w:sz w:val="22"/>
          <w:szCs w:val="22"/>
        </w:rPr>
        <w:t>uveřejnění vysvětlení zadávací dokumentace VZ</w:t>
      </w:r>
      <w:r w:rsidR="00C0070E"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14:paraId="2A2184D6" w14:textId="7D753176" w:rsidR="00C0070E" w:rsidRPr="00DC2FAA" w:rsidRDefault="00381F96" w:rsidP="00C02857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zpracování případné</w:t>
      </w:r>
      <w:r w:rsidR="00495E4D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ho doplnění či změny </w:t>
      </w:r>
      <w:r w:rsidR="00853014" w:rsidRPr="00DC2FAA">
        <w:rPr>
          <w:rFonts w:asciiTheme="minorHAnsi" w:hAnsiTheme="minorHAnsi" w:cstheme="minorHAnsi"/>
          <w:snapToGrid w:val="0"/>
          <w:sz w:val="22"/>
          <w:szCs w:val="22"/>
        </w:rPr>
        <w:t>zadávací dokumentace VZ dle podkladů od zadavatele</w:t>
      </w:r>
      <w:r w:rsidR="00495E4D"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14:paraId="62F1C009" w14:textId="1A34C7F3" w:rsidR="00495E4D" w:rsidRPr="00DC2FAA" w:rsidRDefault="00853014" w:rsidP="00C02857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organizační zabezpečení </w:t>
      </w:r>
      <w:r w:rsidR="00A44557" w:rsidRPr="00DC2FAA">
        <w:rPr>
          <w:rFonts w:asciiTheme="minorHAnsi" w:hAnsiTheme="minorHAnsi" w:cstheme="minorHAnsi"/>
          <w:snapToGrid w:val="0"/>
          <w:sz w:val="22"/>
          <w:szCs w:val="22"/>
        </w:rPr>
        <w:t>otevírání nabídek,</w:t>
      </w:r>
    </w:p>
    <w:p w14:paraId="6F60FF3F" w14:textId="75E76A2C" w:rsidR="00B9163C" w:rsidRPr="00DC2FAA" w:rsidRDefault="00851F78" w:rsidP="00C02857">
      <w:pPr>
        <w:numPr>
          <w:ilvl w:val="0"/>
          <w:numId w:val="30"/>
        </w:numPr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administrativní a organizační zajištění všech jednání komisí (včetně zpracování a </w:t>
      </w:r>
      <w:r w:rsidR="00E62868" w:rsidRPr="00DC2FAA">
        <w:rPr>
          <w:rFonts w:asciiTheme="minorHAnsi" w:hAnsiTheme="minorHAnsi" w:cstheme="minorHAnsi"/>
          <w:snapToGrid w:val="0"/>
          <w:sz w:val="22"/>
          <w:szCs w:val="22"/>
        </w:rPr>
        <w:t>protokolů z jednání komisí</w:t>
      </w:r>
      <w:r w:rsidR="003F38D7" w:rsidRPr="00DC2FAA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14:paraId="12E21C26" w14:textId="49E12354" w:rsidR="00A83265" w:rsidRPr="00DC2FAA" w:rsidRDefault="00A83265" w:rsidP="00A83265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součinnost při posouzení nabídek z hlediska splnění požadavků zadavatele </w:t>
      </w:r>
      <w:r w:rsidR="00F750A1" w:rsidRPr="00DC2FAA">
        <w:rPr>
          <w:rFonts w:asciiTheme="minorHAnsi" w:hAnsiTheme="minorHAnsi" w:cstheme="minorHAnsi"/>
          <w:snapToGrid w:val="0"/>
          <w:sz w:val="22"/>
          <w:szCs w:val="22"/>
        </w:rPr>
        <w:t>ZZVZ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0159C5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zejména zpracování podkladů pro posouzení splnění</w:t>
      </w:r>
      <w:r w:rsidR="003C0DE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9E0FD2" w:rsidRPr="00DC2FAA">
        <w:rPr>
          <w:rFonts w:asciiTheme="minorHAnsi" w:hAnsiTheme="minorHAnsi" w:cstheme="minorHAnsi"/>
          <w:snapToGrid w:val="0"/>
          <w:sz w:val="22"/>
          <w:szCs w:val="22"/>
        </w:rPr>
        <w:t>kvalifikace</w:t>
      </w:r>
      <w:r w:rsidR="00DA238B"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14:paraId="075E9C13" w14:textId="7DDEBFD7" w:rsidR="00E62868" w:rsidRPr="00DC2FAA" w:rsidRDefault="00851F78" w:rsidP="00C02857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zpracování případné výzvy k</w:t>
      </w:r>
      <w:r w:rsidR="00620ECD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objasnění</w:t>
      </w:r>
      <w:r w:rsidR="00620ECD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nebo doplnění údajů nebo dokladů v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nabíd</w:t>
      </w:r>
      <w:r w:rsidR="00620ECD" w:rsidRPr="00DC2FAA">
        <w:rPr>
          <w:rFonts w:asciiTheme="minorHAnsi" w:hAnsiTheme="minorHAnsi" w:cstheme="minorHAnsi"/>
          <w:snapToGrid w:val="0"/>
          <w:sz w:val="22"/>
          <w:szCs w:val="22"/>
        </w:rPr>
        <w:t>ce a 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její</w:t>
      </w:r>
      <w:r w:rsidR="0066056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odeslání příslušnému účastníkovi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14:paraId="53963634" w14:textId="1DCFC5C7" w:rsidR="00A83265" w:rsidRPr="00DC2FAA" w:rsidRDefault="00A83265" w:rsidP="00A83265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zpracování oznámení o vyloučení účastníka, </w:t>
      </w:r>
      <w:r w:rsidR="00623BE5" w:rsidRPr="00DC2FAA">
        <w:rPr>
          <w:rFonts w:asciiTheme="minorHAnsi" w:hAnsiTheme="minorHAnsi" w:cstheme="minorHAnsi"/>
          <w:snapToGrid w:val="0"/>
          <w:sz w:val="22"/>
          <w:szCs w:val="22"/>
        </w:rPr>
        <w:t>jenž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nesplňuje </w:t>
      </w:r>
      <w:r w:rsidR="00623BE5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požadované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podmínky, z účasti v</w:t>
      </w:r>
      <w:r w:rsidR="00623BE5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zadávacím</w:t>
      </w:r>
      <w:r w:rsidR="00623BE5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řízení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VZ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a po jeho odsouhlasení zadavatel</w:t>
      </w:r>
      <w:r w:rsidR="00951271" w:rsidRPr="00DC2FAA">
        <w:rPr>
          <w:rFonts w:asciiTheme="minorHAnsi" w:hAnsiTheme="minorHAnsi" w:cstheme="minorHAnsi"/>
          <w:snapToGrid w:val="0"/>
          <w:sz w:val="22"/>
          <w:szCs w:val="22"/>
        </w:rPr>
        <w:t>em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odeslání příslušnému účastníkovi,</w:t>
      </w:r>
    </w:p>
    <w:p w14:paraId="44AA56A9" w14:textId="7DD15EAF" w:rsidR="00DA238B" w:rsidRPr="00DC2FAA" w:rsidRDefault="00DA238B" w:rsidP="00C02857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součinnost při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hodnocení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nabídek,</w:t>
      </w:r>
    </w:p>
    <w:p w14:paraId="55CB6F34" w14:textId="4813ADC4" w:rsidR="008A5553" w:rsidRPr="00DC2FAA" w:rsidRDefault="00E62868" w:rsidP="00C02857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zpracování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z</w:t>
      </w:r>
      <w:r w:rsidR="00620ECD" w:rsidRPr="00DC2FAA">
        <w:rPr>
          <w:rFonts w:asciiTheme="minorHAnsi" w:hAnsiTheme="minorHAnsi" w:cstheme="minorHAnsi"/>
          <w:snapToGrid w:val="0"/>
          <w:sz w:val="22"/>
          <w:szCs w:val="22"/>
        </w:rPr>
        <w:t>právy o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hodnocen</w:t>
      </w:r>
      <w:r w:rsidR="00ED2FA4" w:rsidRPr="00DC2FAA">
        <w:rPr>
          <w:rFonts w:asciiTheme="minorHAnsi" w:hAnsiTheme="minorHAnsi" w:cstheme="minorHAnsi"/>
          <w:snapToGrid w:val="0"/>
          <w:sz w:val="22"/>
          <w:szCs w:val="22"/>
        </w:rPr>
        <w:t>í nabídek,</w:t>
      </w:r>
    </w:p>
    <w:p w14:paraId="7876079C" w14:textId="235E11E3" w:rsidR="009A63B2" w:rsidRPr="00DC2FAA" w:rsidRDefault="009A63B2" w:rsidP="00C02857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zpracování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oznámení o výběru </w:t>
      </w:r>
      <w:r w:rsidR="00620ECD" w:rsidRPr="00DC2FAA">
        <w:rPr>
          <w:rFonts w:asciiTheme="minorHAnsi" w:hAnsiTheme="minorHAnsi" w:cstheme="minorHAnsi"/>
          <w:snapToGrid w:val="0"/>
          <w:sz w:val="22"/>
          <w:szCs w:val="22"/>
        </w:rPr>
        <w:t>dodavatele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jeho </w:t>
      </w:r>
      <w:r w:rsidR="00DE774D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odeslání příslušným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účastníkům,</w:t>
      </w:r>
    </w:p>
    <w:p w14:paraId="502DCEAB" w14:textId="77777777" w:rsidR="008139A9" w:rsidRPr="00DC2FAA" w:rsidRDefault="008139A9" w:rsidP="00620ECD">
      <w:pPr>
        <w:numPr>
          <w:ilvl w:val="0"/>
          <w:numId w:val="30"/>
        </w:numPr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zpracování návrhu rozhodnutí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 </w:t>
      </w:r>
      <w:r w:rsidR="00F733FD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případných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námitkách včetně odůvodnění, </w:t>
      </w:r>
    </w:p>
    <w:p w14:paraId="085E54FC" w14:textId="5131AC4E" w:rsidR="00F924E5" w:rsidRPr="00DC2FAA" w:rsidRDefault="00F924E5" w:rsidP="00C02857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zpracování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ísemné zprávy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zadavatele </w:t>
      </w:r>
      <w:r w:rsidR="00235EC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a </w:t>
      </w:r>
      <w:r w:rsidR="008E2290" w:rsidRPr="00DC2FAA">
        <w:rPr>
          <w:rFonts w:asciiTheme="minorHAnsi" w:hAnsiTheme="minorHAnsi" w:cstheme="minorHAnsi"/>
          <w:snapToGrid w:val="0"/>
          <w:sz w:val="22"/>
          <w:szCs w:val="22"/>
        </w:rPr>
        <w:t>její</w:t>
      </w:r>
      <w:r w:rsidR="00235EC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C3B65" w:rsidRPr="00DC2FAA">
        <w:rPr>
          <w:rFonts w:asciiTheme="minorHAnsi" w:hAnsiTheme="minorHAnsi" w:cstheme="minorHAnsi"/>
          <w:snapToGrid w:val="0"/>
          <w:sz w:val="22"/>
          <w:szCs w:val="22"/>
        </w:rPr>
        <w:t>uveřejněn</w:t>
      </w:r>
      <w:r w:rsidR="00235EC6" w:rsidRPr="00DC2FAA">
        <w:rPr>
          <w:rFonts w:asciiTheme="minorHAnsi" w:hAnsiTheme="minorHAnsi" w:cstheme="minorHAnsi"/>
          <w:snapToGrid w:val="0"/>
          <w:sz w:val="22"/>
          <w:szCs w:val="22"/>
        </w:rPr>
        <w:t>í</w:t>
      </w:r>
      <w:r w:rsidR="00FC3B65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na profilu zadavatele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14:paraId="25EEF960" w14:textId="52240B3E" w:rsidR="00F924E5" w:rsidRPr="00DC2FAA" w:rsidRDefault="00F924E5" w:rsidP="00AF78E1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zpracování o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známení o výsledku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zadávacího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řízení a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jeho odeslání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k uveřejnění ve Věstníku veřejných zakázek a v Úředním věstníku Evropské unie,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vyžaduje-li to příslušný druh zadávacího řízení,</w:t>
      </w:r>
    </w:p>
    <w:p w14:paraId="5BE1A9B2" w14:textId="4C4A4BF5" w:rsidR="00877B43" w:rsidRPr="00DC2FAA" w:rsidRDefault="00877B43" w:rsidP="00C02857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 případě zrušení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zadávacíh</w:t>
      </w:r>
      <w:r w:rsidR="006C4620" w:rsidRPr="00DC2FAA"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řízení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VZ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zpracování oznámení o zrušení zadávacího řízení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VZ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a</w:t>
      </w:r>
      <w:r w:rsidR="00235EC6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687665" w:rsidRPr="00DC2FAA">
        <w:rPr>
          <w:rFonts w:asciiTheme="minorHAnsi" w:hAnsiTheme="minorHAnsi" w:cstheme="minorHAnsi"/>
          <w:snapToGrid w:val="0"/>
          <w:sz w:val="22"/>
          <w:szCs w:val="22"/>
        </w:rPr>
        <w:t>jeho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odeslání </w:t>
      </w:r>
      <w:r w:rsidR="00235EC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účastníkům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zadávacího</w:t>
      </w:r>
      <w:r w:rsidR="00235EC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řízení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14:paraId="2D57EE42" w14:textId="6A206FAE" w:rsidR="007311E6" w:rsidRPr="00DC2FAA" w:rsidRDefault="00F924E5" w:rsidP="00620ECD">
      <w:pPr>
        <w:numPr>
          <w:ilvl w:val="0"/>
          <w:numId w:val="30"/>
        </w:numPr>
        <w:tabs>
          <w:tab w:val="left" w:pos="993"/>
        </w:tabs>
        <w:spacing w:after="120"/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kompletace </w:t>
      </w:r>
      <w:r w:rsidR="001B6F88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veškeré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dokumentace o </w:t>
      </w:r>
      <w:r w:rsidR="00687665" w:rsidRPr="00DC2FAA">
        <w:rPr>
          <w:rFonts w:asciiTheme="minorHAnsi" w:hAnsiTheme="minorHAnsi" w:cstheme="minorHAnsi"/>
          <w:snapToGrid w:val="0"/>
          <w:sz w:val="22"/>
          <w:szCs w:val="22"/>
        </w:rPr>
        <w:t>VZ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15C26A1" w14:textId="4F35A163" w:rsidR="007311E6" w:rsidRPr="00DC2FAA" w:rsidRDefault="007311E6" w:rsidP="004250F7">
      <w:pPr>
        <w:numPr>
          <w:ilvl w:val="0"/>
          <w:numId w:val="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Pokud v demonstrativním výčtu dílčích činností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B08D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podle </w: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čl. </w: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_Ref167700445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t>II</w: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B08D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odst. </w: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_Ref167700418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3B08D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_Ref167700427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t>3</w: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není některý úkon zadavatele výslovně svěřen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jeho výkon není z působnosti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vyloučen, pak vždy platí, že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 součinnosti se zadavatel</w:t>
      </w:r>
      <w:r w:rsidR="00F733FD" w:rsidRPr="00DC2FAA">
        <w:rPr>
          <w:rFonts w:asciiTheme="minorHAnsi" w:hAnsiTheme="minorHAnsi" w:cstheme="minorHAnsi"/>
          <w:snapToGrid w:val="0"/>
          <w:sz w:val="22"/>
          <w:szCs w:val="22"/>
        </w:rPr>
        <w:t>em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připraví veškeré podklady, zorganizuje pro zadavatele realizaci takového úkonu a zajistí za zadavatele odeslání příslušných dokumentů, pokud se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</w:t>
      </w:r>
      <w:r w:rsidR="00B95CCF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m u konkrétního úkonu nedohodnou jinak.</w:t>
      </w:r>
    </w:p>
    <w:p w14:paraId="6742C15B" w14:textId="683BE2BB" w:rsidR="007311E6" w:rsidRPr="00DC2FAA" w:rsidRDefault="00DB4D45" w:rsidP="004250F7">
      <w:pPr>
        <w:numPr>
          <w:ilvl w:val="0"/>
          <w:numId w:val="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2717D8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předá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2717D8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dokumentaci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="0007180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VZ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 ukončení 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zadávacího </w:t>
      </w:r>
      <w:r w:rsidR="0007180F" w:rsidRPr="00DC2FAA">
        <w:rPr>
          <w:rFonts w:asciiTheme="minorHAnsi" w:hAnsiTheme="minorHAnsi" w:cstheme="minorHAnsi"/>
          <w:snapToGrid w:val="0"/>
          <w:sz w:val="22"/>
          <w:szCs w:val="22"/>
        </w:rPr>
        <w:t>řízení na VZ</w:t>
      </w:r>
      <w:r w:rsidR="006C462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="00085CF4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předání a převzetí </w:t>
      </w:r>
      <w:r w:rsidR="007808D9" w:rsidRPr="00DC2FAA">
        <w:rPr>
          <w:rFonts w:asciiTheme="minorHAnsi" w:hAnsiTheme="minorHAnsi" w:cstheme="minorHAnsi"/>
          <w:snapToGrid w:val="0"/>
          <w:sz w:val="22"/>
          <w:szCs w:val="22"/>
        </w:rPr>
        <w:t>dokumentac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bud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vyhotoven protokol</w:t>
      </w:r>
      <w:r w:rsidR="00AF78E1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700BC38" w14:textId="77777777" w:rsidR="00E579AD" w:rsidRPr="00DC2FAA" w:rsidRDefault="00964D9F" w:rsidP="00E579AD">
      <w:pPr>
        <w:numPr>
          <w:ilvl w:val="0"/>
          <w:numId w:val="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3" w:name="_Ref167700836"/>
      <w:r w:rsidRPr="00DC2FAA">
        <w:rPr>
          <w:rFonts w:asciiTheme="minorHAnsi" w:hAnsiTheme="minorHAnsi" w:cstheme="minorHAnsi"/>
          <w:snapToGrid w:val="0"/>
          <w:sz w:val="22"/>
          <w:szCs w:val="22"/>
        </w:rPr>
        <w:t>Součástí plnění zástupce je dále</w:t>
      </w:r>
      <w:r w:rsidR="00E579AD" w:rsidRPr="00DC2FAA">
        <w:rPr>
          <w:rFonts w:asciiTheme="minorHAnsi" w:hAnsiTheme="minorHAnsi" w:cstheme="minorHAnsi"/>
          <w:snapToGrid w:val="0"/>
          <w:sz w:val="22"/>
          <w:szCs w:val="22"/>
        </w:rPr>
        <w:t>:</w:t>
      </w:r>
      <w:bookmarkEnd w:id="3"/>
    </w:p>
    <w:p w14:paraId="424162FF" w14:textId="0B6DB959" w:rsidR="00494C1B" w:rsidRPr="00DC2FAA" w:rsidRDefault="00494C1B" w:rsidP="00494C1B">
      <w:pPr>
        <w:pStyle w:val="Odstavecseseznamem"/>
        <w:numPr>
          <w:ilvl w:val="0"/>
          <w:numId w:val="47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 xml:space="preserve">zastupování zadavatele před Úřadem pro ochranu hospodářské soutěže, pokud budou v souvislosti se zadáváním </w:t>
      </w:r>
      <w:r w:rsidR="008A70CD" w:rsidRPr="00DC2FAA">
        <w:rPr>
          <w:rFonts w:asciiTheme="minorHAnsi" w:hAnsiTheme="minorHAnsi" w:cstheme="minorHAnsi"/>
          <w:sz w:val="22"/>
          <w:szCs w:val="22"/>
        </w:rPr>
        <w:t>VZ</w:t>
      </w:r>
      <w:r w:rsidRPr="00DC2FAA">
        <w:rPr>
          <w:rFonts w:asciiTheme="minorHAnsi" w:hAnsiTheme="minorHAnsi" w:cstheme="minorHAnsi"/>
          <w:sz w:val="22"/>
          <w:szCs w:val="22"/>
        </w:rPr>
        <w:t xml:space="preserve"> zahájena řízení o přezkoumání úkonů zadavatele zahrnující:</w:t>
      </w:r>
    </w:p>
    <w:p w14:paraId="617FA262" w14:textId="5C761173" w:rsidR="00494C1B" w:rsidRPr="00DC2FAA" w:rsidRDefault="00494C1B" w:rsidP="00494C1B">
      <w:pPr>
        <w:numPr>
          <w:ilvl w:val="0"/>
          <w:numId w:val="30"/>
        </w:numPr>
        <w:tabs>
          <w:tab w:val="left" w:pos="993"/>
        </w:tabs>
        <w:ind w:left="1712" w:hanging="35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předání kompletní dokumentace Úřadu pro ochranu hospodářské soutěže v souladu se ZZVZ,</w:t>
      </w:r>
    </w:p>
    <w:p w14:paraId="788569F5" w14:textId="77777777" w:rsidR="00494C1B" w:rsidRPr="00DC2FAA" w:rsidRDefault="00494C1B" w:rsidP="00494C1B">
      <w:pPr>
        <w:numPr>
          <w:ilvl w:val="0"/>
          <w:numId w:val="30"/>
        </w:numPr>
        <w:tabs>
          <w:tab w:val="left" w:pos="993"/>
        </w:tabs>
        <w:ind w:left="1712" w:hanging="35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zpracování vyjádření zadavatele k návrhům na přezkoumání úkonů zadavatele, zpracování rozkladů proti prvostupňovým rozhodnutím ÚOHS, příp. zpracování dalších podání za zadavatele,</w:t>
      </w:r>
    </w:p>
    <w:p w14:paraId="313ECC79" w14:textId="77777777" w:rsidR="00494C1B" w:rsidRPr="00DC2FAA" w:rsidRDefault="00494C1B" w:rsidP="00494C1B">
      <w:pPr>
        <w:numPr>
          <w:ilvl w:val="0"/>
          <w:numId w:val="30"/>
        </w:numPr>
        <w:tabs>
          <w:tab w:val="left" w:pos="993"/>
        </w:tabs>
        <w:spacing w:after="1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procesní zastupování zadavatele a účast na případných jednáních ve všech stupních správního řízení,</w:t>
      </w:r>
    </w:p>
    <w:p w14:paraId="51370A29" w14:textId="62F87AEC" w:rsidR="00494C1B" w:rsidRPr="00DC2FAA" w:rsidRDefault="00494C1B" w:rsidP="00494C1B">
      <w:pPr>
        <w:pStyle w:val="Odstavecseseznamem"/>
        <w:numPr>
          <w:ilvl w:val="0"/>
          <w:numId w:val="47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 xml:space="preserve">zastupování zadavatele před soudy v záležitostech týkajících se procesu zadávání </w:t>
      </w:r>
      <w:r w:rsidR="008A70CD" w:rsidRPr="00DC2FAA">
        <w:rPr>
          <w:rFonts w:asciiTheme="minorHAnsi" w:hAnsiTheme="minorHAnsi" w:cstheme="minorHAnsi"/>
          <w:sz w:val="22"/>
          <w:szCs w:val="22"/>
        </w:rPr>
        <w:t>VZ</w:t>
      </w:r>
      <w:r w:rsidRPr="00DC2FAA">
        <w:rPr>
          <w:rFonts w:asciiTheme="minorHAnsi" w:hAnsiTheme="minorHAnsi" w:cstheme="minorHAnsi"/>
          <w:sz w:val="22"/>
          <w:szCs w:val="22"/>
        </w:rPr>
        <w:t xml:space="preserve"> zahrnující:</w:t>
      </w:r>
    </w:p>
    <w:p w14:paraId="478D9652" w14:textId="77777777" w:rsidR="00494C1B" w:rsidRPr="00DC2FAA" w:rsidRDefault="00494C1B" w:rsidP="00494C1B">
      <w:pPr>
        <w:numPr>
          <w:ilvl w:val="0"/>
          <w:numId w:val="30"/>
        </w:numPr>
        <w:tabs>
          <w:tab w:val="left" w:pos="993"/>
        </w:tabs>
        <w:ind w:left="1712" w:hanging="35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zpracování správních žalob, kasačních stížností a dalších podání za zadavatele,</w:t>
      </w:r>
    </w:p>
    <w:p w14:paraId="1DCC8FF3" w14:textId="77777777" w:rsidR="00494C1B" w:rsidRPr="00DC2FAA" w:rsidRDefault="00494C1B" w:rsidP="00494C1B">
      <w:pPr>
        <w:numPr>
          <w:ilvl w:val="0"/>
          <w:numId w:val="30"/>
        </w:numPr>
        <w:tabs>
          <w:tab w:val="left" w:pos="993"/>
        </w:tabs>
        <w:spacing w:after="1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procesní zastupování zadavatele a účast na jednáních ve všech stupních soudního řízení,</w:t>
      </w:r>
    </w:p>
    <w:p w14:paraId="4BBB0DAE" w14:textId="6C1A47FD" w:rsidR="00494C1B" w:rsidRPr="00DC2FAA" w:rsidRDefault="00494C1B" w:rsidP="00494C1B">
      <w:pPr>
        <w:pStyle w:val="Odstavecseseznamem"/>
        <w:numPr>
          <w:ilvl w:val="0"/>
          <w:numId w:val="47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 xml:space="preserve">poskytování právních konzultací a zpracovávání odborných analýz či stanovisek souvisejících se zadáváním </w:t>
      </w:r>
      <w:r w:rsidR="008A70CD" w:rsidRPr="00DC2FAA">
        <w:rPr>
          <w:rFonts w:asciiTheme="minorHAnsi" w:hAnsiTheme="minorHAnsi" w:cstheme="minorHAnsi"/>
          <w:sz w:val="22"/>
          <w:szCs w:val="22"/>
        </w:rPr>
        <w:t>VZ</w:t>
      </w:r>
      <w:r w:rsidRPr="00DC2FAA">
        <w:rPr>
          <w:rFonts w:asciiTheme="minorHAnsi" w:hAnsiTheme="minorHAnsi" w:cstheme="minorHAnsi"/>
          <w:sz w:val="22"/>
          <w:szCs w:val="22"/>
        </w:rPr>
        <w:t xml:space="preserve"> na základě žádostí zadavatele.</w:t>
      </w:r>
    </w:p>
    <w:p w14:paraId="6208B316" w14:textId="77777777" w:rsidR="00C02857" w:rsidRDefault="00C02857" w:rsidP="00C02857">
      <w:pPr>
        <w:tabs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214D4DC0" w14:textId="77777777" w:rsidR="00906C2E" w:rsidRPr="00DC2FAA" w:rsidRDefault="00906C2E" w:rsidP="00C02857">
      <w:pPr>
        <w:tabs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02CB3BE5" w14:textId="77777777" w:rsidR="007311E6" w:rsidRPr="00DC2FAA" w:rsidRDefault="007311E6" w:rsidP="00C02857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bookmarkStart w:id="4" w:name="_Ref167703083"/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P</w:t>
      </w:r>
      <w:r w:rsidR="00842339" w:rsidRPr="00DC2FAA">
        <w:rPr>
          <w:rFonts w:asciiTheme="minorHAnsi" w:hAnsiTheme="minorHAnsi" w:cstheme="minorHAnsi"/>
          <w:b/>
          <w:snapToGrid w:val="0"/>
          <w:sz w:val="22"/>
          <w:szCs w:val="22"/>
        </w:rPr>
        <w:t>ráva a p</w:t>
      </w: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ovinnosti </w:t>
      </w:r>
      <w:r w:rsidR="00DB4D45" w:rsidRPr="00DC2FAA">
        <w:rPr>
          <w:rFonts w:asciiTheme="minorHAnsi" w:hAnsiTheme="minorHAnsi" w:cstheme="minorHAnsi"/>
          <w:b/>
          <w:snapToGrid w:val="0"/>
          <w:sz w:val="22"/>
          <w:szCs w:val="22"/>
        </w:rPr>
        <w:t>zástupce</w:t>
      </w:r>
      <w:bookmarkEnd w:id="4"/>
    </w:p>
    <w:p w14:paraId="49C57F0E" w14:textId="78BCBDB6" w:rsidR="007311E6" w:rsidRPr="00DC2FAA" w:rsidRDefault="00DB4D45" w:rsidP="004250F7">
      <w:pPr>
        <w:numPr>
          <w:ilvl w:val="0"/>
          <w:numId w:val="3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prohlašuje, že je odborně způsobilý a oprávněn na území ČR poskytovat za úplatu všechny služby, jejichž poskytnutí je předmětem smlouvy, anebo je zajistí prostřednictvím oprávněného </w:t>
      </w:r>
      <w:r w:rsidR="007B6226" w:rsidRPr="00DC2FAA">
        <w:rPr>
          <w:rFonts w:asciiTheme="minorHAnsi" w:hAnsiTheme="minorHAnsi" w:cstheme="minorHAnsi"/>
          <w:snapToGrid w:val="0"/>
          <w:sz w:val="22"/>
          <w:szCs w:val="22"/>
        </w:rPr>
        <w:t>pod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dodavatele</w:t>
      </w:r>
      <w:r w:rsidR="00F561FD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8A82523" w14:textId="77777777" w:rsidR="007311E6" w:rsidRPr="00DC2FAA" w:rsidRDefault="00DB4D45" w:rsidP="004250F7">
      <w:pPr>
        <w:numPr>
          <w:ilvl w:val="0"/>
          <w:numId w:val="3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je při plnění smlouvy povinen postupovat </w:t>
      </w:r>
      <w:r w:rsidR="006206FB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aktivně, </w:t>
      </w:r>
      <w:r w:rsidR="00A31DD5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poctivě, pečlivě a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s náležitou odbornou péčí, zajišťovat plnění smlouvy v</w:t>
      </w:r>
      <w:r w:rsidR="004F2EF3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souladu</w:t>
      </w:r>
      <w:r w:rsidR="004F2EF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 pokyny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4F2EF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se zájmy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které zná nebo má znát, oznámit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všechny okolnosti, které zjistí při výkonu své činnosti a jež mohou mít vliv na změnu pokynů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Zjistí-li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kdykoliv v průběhu </w:t>
      </w:r>
      <w:r w:rsidR="008A6667" w:rsidRPr="00DC2FAA">
        <w:rPr>
          <w:rFonts w:asciiTheme="minorHAnsi" w:hAnsiTheme="minorHAnsi" w:cstheme="minorHAnsi"/>
          <w:snapToGrid w:val="0"/>
          <w:sz w:val="22"/>
          <w:szCs w:val="22"/>
        </w:rPr>
        <w:t>plnění smlouvy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že pokyny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jsou nevhodné</w:t>
      </w:r>
      <w:r w:rsidR="00A31DD5" w:rsidRPr="00DC2FAA">
        <w:rPr>
          <w:rFonts w:asciiTheme="minorHAnsi" w:hAnsiTheme="minorHAnsi" w:cstheme="minorHAnsi"/>
          <w:snapToGrid w:val="0"/>
          <w:sz w:val="22"/>
          <w:szCs w:val="22"/>
        </w:rPr>
        <w:t>, nesprávné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či pro plnění předmětu smlouvy neúčelné, je povinen na to zadavatele upozornit</w:t>
      </w:r>
      <w:r w:rsidR="00A31DD5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splní takové pokyny, jen tehdy, když na nich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A31DD5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B03F8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bude </w:t>
      </w:r>
      <w:r w:rsidR="00A31DD5" w:rsidRPr="00DC2FAA">
        <w:rPr>
          <w:rFonts w:asciiTheme="minorHAnsi" w:hAnsiTheme="minorHAnsi" w:cstheme="minorHAnsi"/>
          <w:snapToGrid w:val="0"/>
          <w:sz w:val="22"/>
          <w:szCs w:val="22"/>
        </w:rPr>
        <w:t>trvat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66216CAD" w14:textId="7BC6F16A" w:rsidR="007311E6" w:rsidRPr="00DC2FAA" w:rsidRDefault="00DB4D45" w:rsidP="004250F7">
      <w:pPr>
        <w:numPr>
          <w:ilvl w:val="0"/>
          <w:numId w:val="3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je </w:t>
      </w:r>
      <w:r w:rsidR="0061377B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bezodkladně povinen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upozornit zadavatele na rozpor je</w:t>
      </w:r>
      <w:r w:rsidR="004F2EF3" w:rsidRPr="00DC2FAA">
        <w:rPr>
          <w:rFonts w:asciiTheme="minorHAnsi" w:hAnsiTheme="minorHAnsi" w:cstheme="minorHAnsi"/>
          <w:snapToGrid w:val="0"/>
          <w:sz w:val="22"/>
          <w:szCs w:val="22"/>
        </w:rPr>
        <w:t>jich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úkonů či pokynů s platnými a účinnými právními předpisy.</w:t>
      </w:r>
    </w:p>
    <w:p w14:paraId="2B5326F5" w14:textId="77777777" w:rsidR="007311E6" w:rsidRPr="00DC2FAA" w:rsidRDefault="00DB4D45" w:rsidP="004250F7">
      <w:pPr>
        <w:numPr>
          <w:ilvl w:val="0"/>
          <w:numId w:val="3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1377B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je povinen vést evidenci o provedených úkonech a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zavazuje</w:t>
      </w:r>
      <w:r w:rsidR="0061377B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poskytovat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informace a dokumentaci k dokladování činnosti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00A4405" w14:textId="577D3233" w:rsidR="007311E6" w:rsidRPr="00DC2FAA" w:rsidRDefault="00DB4D45" w:rsidP="004250F7">
      <w:pPr>
        <w:numPr>
          <w:ilvl w:val="0"/>
          <w:numId w:val="3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5" w:name="_Ref167703104"/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zavazuje mít uzavřenou pojistnou smlouvu mezi pojišťovnou a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m v postavení pojištěného pro případ odpovědnosti za škodu způsobenou při výkonu činnosti dle smlouvy s</w:t>
      </w:r>
      <w:r w:rsidR="004C426C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jednorázovým pojistným plněním ve výši alespoň </w:t>
      </w:r>
      <w:r w:rsidR="008E5615" w:rsidRPr="00DC2FAA">
        <w:rPr>
          <w:rFonts w:asciiTheme="minorHAnsi" w:hAnsiTheme="minorHAnsi" w:cstheme="minorHAnsi"/>
          <w:snapToGrid w:val="0"/>
          <w:sz w:val="22"/>
          <w:szCs w:val="22"/>
        </w:rPr>
        <w:t>1</w:t>
      </w:r>
      <w:r w:rsidR="00947842" w:rsidRPr="00DC2FAA">
        <w:rPr>
          <w:rFonts w:asciiTheme="minorHAnsi" w:hAnsiTheme="minorHAnsi" w:cstheme="minorHAnsi"/>
          <w:snapToGrid w:val="0"/>
          <w:sz w:val="22"/>
          <w:szCs w:val="22"/>
        </w:rPr>
        <w:t>0</w:t>
      </w:r>
      <w:r w:rsidR="00C63BA1" w:rsidRPr="00DC2FAA">
        <w:rPr>
          <w:rFonts w:asciiTheme="minorHAnsi" w:hAnsiTheme="minorHAnsi" w:cstheme="minorHAnsi"/>
          <w:snapToGrid w:val="0"/>
          <w:sz w:val="22"/>
          <w:szCs w:val="22"/>
        </w:rPr>
        <w:t> 000 000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Kč, přičemž v případě pojistné události </w:t>
      </w:r>
      <w:r w:rsidR="006D4CEE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musí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6D4CEE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zajistit, a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by pojistné plnění bylo vypláceno přímo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6D4CEE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zavazuje být pojištěn za splnění shora specifikovaných pojistných podmínek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 celou dobu trvání smlouvy. Náklady na pojištění nese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jsou zahrnuty ve sjednané odměně dle čl. </w: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_Ref167700479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t>VI</w:t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5E36C0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smlouvy.</w:t>
      </w:r>
      <w:bookmarkEnd w:id="5"/>
    </w:p>
    <w:p w14:paraId="14E04471" w14:textId="77777777" w:rsidR="007311E6" w:rsidRPr="00DC2FAA" w:rsidRDefault="007311E6" w:rsidP="004250F7">
      <w:pPr>
        <w:numPr>
          <w:ilvl w:val="0"/>
          <w:numId w:val="3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Originál nebo ověřenou kopii pojistné smlouvy předloží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do 10 dnů od</w:t>
      </w:r>
      <w:r w:rsidR="00235EC6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uzavření smlouvy. V případě změny pojištění předloží zhotovitel bezodkladně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nov</w:t>
      </w:r>
      <w:r w:rsidR="00235EC6" w:rsidRPr="00DC2FAA">
        <w:rPr>
          <w:rFonts w:asciiTheme="minorHAnsi" w:hAnsiTheme="minorHAnsi" w:cstheme="minorHAnsi"/>
          <w:snapToGrid w:val="0"/>
          <w:sz w:val="22"/>
          <w:szCs w:val="22"/>
        </w:rPr>
        <w:t>é znění pojistné smlouvy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zavazuje uplatnit veškeré pojistné události související s</w:t>
      </w:r>
      <w:r w:rsidR="008D6011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plněním předmětu smlouvy u pojišťovny bez zbytečného odkladu.</w:t>
      </w:r>
    </w:p>
    <w:p w14:paraId="7AAE679B" w14:textId="77777777" w:rsidR="00C24A54" w:rsidRPr="00DC2FAA" w:rsidRDefault="00B0542E" w:rsidP="004250F7">
      <w:pPr>
        <w:numPr>
          <w:ilvl w:val="0"/>
          <w:numId w:val="3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6" w:name="_Ref167703115"/>
      <w:bookmarkStart w:id="7" w:name="_Hlk70429393"/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Pokud zástupce nepředloží </w:t>
      </w:r>
      <w:r w:rsidR="0020510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originál nebo ověřenou kopii dokladu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o uzavření pojistné smlouvy ve lhůtě do 10 dnů od uzavření smlouvy dle předchozího odstavce, zašle zadavatel zástupci výzvu k předložení </w:t>
      </w:r>
      <w:r w:rsidR="0020510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originálu nebo ověřené kopie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dokladu o uzavření pojistné smlouvy v náhradní přiměřené lhůtě. Pokud zástupce </w:t>
      </w:r>
      <w:r w:rsidR="00205109" w:rsidRPr="00DC2FAA">
        <w:rPr>
          <w:rFonts w:asciiTheme="minorHAnsi" w:hAnsiTheme="minorHAnsi" w:cstheme="minorHAnsi"/>
          <w:snapToGrid w:val="0"/>
          <w:sz w:val="22"/>
          <w:szCs w:val="22"/>
        </w:rPr>
        <w:t>originál nebo ověřenou kopii dokladu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 uzavření pojistné smlouvy nepředloží ani v této náhradní lhůtě,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</w:t>
      </w:r>
      <w:r w:rsidR="00345EB2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oprávněn požadovat na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zaplacení jednorázové smluvní pokuty ve výši </w:t>
      </w:r>
      <w:r w:rsidR="006146B6" w:rsidRPr="00DC2FAA"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0</w:t>
      </w:r>
      <w:r w:rsidR="008A6667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000,- Kč a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je povinen tuto smluvní pokutu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zaplatit.</w:t>
      </w:r>
      <w:r w:rsidR="006D4CEE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Tím není dotčen nárok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6D4CEE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na náhradu škody v plné výši vedle sjednané smluvní pokuty.</w:t>
      </w:r>
      <w:bookmarkEnd w:id="6"/>
    </w:p>
    <w:bookmarkEnd w:id="7"/>
    <w:p w14:paraId="0106FD63" w14:textId="77777777" w:rsidR="007746E5" w:rsidRDefault="007746E5" w:rsidP="00454449">
      <w:pPr>
        <w:tabs>
          <w:tab w:val="left" w:pos="1701"/>
          <w:tab w:val="left" w:pos="4678"/>
        </w:tabs>
        <w:spacing w:after="120"/>
        <w:jc w:val="both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494C3DAF" w14:textId="77777777" w:rsidR="00906C2E" w:rsidRPr="00DC2FAA" w:rsidRDefault="00906C2E" w:rsidP="00454449">
      <w:pPr>
        <w:tabs>
          <w:tab w:val="left" w:pos="1701"/>
          <w:tab w:val="left" w:pos="4678"/>
        </w:tabs>
        <w:spacing w:after="120"/>
        <w:jc w:val="both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043377C4" w14:textId="77777777" w:rsidR="007311E6" w:rsidRPr="00DC2FAA" w:rsidRDefault="007311E6" w:rsidP="008A6667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P</w:t>
      </w:r>
      <w:r w:rsidR="00842339" w:rsidRPr="00DC2FAA">
        <w:rPr>
          <w:rFonts w:asciiTheme="minorHAnsi" w:hAnsiTheme="minorHAnsi" w:cstheme="minorHAnsi"/>
          <w:b/>
          <w:snapToGrid w:val="0"/>
          <w:sz w:val="22"/>
          <w:szCs w:val="22"/>
        </w:rPr>
        <w:t>ráva a p</w:t>
      </w: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ovinnosti </w:t>
      </w:r>
      <w:r w:rsidR="00CF59B2" w:rsidRPr="00DC2FAA">
        <w:rPr>
          <w:rFonts w:asciiTheme="minorHAnsi" w:hAnsiTheme="minorHAnsi" w:cstheme="minorHAnsi"/>
          <w:b/>
          <w:snapToGrid w:val="0"/>
          <w:sz w:val="22"/>
          <w:szCs w:val="22"/>
        </w:rPr>
        <w:t>zadavatele</w:t>
      </w:r>
    </w:p>
    <w:p w14:paraId="4586418B" w14:textId="78FBA331" w:rsidR="007311E6" w:rsidRPr="00DC2FAA" w:rsidRDefault="00E9701A" w:rsidP="004250F7">
      <w:pPr>
        <w:numPr>
          <w:ilvl w:val="0"/>
          <w:numId w:val="4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</w:t>
      </w:r>
      <w:r w:rsidR="00FC25D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zavazuje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zaplatit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 </w:t>
      </w:r>
      <w:r w:rsidR="0025366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řádné plnění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předmět</w:t>
      </w:r>
      <w:r w:rsidR="00253660" w:rsidRPr="00DC2FAA">
        <w:rPr>
          <w:rFonts w:asciiTheme="minorHAnsi" w:hAnsiTheme="minorHAnsi" w:cstheme="minorHAnsi"/>
          <w:snapToGrid w:val="0"/>
          <w:sz w:val="22"/>
          <w:szCs w:val="22"/>
        </w:rPr>
        <w:t>u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 odměnu podle čl. </w:t>
      </w:r>
      <w:r w:rsidR="00592821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592821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_Ref167700479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592821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592821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592821" w:rsidRPr="00DC2FAA">
        <w:rPr>
          <w:rFonts w:asciiTheme="minorHAnsi" w:hAnsiTheme="minorHAnsi" w:cstheme="minorHAnsi"/>
          <w:snapToGrid w:val="0"/>
          <w:sz w:val="22"/>
          <w:szCs w:val="22"/>
        </w:rPr>
        <w:t>VI</w:t>
      </w:r>
      <w:r w:rsidR="00592821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592821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 ve výši a ve lhůtě sjednané dle smlouvy.</w:t>
      </w:r>
    </w:p>
    <w:p w14:paraId="4A8D3E54" w14:textId="77777777" w:rsidR="00C32E2F" w:rsidRPr="00DC2FAA" w:rsidRDefault="00E9701A" w:rsidP="004250F7">
      <w:pPr>
        <w:numPr>
          <w:ilvl w:val="0"/>
          <w:numId w:val="4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zavazuj</w:t>
      </w:r>
      <w:r w:rsidR="009B6DA7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poskytnout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veškerou 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>nutnou součinnost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pro řádné plnění předmětu smlouvy, zejména včas předat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veškeré podklady, dokumenty a listiny, jakož i informace a vysvětlení nezbytné k plnění předmětu smlouvy. Není-li termín pro poskytnutí konkrétního úkonu součinnosti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sjednán smlouvou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nebo nebyl-li na termín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předem písemně upozorněn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>m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má se za to, že úkon součinnosti byl </w:t>
      </w:r>
      <w:r w:rsidR="00FC25D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zadavatelem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realizován včas.</w:t>
      </w:r>
    </w:p>
    <w:p w14:paraId="279D0C63" w14:textId="139A1E48" w:rsidR="00C32E2F" w:rsidRPr="00DC2FAA" w:rsidRDefault="00E9701A" w:rsidP="004250F7">
      <w:pPr>
        <w:numPr>
          <w:ilvl w:val="0"/>
          <w:numId w:val="4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C32E2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zavazuj</w:t>
      </w:r>
      <w:r w:rsidR="00FC25D9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C32E2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bez zbytečného odkladu po zahájení plnění dle </w:t>
      </w:r>
      <w:r w:rsidR="006D4B7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smlouvy zřídit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C32E2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samostatný </w:t>
      </w:r>
      <w:r w:rsidR="006D4B7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přístup do nástroje </w:t>
      </w:r>
      <w:r w:rsidR="009B3831" w:rsidRPr="00DC2FAA">
        <w:rPr>
          <w:rFonts w:asciiTheme="minorHAnsi" w:hAnsiTheme="minorHAnsi" w:cstheme="minorHAnsi"/>
          <w:snapToGrid w:val="0"/>
          <w:sz w:val="22"/>
          <w:szCs w:val="22"/>
        </w:rPr>
        <w:t>E-ZAK</w:t>
      </w:r>
      <w:r w:rsidR="006D4B7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 účelem uveřejňování </w:t>
      </w:r>
      <w:r w:rsidR="006D4B72" w:rsidRPr="00DC2FAA">
        <w:rPr>
          <w:rFonts w:asciiTheme="minorHAnsi" w:hAnsiTheme="minorHAnsi" w:cstheme="minorHAnsi"/>
          <w:color w:val="000000"/>
          <w:sz w:val="22"/>
          <w:szCs w:val="22"/>
        </w:rPr>
        <w:t xml:space="preserve">veškerých dokumentů a informací o </w:t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t>VZ</w:t>
      </w:r>
      <w:r w:rsidR="006D4B72" w:rsidRPr="00DC2FAA">
        <w:rPr>
          <w:rFonts w:asciiTheme="minorHAnsi" w:hAnsiTheme="minorHAnsi" w:cstheme="minorHAnsi"/>
          <w:color w:val="000000"/>
          <w:sz w:val="22"/>
          <w:szCs w:val="22"/>
        </w:rPr>
        <w:t xml:space="preserve"> na profilu zadavatele.</w:t>
      </w:r>
    </w:p>
    <w:p w14:paraId="4EF0ECB5" w14:textId="15EC62B4" w:rsidR="007311E6" w:rsidRPr="00DC2FAA" w:rsidRDefault="007311E6" w:rsidP="004250F7">
      <w:pPr>
        <w:numPr>
          <w:ilvl w:val="0"/>
          <w:numId w:val="4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Zadavatel se zavazuje po uzavření smlouvy </w:t>
      </w:r>
      <w:r w:rsidR="00A76EE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bezodkladně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A76EE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</w:t>
      </w:r>
      <w:r w:rsidR="009B3831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A76EE9" w:rsidRPr="00DC2FAA">
        <w:rPr>
          <w:rFonts w:asciiTheme="minorHAnsi" w:hAnsiTheme="minorHAnsi" w:cstheme="minorHAnsi"/>
          <w:snapToGrid w:val="0"/>
          <w:sz w:val="22"/>
          <w:szCs w:val="22"/>
        </w:rPr>
        <w:t>této skutečnosti informovat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BB5C52E" w14:textId="50576576" w:rsidR="007311E6" w:rsidRPr="00DC2FAA" w:rsidRDefault="007311E6" w:rsidP="004250F7">
      <w:pPr>
        <w:numPr>
          <w:ilvl w:val="0"/>
          <w:numId w:val="4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 případě, že zadavatel rozhodne o zrušení </w:t>
      </w:r>
      <w:r w:rsidR="0007430A" w:rsidRPr="00DC2FAA">
        <w:rPr>
          <w:rFonts w:asciiTheme="minorHAnsi" w:hAnsiTheme="minorHAnsi" w:cstheme="minorHAnsi"/>
          <w:snapToGrid w:val="0"/>
          <w:sz w:val="22"/>
          <w:szCs w:val="22"/>
        </w:rPr>
        <w:t>zadávacího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řízení na </w:t>
      </w:r>
      <w:r w:rsidR="00253660" w:rsidRPr="00DC2FAA">
        <w:rPr>
          <w:rFonts w:asciiTheme="minorHAnsi" w:hAnsiTheme="minorHAnsi" w:cstheme="minorHAnsi"/>
          <w:snapToGrid w:val="0"/>
          <w:sz w:val="22"/>
          <w:szCs w:val="22"/>
        </w:rPr>
        <w:t>VZ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, zavazuje se</w:t>
      </w:r>
      <w:r w:rsidR="007746E5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="009B3831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této skutečnosti bezodkladně informovat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746E5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575A3EFD" w14:textId="77777777" w:rsidR="007746E5" w:rsidRDefault="007746E5" w:rsidP="007746E5">
      <w:pPr>
        <w:tabs>
          <w:tab w:val="left" w:pos="1701"/>
          <w:tab w:val="left" w:pos="4678"/>
        </w:tabs>
        <w:spacing w:after="120"/>
        <w:jc w:val="both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210B9A0D" w14:textId="77777777" w:rsidR="00906C2E" w:rsidRPr="00DC2FAA" w:rsidRDefault="00906C2E" w:rsidP="007746E5">
      <w:pPr>
        <w:tabs>
          <w:tab w:val="left" w:pos="1701"/>
          <w:tab w:val="left" w:pos="4678"/>
        </w:tabs>
        <w:spacing w:after="120"/>
        <w:jc w:val="both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3C2F627A" w14:textId="77777777" w:rsidR="007311E6" w:rsidRPr="00DC2FAA" w:rsidRDefault="007311E6" w:rsidP="009B3831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Doba plnění</w:t>
      </w:r>
    </w:p>
    <w:p w14:paraId="00E1B1C0" w14:textId="339A8B1A" w:rsidR="00080E73" w:rsidRPr="00DC2FAA" w:rsidRDefault="00934BD3" w:rsidP="00D47B2E">
      <w:pPr>
        <w:numPr>
          <w:ilvl w:val="0"/>
          <w:numId w:val="5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Zahájení </w:t>
      </w:r>
      <w:r w:rsidR="0007430A" w:rsidRPr="00DC2FAA">
        <w:rPr>
          <w:rFonts w:asciiTheme="minorHAnsi" w:hAnsiTheme="minorHAnsi" w:cstheme="minorHAnsi"/>
          <w:snapToGrid w:val="0"/>
          <w:sz w:val="22"/>
          <w:szCs w:val="22"/>
        </w:rPr>
        <w:t>plnění smlouvy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předpokládá bez zbytečného odkladu po </w:t>
      </w:r>
      <w:r w:rsidR="008A6667" w:rsidRPr="00DC2FAA">
        <w:rPr>
          <w:rFonts w:asciiTheme="minorHAnsi" w:hAnsiTheme="minorHAnsi" w:cstheme="minorHAnsi"/>
          <w:snapToGrid w:val="0"/>
          <w:sz w:val="22"/>
          <w:szCs w:val="22"/>
        </w:rPr>
        <w:t>nabytí účinnosti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smlouvy.</w:t>
      </w:r>
    </w:p>
    <w:p w14:paraId="6D6CB48A" w14:textId="19D8CC4F" w:rsidR="00B0542E" w:rsidRPr="00DC2FAA" w:rsidRDefault="00DB4D45" w:rsidP="00B0542E">
      <w:pPr>
        <w:numPr>
          <w:ilvl w:val="0"/>
          <w:numId w:val="5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</w:t>
      </w:r>
      <w:r w:rsidR="0007430A" w:rsidRPr="00DC2FAA">
        <w:rPr>
          <w:rFonts w:asciiTheme="minorHAnsi" w:hAnsiTheme="minorHAnsi" w:cstheme="minorHAnsi"/>
          <w:snapToGrid w:val="0"/>
          <w:sz w:val="22"/>
          <w:szCs w:val="22"/>
        </w:rPr>
        <w:t>adavatel</w:t>
      </w:r>
      <w:r w:rsidR="00B0542E" w:rsidRPr="00DC2FAA">
        <w:rPr>
          <w:rFonts w:asciiTheme="minorHAnsi" w:hAnsiTheme="minorHAnsi" w:cstheme="minorHAnsi"/>
          <w:bCs/>
          <w:sz w:val="22"/>
          <w:szCs w:val="22"/>
        </w:rPr>
        <w:t xml:space="preserve"> je povinen </w:t>
      </w:r>
      <w:r w:rsidR="0007430A" w:rsidRPr="00DC2FAA">
        <w:rPr>
          <w:rFonts w:asciiTheme="minorHAnsi" w:hAnsiTheme="minorHAnsi" w:cstheme="minorHAnsi"/>
          <w:bCs/>
          <w:sz w:val="22"/>
          <w:szCs w:val="22"/>
        </w:rPr>
        <w:t>bez zbytečného odkladu</w:t>
      </w:r>
      <w:r w:rsidR="00B0542E" w:rsidRPr="00DC2FAA">
        <w:rPr>
          <w:rFonts w:asciiTheme="minorHAnsi" w:hAnsiTheme="minorHAnsi" w:cstheme="minorHAnsi"/>
          <w:bCs/>
          <w:sz w:val="22"/>
          <w:szCs w:val="22"/>
        </w:rPr>
        <w:t xml:space="preserve"> od nabytí účinnosti smlouvy zorganizovat úvodní jednání se z</w:t>
      </w:r>
      <w:r w:rsidR="0007430A" w:rsidRPr="00DC2FAA">
        <w:rPr>
          <w:rFonts w:asciiTheme="minorHAnsi" w:hAnsiTheme="minorHAnsi" w:cstheme="minorHAnsi"/>
          <w:bCs/>
          <w:sz w:val="22"/>
          <w:szCs w:val="22"/>
        </w:rPr>
        <w:t>ástupcem</w:t>
      </w:r>
      <w:r w:rsidR="00B0542E" w:rsidRPr="00DC2FAA">
        <w:rPr>
          <w:rFonts w:asciiTheme="minorHAnsi" w:hAnsiTheme="minorHAnsi" w:cstheme="minorHAnsi"/>
          <w:bCs/>
          <w:sz w:val="22"/>
          <w:szCs w:val="22"/>
        </w:rPr>
        <w:t xml:space="preserve">, na kterém </w:t>
      </w:r>
      <w:r w:rsidR="0007430A" w:rsidRPr="00DC2FAA">
        <w:rPr>
          <w:rFonts w:asciiTheme="minorHAnsi" w:hAnsiTheme="minorHAnsi" w:cstheme="minorHAnsi"/>
          <w:bCs/>
          <w:sz w:val="22"/>
          <w:szCs w:val="22"/>
        </w:rPr>
        <w:t>z</w:t>
      </w:r>
      <w:r w:rsidR="00E65155" w:rsidRPr="00DC2FAA">
        <w:rPr>
          <w:rFonts w:asciiTheme="minorHAnsi" w:hAnsiTheme="minorHAnsi" w:cstheme="minorHAnsi"/>
          <w:bCs/>
          <w:sz w:val="22"/>
          <w:szCs w:val="22"/>
        </w:rPr>
        <w:t xml:space="preserve">adavatel seznámí dodavatele se svou představou o průběhu a předpokládaných termínech realizace </w:t>
      </w:r>
      <w:r w:rsidR="0007430A" w:rsidRPr="00DC2FAA">
        <w:rPr>
          <w:rFonts w:asciiTheme="minorHAnsi" w:hAnsiTheme="minorHAnsi" w:cstheme="minorHAnsi"/>
          <w:bCs/>
          <w:sz w:val="22"/>
          <w:szCs w:val="22"/>
        </w:rPr>
        <w:t>smlouvy</w:t>
      </w:r>
      <w:r w:rsidR="00E65155" w:rsidRPr="00DC2FAA">
        <w:rPr>
          <w:rFonts w:asciiTheme="minorHAnsi" w:hAnsiTheme="minorHAnsi" w:cstheme="minorHAnsi"/>
          <w:bCs/>
          <w:sz w:val="22"/>
          <w:szCs w:val="22"/>
        </w:rPr>
        <w:t>.</w:t>
      </w:r>
      <w:r w:rsidR="000C33C2">
        <w:rPr>
          <w:rFonts w:asciiTheme="minorHAnsi" w:hAnsiTheme="minorHAnsi" w:cstheme="minorHAnsi"/>
          <w:bCs/>
          <w:sz w:val="22"/>
          <w:szCs w:val="22"/>
        </w:rPr>
        <w:t xml:space="preserve"> Zadavatel písemně určí VZ, na které se vztahují služby zástupce dle této smlouvy</w:t>
      </w:r>
      <w:r w:rsidR="00B21982">
        <w:rPr>
          <w:rFonts w:asciiTheme="minorHAnsi" w:hAnsiTheme="minorHAnsi" w:cstheme="minorHAnsi"/>
          <w:bCs/>
          <w:sz w:val="22"/>
          <w:szCs w:val="22"/>
        </w:rPr>
        <w:t>, a to kdykoliv za trvání této smlouvy.</w:t>
      </w:r>
    </w:p>
    <w:p w14:paraId="7E570F43" w14:textId="59E09A4C" w:rsidR="00E900AA" w:rsidRPr="00DC2FAA" w:rsidRDefault="005330AE" w:rsidP="004250F7">
      <w:pPr>
        <w:numPr>
          <w:ilvl w:val="0"/>
          <w:numId w:val="5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color w:val="000000"/>
          <w:sz w:val="22"/>
          <w:szCs w:val="22"/>
        </w:rPr>
        <w:t xml:space="preserve">Při poskytování služeb dle čl. </w:t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fldChar w:fldCharType="begin"/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instrText xml:space="preserve"> REF _Ref167700445 \r \h </w:instrText>
      </w:r>
      <w:r w:rsidR="00DC2FAA" w:rsidRPr="00DC2FAA">
        <w:rPr>
          <w:rFonts w:asciiTheme="minorHAnsi" w:hAnsiTheme="minorHAnsi" w:cstheme="minorHAnsi"/>
          <w:color w:val="000000"/>
          <w:sz w:val="22"/>
          <w:szCs w:val="22"/>
        </w:rPr>
        <w:instrText xml:space="preserve"> \* MERGEFORMAT </w:instrText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t>II</w:t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="00301345" w:rsidRPr="00DC2FA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C2FAA">
        <w:rPr>
          <w:rFonts w:asciiTheme="minorHAnsi" w:hAnsiTheme="minorHAnsi" w:cstheme="minorHAnsi"/>
          <w:color w:val="000000"/>
          <w:sz w:val="22"/>
          <w:szCs w:val="22"/>
        </w:rPr>
        <w:t xml:space="preserve"> odst. </w:t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fldChar w:fldCharType="begin"/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instrText xml:space="preserve"> REF _Ref167700836 \r \h </w:instrText>
      </w:r>
      <w:r w:rsidR="00DC2FAA" w:rsidRPr="00DC2FAA">
        <w:rPr>
          <w:rFonts w:asciiTheme="minorHAnsi" w:hAnsiTheme="minorHAnsi" w:cstheme="minorHAnsi"/>
          <w:color w:val="000000"/>
          <w:sz w:val="22"/>
          <w:szCs w:val="22"/>
        </w:rPr>
        <w:instrText xml:space="preserve"> \* MERGEFORMAT </w:instrText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07430A" w:rsidRPr="00DC2FAA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Pr="00DC2FAA">
        <w:rPr>
          <w:rFonts w:asciiTheme="minorHAnsi" w:hAnsiTheme="minorHAnsi" w:cstheme="minorHAnsi"/>
          <w:color w:val="000000"/>
          <w:sz w:val="22"/>
          <w:szCs w:val="22"/>
        </w:rPr>
        <w:t xml:space="preserve"> smlouvy je </w:t>
      </w:r>
      <w:r w:rsidR="00DB4D45" w:rsidRPr="00DC2FAA">
        <w:rPr>
          <w:rFonts w:asciiTheme="minorHAnsi" w:hAnsiTheme="minorHAnsi" w:cstheme="minorHAnsi"/>
          <w:color w:val="000000"/>
          <w:sz w:val="22"/>
          <w:szCs w:val="22"/>
        </w:rPr>
        <w:t>zástupce</w:t>
      </w:r>
      <w:r w:rsidR="00E900AA" w:rsidRPr="00DC2FAA">
        <w:rPr>
          <w:rFonts w:asciiTheme="minorHAnsi" w:hAnsiTheme="minorHAnsi" w:cstheme="minorHAnsi"/>
          <w:color w:val="000000"/>
          <w:sz w:val="22"/>
          <w:szCs w:val="22"/>
        </w:rPr>
        <w:t xml:space="preserve"> povinen </w:t>
      </w:r>
      <w:r w:rsidRPr="00DC2FAA">
        <w:rPr>
          <w:rFonts w:asciiTheme="minorHAnsi" w:hAnsiTheme="minorHAnsi" w:cstheme="minorHAnsi"/>
          <w:color w:val="000000"/>
          <w:sz w:val="22"/>
          <w:szCs w:val="22"/>
        </w:rPr>
        <w:t xml:space="preserve">služby </w:t>
      </w:r>
      <w:r w:rsidR="00E900AA" w:rsidRPr="00DC2FAA">
        <w:rPr>
          <w:rFonts w:asciiTheme="minorHAnsi" w:hAnsiTheme="minorHAnsi" w:cstheme="minorHAnsi"/>
          <w:color w:val="000000"/>
          <w:sz w:val="22"/>
          <w:szCs w:val="22"/>
        </w:rPr>
        <w:t>poskytnout v</w:t>
      </w:r>
      <w:r w:rsidRPr="00DC2FAA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E900AA" w:rsidRPr="00DC2FAA">
        <w:rPr>
          <w:rFonts w:asciiTheme="minorHAnsi" w:hAnsiTheme="minorHAnsi" w:cstheme="minorHAnsi"/>
          <w:color w:val="000000"/>
          <w:sz w:val="22"/>
          <w:szCs w:val="22"/>
        </w:rPr>
        <w:t xml:space="preserve">přiměřených lhůtách určených </w:t>
      </w:r>
      <w:r w:rsidR="00A9625A" w:rsidRPr="00DC2FAA">
        <w:rPr>
          <w:rFonts w:asciiTheme="minorHAnsi" w:hAnsiTheme="minorHAnsi" w:cstheme="minorHAnsi"/>
          <w:color w:val="000000"/>
          <w:sz w:val="22"/>
          <w:szCs w:val="22"/>
        </w:rPr>
        <w:t>zadavatelem</w:t>
      </w:r>
      <w:r w:rsidRPr="00DC2FAA">
        <w:rPr>
          <w:rFonts w:asciiTheme="minorHAnsi" w:hAnsiTheme="minorHAnsi" w:cstheme="minorHAnsi"/>
          <w:color w:val="000000"/>
          <w:sz w:val="22"/>
          <w:szCs w:val="22"/>
        </w:rPr>
        <w:t xml:space="preserve">, zejména tak, aby byly dodrženy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lhůty vyplývající z příslušných právních předpisů</w:t>
      </w:r>
      <w:r w:rsidR="004F683C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lhůty stanovené příslušnými osobami (ÚOHS, soud</w:t>
      </w:r>
      <w:r w:rsidR="00F249F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F683C" w:rsidRPr="00DC2FAA">
        <w:rPr>
          <w:rFonts w:asciiTheme="minorHAnsi" w:hAnsiTheme="minorHAnsi" w:cstheme="minorHAnsi"/>
          <w:snapToGrid w:val="0"/>
          <w:sz w:val="22"/>
          <w:szCs w:val="22"/>
        </w:rPr>
        <w:t>atd.)</w:t>
      </w:r>
      <w:r w:rsidR="00301345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6CF16FC1" w14:textId="77777777" w:rsidR="007311E6" w:rsidRPr="00DC2FAA" w:rsidRDefault="00DB4D45" w:rsidP="004250F7">
      <w:pPr>
        <w:numPr>
          <w:ilvl w:val="0"/>
          <w:numId w:val="5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není v prodlení s plněním svých </w:t>
      </w:r>
      <w:r w:rsidR="009041B0" w:rsidRPr="00DC2FAA">
        <w:rPr>
          <w:rFonts w:asciiTheme="minorHAnsi" w:hAnsiTheme="minorHAnsi" w:cstheme="minorHAnsi"/>
          <w:snapToGrid w:val="0"/>
          <w:sz w:val="22"/>
          <w:szCs w:val="22"/>
        </w:rPr>
        <w:t>povinností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vyplývajících z</w:t>
      </w:r>
      <w:r w:rsidR="004117AC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 smlouvy, pokud </w:t>
      </w:r>
      <w:r w:rsidR="009041B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je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nemůže plnit z důvodů prodlení na straně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E900A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ačkoliv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E900A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písemně upozornil zadavatele na</w:t>
      </w:r>
      <w:r w:rsidR="004117AC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E900AA" w:rsidRPr="00DC2FAA">
        <w:rPr>
          <w:rFonts w:asciiTheme="minorHAnsi" w:hAnsiTheme="minorHAnsi" w:cstheme="minorHAnsi"/>
          <w:snapToGrid w:val="0"/>
          <w:sz w:val="22"/>
          <w:szCs w:val="22"/>
        </w:rPr>
        <w:t>jeho prodlení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</w:t>
      </w:r>
      <w:r w:rsidR="00345EB2" w:rsidRPr="00DC2FAA">
        <w:rPr>
          <w:rFonts w:asciiTheme="minorHAnsi" w:hAnsiTheme="minorHAnsi" w:cstheme="minorHAnsi"/>
          <w:snapToGrid w:val="0"/>
          <w:sz w:val="22"/>
          <w:szCs w:val="22"/>
        </w:rPr>
        <w:t>ní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 prodlení s plněním svých </w:t>
      </w:r>
      <w:r w:rsidR="009041B0" w:rsidRPr="00DC2FAA">
        <w:rPr>
          <w:rFonts w:asciiTheme="minorHAnsi" w:hAnsiTheme="minorHAnsi" w:cstheme="minorHAnsi"/>
          <w:snapToGrid w:val="0"/>
          <w:sz w:val="22"/>
          <w:szCs w:val="22"/>
        </w:rPr>
        <w:t>povinností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vyplývajících z</w:t>
      </w:r>
      <w:r w:rsidR="004117AC" w:rsidRPr="00DC2FAA">
        <w:rPr>
          <w:rFonts w:asciiTheme="minorHAnsi" w:hAnsiTheme="minorHAnsi" w:cstheme="minorHAnsi"/>
          <w:snapToGrid w:val="0"/>
          <w:sz w:val="22"/>
          <w:szCs w:val="22"/>
        </w:rPr>
        <w:t>e 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smlouvy, pokud nem</w:t>
      </w:r>
      <w:r w:rsidR="00345EB2" w:rsidRPr="00DC2FAA">
        <w:rPr>
          <w:rFonts w:asciiTheme="minorHAnsi" w:hAnsiTheme="minorHAnsi" w:cstheme="minorHAnsi"/>
          <w:snapToGrid w:val="0"/>
          <w:sz w:val="22"/>
          <w:szCs w:val="22"/>
        </w:rPr>
        <w:t>ůže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své závazky plnit </w:t>
      </w:r>
      <w:r w:rsidR="00E900A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pro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prodlení na straně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1A1ED9FF" w14:textId="4E14C8D7" w:rsidR="0070103A" w:rsidRDefault="005330AE" w:rsidP="0070103A">
      <w:pPr>
        <w:numPr>
          <w:ilvl w:val="0"/>
          <w:numId w:val="5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Smlouva je uzavírána na dobu určitou do okamžiku </w:t>
      </w:r>
      <w:r w:rsidR="0070103A" w:rsidRPr="00DC2FAA">
        <w:rPr>
          <w:rFonts w:asciiTheme="minorHAnsi" w:hAnsiTheme="minorHAnsi" w:cstheme="minorHAnsi"/>
          <w:snapToGrid w:val="0"/>
          <w:sz w:val="22"/>
          <w:szCs w:val="22"/>
        </w:rPr>
        <w:t>vyčerpání finančního limitu, kterým je smlouva limitována. Zadavatel a zástupce se dohodli, že tento limit se stanovuje na částku 1 000 000,-Kč bez DPH.</w:t>
      </w:r>
      <w:r w:rsidR="0070103A" w:rsidRPr="00DC2FAA">
        <w:rPr>
          <w:rFonts w:asciiTheme="minorHAnsi" w:hAnsiTheme="minorHAnsi" w:cstheme="minorHAnsi"/>
        </w:rPr>
        <w:t xml:space="preserve"> </w:t>
      </w:r>
      <w:r w:rsidR="0070103A" w:rsidRPr="00DC2FAA">
        <w:rPr>
          <w:rFonts w:asciiTheme="minorHAnsi" w:hAnsiTheme="minorHAnsi" w:cstheme="minorHAnsi"/>
          <w:snapToGrid w:val="0"/>
          <w:sz w:val="22"/>
          <w:szCs w:val="22"/>
        </w:rPr>
        <w:t>Dosáhne-li částka, na jejíž vyúčtování vznikne zástupce dle smlouvy právo, celkové výše 900 000 Kč bez DPH, je zástupce povinen bezodkladně informovat zadavatele.</w:t>
      </w:r>
    </w:p>
    <w:p w14:paraId="5521B738" w14:textId="77777777" w:rsidR="00906C2E" w:rsidRDefault="00906C2E" w:rsidP="00906C2E">
      <w:pPr>
        <w:tabs>
          <w:tab w:val="left" w:pos="1701"/>
          <w:tab w:val="left" w:pos="4678"/>
        </w:tabs>
        <w:spacing w:after="1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97EB8A9" w14:textId="77777777" w:rsidR="00906C2E" w:rsidRPr="00DC2FAA" w:rsidRDefault="00906C2E" w:rsidP="00906C2E">
      <w:pPr>
        <w:tabs>
          <w:tab w:val="left" w:pos="1701"/>
          <w:tab w:val="left" w:pos="4678"/>
        </w:tabs>
        <w:spacing w:after="1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DF9EBC5" w14:textId="77777777" w:rsidR="007311E6" w:rsidRPr="00DC2FAA" w:rsidRDefault="007311E6" w:rsidP="007746E5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bookmarkStart w:id="8" w:name="_Ref167700479"/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Odměna</w:t>
      </w:r>
      <w:bookmarkEnd w:id="8"/>
    </w:p>
    <w:p w14:paraId="5ABD38AC" w14:textId="46EF0CBB" w:rsidR="00E579AD" w:rsidRPr="00DC2FAA" w:rsidRDefault="00E579AD" w:rsidP="004250F7">
      <w:pPr>
        <w:numPr>
          <w:ilvl w:val="0"/>
          <w:numId w:val="6"/>
        </w:numPr>
        <w:tabs>
          <w:tab w:val="num" w:pos="360"/>
          <w:tab w:val="left" w:pos="1701"/>
          <w:tab w:val="left" w:pos="4678"/>
        </w:tabs>
        <w:spacing w:after="1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Smluvní strany sjednávají hodinovou odměnu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 poskytnutí plnění dle </w:t>
      </w:r>
      <w:r w:rsidR="00780C22" w:rsidRPr="00DC2FAA">
        <w:rPr>
          <w:rFonts w:asciiTheme="minorHAnsi" w:hAnsiTheme="minorHAnsi" w:cstheme="minorHAnsi"/>
          <w:snapToGrid w:val="0"/>
          <w:sz w:val="22"/>
          <w:szCs w:val="22"/>
        </w:rPr>
        <w:t>této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 ve výši:</w:t>
      </w:r>
      <w:r w:rsidR="00675F5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proofErr w:type="spellStart"/>
      <w:r w:rsidR="0062646A" w:rsidRPr="00DC2FAA">
        <w:rPr>
          <w:rFonts w:asciiTheme="minorHAnsi" w:hAnsiTheme="minorHAnsi" w:cstheme="minorHAnsi"/>
          <w:snapToGrid w:val="0"/>
          <w:sz w:val="22"/>
          <w:szCs w:val="22"/>
          <w:highlight w:val="green"/>
        </w:rPr>
        <w:t>xxxxxxxxxxxxxxxxx</w:t>
      </w:r>
      <w:proofErr w:type="spellEnd"/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Kč bez DP</w:t>
      </w:r>
      <w:r w:rsidR="00780C22" w:rsidRPr="00DC2FAA">
        <w:rPr>
          <w:rFonts w:asciiTheme="minorHAnsi" w:hAnsiTheme="minorHAnsi" w:cstheme="minorHAnsi"/>
          <w:snapToGrid w:val="0"/>
          <w:sz w:val="22"/>
          <w:szCs w:val="22"/>
        </w:rPr>
        <w:t>H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5DF50329" w14:textId="6B6FA4D1" w:rsidR="007311E6" w:rsidRPr="00DC2FAA" w:rsidRDefault="00F75481" w:rsidP="00C9592B">
      <w:pPr>
        <w:numPr>
          <w:ilvl w:val="0"/>
          <w:numId w:val="6"/>
        </w:numPr>
        <w:tabs>
          <w:tab w:val="num" w:pos="360"/>
          <w:tab w:val="left" w:pos="1701"/>
          <w:tab w:val="left" w:pos="4678"/>
        </w:tabs>
        <w:spacing w:after="1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9" w:name="_Ref167701408"/>
      <w:r w:rsidRPr="00DC2FAA">
        <w:rPr>
          <w:rFonts w:asciiTheme="minorHAnsi" w:hAnsiTheme="minorHAnsi" w:cstheme="minorHAnsi"/>
          <w:snapToGrid w:val="0"/>
          <w:sz w:val="22"/>
          <w:szCs w:val="22"/>
        </w:rPr>
        <w:t>Odměn</w:t>
      </w:r>
      <w:r w:rsidR="0056446F" w:rsidRPr="00DC2FAA">
        <w:rPr>
          <w:rFonts w:asciiTheme="minorHAnsi" w:hAnsiTheme="minorHAnsi" w:cstheme="minorHAnsi"/>
          <w:snapToGrid w:val="0"/>
          <w:sz w:val="22"/>
          <w:szCs w:val="22"/>
        </w:rPr>
        <w:t>a</w:t>
      </w:r>
      <w:r w:rsidR="00BC3A7E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dle </w:t>
      </w:r>
      <w:r w:rsidR="00C73794" w:rsidRPr="00DC2FAA">
        <w:rPr>
          <w:rFonts w:asciiTheme="minorHAnsi" w:hAnsiTheme="minorHAnsi" w:cstheme="minorHAnsi"/>
          <w:snapToGrid w:val="0"/>
          <w:sz w:val="22"/>
          <w:szCs w:val="22"/>
        </w:rPr>
        <w:t>této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 zahrnuje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veškeré náklady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, zejména:</w:t>
      </w:r>
      <w:bookmarkEnd w:id="9"/>
    </w:p>
    <w:p w14:paraId="1B871B81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cestovní náklady</w:t>
      </w:r>
      <w:r w:rsidR="008B288C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náhrada zmeškaného času na cestě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2936F503" w14:textId="77777777" w:rsidR="002D6993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telekomunikační a poštovní náklady;</w:t>
      </w:r>
    </w:p>
    <w:p w14:paraId="3C624311" w14:textId="77777777" w:rsidR="007311E6" w:rsidRPr="00DC2FAA" w:rsidRDefault="005830BC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náklady na pořízení kopií;</w:t>
      </w:r>
    </w:p>
    <w:p w14:paraId="20B3A7E3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náklady na uveřejňování </w:t>
      </w:r>
      <w:r w:rsidR="005830BC" w:rsidRPr="00DC2FAA">
        <w:rPr>
          <w:rFonts w:asciiTheme="minorHAnsi" w:hAnsiTheme="minorHAnsi" w:cstheme="minorHAnsi"/>
          <w:snapToGrid w:val="0"/>
          <w:sz w:val="22"/>
          <w:szCs w:val="22"/>
        </w:rPr>
        <w:t>formulářů ve Věstníku veřejných zakázek;</w:t>
      </w:r>
    </w:p>
    <w:p w14:paraId="273C7899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mzdové náklady zaměstnanců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55EB43D9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spacing w:after="120"/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jiné náklady nezbytné pr</w:t>
      </w:r>
      <w:r w:rsidR="008B288C" w:rsidRPr="00DC2FAA">
        <w:rPr>
          <w:rFonts w:asciiTheme="minorHAnsi" w:hAnsiTheme="minorHAnsi" w:cstheme="minorHAnsi"/>
          <w:snapToGrid w:val="0"/>
          <w:sz w:val="22"/>
          <w:szCs w:val="22"/>
        </w:rPr>
        <w:t>o řádné plnění předmětu smlouvy</w:t>
      </w:r>
      <w:r w:rsidR="004064B0" w:rsidRPr="00DC2FAA">
        <w:rPr>
          <w:rFonts w:asciiTheme="minorHAnsi" w:hAnsiTheme="minorHAnsi" w:cstheme="minorHAnsi"/>
          <w:snapToGrid w:val="0"/>
          <w:sz w:val="22"/>
          <w:szCs w:val="22"/>
        </w:rPr>
        <w:t>, vyjma soudních a</w:t>
      </w:r>
      <w:r w:rsidR="004117AC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4064B0" w:rsidRPr="00DC2FAA">
        <w:rPr>
          <w:rFonts w:asciiTheme="minorHAnsi" w:hAnsiTheme="minorHAnsi" w:cstheme="minorHAnsi"/>
          <w:snapToGrid w:val="0"/>
          <w:sz w:val="22"/>
          <w:szCs w:val="22"/>
        </w:rPr>
        <w:t>správních poplatků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D96B380" w14:textId="188C3752" w:rsidR="007311E6" w:rsidRPr="00DC2FAA" w:rsidRDefault="00DB4D45" w:rsidP="004250F7">
      <w:pPr>
        <w:numPr>
          <w:ilvl w:val="0"/>
          <w:numId w:val="6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nemá vzhledem k obsahu ujednání odst. </w:t>
      </w:r>
      <w:r w:rsidR="00C94161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C94161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_Ref167701408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C94161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C94161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C94161" w:rsidRPr="00DC2FAA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C94161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C7379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C9416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tohoto článku smlouvy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právo na samostatnou úhradu nákladů vynaložených v souvislosti s plněním svých závazků z</w:t>
      </w:r>
      <w:r w:rsidR="004117AC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smlouvy.</w:t>
      </w:r>
    </w:p>
    <w:p w14:paraId="5970FCE8" w14:textId="77777777" w:rsidR="007311E6" w:rsidRDefault="007311E6" w:rsidP="004250F7">
      <w:pPr>
        <w:tabs>
          <w:tab w:val="left" w:pos="1701"/>
          <w:tab w:val="left" w:pos="4678"/>
        </w:tabs>
        <w:spacing w:after="120"/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</w:pPr>
    </w:p>
    <w:p w14:paraId="44FA6019" w14:textId="77777777" w:rsidR="00906C2E" w:rsidRPr="00DC2FAA" w:rsidRDefault="00906C2E" w:rsidP="004250F7">
      <w:pPr>
        <w:tabs>
          <w:tab w:val="left" w:pos="1701"/>
          <w:tab w:val="left" w:pos="4678"/>
        </w:tabs>
        <w:spacing w:after="120"/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</w:pPr>
    </w:p>
    <w:p w14:paraId="5EA32E17" w14:textId="77777777" w:rsidR="007311E6" w:rsidRPr="00DC2FAA" w:rsidRDefault="007311E6" w:rsidP="008D216B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bookmarkStart w:id="10" w:name="_Ref167703019"/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Platební podmínky</w:t>
      </w:r>
      <w:bookmarkEnd w:id="10"/>
    </w:p>
    <w:p w14:paraId="352C1215" w14:textId="0CF03640" w:rsidR="00885F71" w:rsidRPr="00DC2FAA" w:rsidRDefault="00E9701A" w:rsidP="00340EC8">
      <w:pPr>
        <w:numPr>
          <w:ilvl w:val="0"/>
          <w:numId w:val="8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zavazuj</w:t>
      </w:r>
      <w:r w:rsidR="00A32B8D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uhradit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odměnu dle </w:t>
      </w:r>
      <w:r w:rsidR="00C17623" w:rsidRPr="00DC2FAA">
        <w:rPr>
          <w:rFonts w:asciiTheme="minorHAnsi" w:hAnsiTheme="minorHAnsi" w:cstheme="minorHAnsi"/>
          <w:snapToGrid w:val="0"/>
          <w:sz w:val="22"/>
          <w:szCs w:val="22"/>
        </w:rPr>
        <w:t>této</w:t>
      </w:r>
      <w:r w:rsidR="001675DE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smlouvy </w:t>
      </w:r>
      <w:r w:rsidR="00C9416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na základě </w:t>
      </w:r>
      <w:r w:rsidR="00C1762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skutečně odpracovaného počtu hodin odsouhlaseného zadavatelem, buď dílčím způsobem </w:t>
      </w:r>
      <w:r w:rsidR="007E683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 průběhu plnění smlouvy </w:t>
      </w:r>
      <w:r w:rsidR="00C17623" w:rsidRPr="00DC2FAA">
        <w:rPr>
          <w:rFonts w:asciiTheme="minorHAnsi" w:hAnsiTheme="minorHAnsi" w:cstheme="minorHAnsi"/>
          <w:snapToGrid w:val="0"/>
          <w:sz w:val="22"/>
          <w:szCs w:val="22"/>
        </w:rPr>
        <w:t>po uplynutí určitého časového období</w:t>
      </w:r>
      <w:r w:rsidR="007E683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dle dohody se zadavatelem</w:t>
      </w:r>
      <w:r w:rsidR="00C1762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nebo</w:t>
      </w:r>
      <w:r w:rsidR="00C94161" w:rsidRPr="00DC2FAA">
        <w:rPr>
          <w:rFonts w:asciiTheme="minorHAnsi" w:hAnsiTheme="minorHAnsi" w:cstheme="minorHAnsi"/>
          <w:sz w:val="22"/>
          <w:szCs w:val="22"/>
        </w:rPr>
        <w:t xml:space="preserve"> po uplynutí každého kalendářního měsíce, ve kterém byly tyto služby dle smlouvy poskytovány, nebo</w:t>
      </w:r>
      <w:r w:rsidR="00C1762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 ukončení smlouvy, a to </w:t>
      </w:r>
      <w:r w:rsidR="007E683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vždy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na</w:t>
      </w:r>
      <w:r w:rsidR="008D216B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základě daňových dokladů – faktur vystavených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m a </w:t>
      </w:r>
      <w:r w:rsidR="008D216B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doručených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340EC8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29EE0F5" w14:textId="77777777" w:rsidR="004005B6" w:rsidRPr="00DC2FAA" w:rsidRDefault="00E9701A" w:rsidP="004250F7">
      <w:pPr>
        <w:numPr>
          <w:ilvl w:val="0"/>
          <w:numId w:val="8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B701A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32B8D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nebude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B701A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poskytovat žádné zálohy.</w:t>
      </w:r>
    </w:p>
    <w:p w14:paraId="2428C1A4" w14:textId="77777777" w:rsidR="007311E6" w:rsidRPr="00DC2FAA" w:rsidRDefault="007311E6" w:rsidP="004250F7">
      <w:pPr>
        <w:numPr>
          <w:ilvl w:val="0"/>
          <w:numId w:val="8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Úhrada bude </w:t>
      </w:r>
      <w:r w:rsidR="00A32B8D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zadavatelem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provedena bankovním převodem v české měně na základě daňového dokladu – faktury vystavené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m. </w:t>
      </w:r>
    </w:p>
    <w:p w14:paraId="4A99719E" w14:textId="77777777" w:rsidR="007311E6" w:rsidRPr="00DC2FAA" w:rsidRDefault="007311E6" w:rsidP="004250F7">
      <w:pPr>
        <w:numPr>
          <w:ilvl w:val="0"/>
          <w:numId w:val="8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Daňový doklad – faktura vždy musí obsahovat zejména tyto náležitosti:</w:t>
      </w:r>
    </w:p>
    <w:p w14:paraId="7BA89E59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označení a číslo dokladu;</w:t>
      </w:r>
    </w:p>
    <w:p w14:paraId="0ECFC860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označení smluvních stran, tj. zadavatele a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5446D115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důvod fakturace, tj. předmět plnění a označení smlouvy;</w:t>
      </w:r>
    </w:p>
    <w:p w14:paraId="3BCFF409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bankovní spojení, tj. označení bankovního ústavu a číslo účtu, na který má být odměna uhrazena;</w:t>
      </w:r>
    </w:p>
    <w:p w14:paraId="33D1DC34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datum uskutečnění zdanitelného plnění;</w:t>
      </w:r>
    </w:p>
    <w:p w14:paraId="14F9960D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datum vystavení faktury;</w:t>
      </w:r>
    </w:p>
    <w:p w14:paraId="45FE3E6C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splatnost faktury;</w:t>
      </w:r>
    </w:p>
    <w:p w14:paraId="45AD9CEF" w14:textId="05C2DE49" w:rsidR="007311E6" w:rsidRPr="00DC2FAA" w:rsidRDefault="007311E6" w:rsidP="007E683A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částku k</w:t>
      </w:r>
      <w:r w:rsidR="007E683A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úhradě</w:t>
      </w:r>
      <w:r w:rsidR="007E683A" w:rsidRPr="00DC2FAA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1FD64009" w14:textId="0CDB2C0E" w:rsidR="007E683A" w:rsidRPr="00DC2FAA" w:rsidRDefault="007E683A" w:rsidP="007E683A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přílohou faktury bude vzájemně předem odsouhlasený výkaz poskytnutých služeb včetně odpracovaného počtu hodin</w:t>
      </w:r>
      <w:r w:rsidR="00C94161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1AB91D91" w14:textId="77777777" w:rsidR="007E683A" w:rsidRPr="00DC2FAA" w:rsidRDefault="007E683A" w:rsidP="007E683A">
      <w:pPr>
        <w:tabs>
          <w:tab w:val="left" w:pos="993"/>
        </w:tabs>
        <w:ind w:left="1418"/>
        <w:jc w:val="both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306A65A6" w14:textId="77777777" w:rsidR="007311E6" w:rsidRPr="00DC2FAA" w:rsidRDefault="007311E6" w:rsidP="004250F7">
      <w:pPr>
        <w:numPr>
          <w:ilvl w:val="0"/>
          <w:numId w:val="8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hanging="7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Splatnost faktury se sjednává v délce 30 dnů od jejího doručení </w:t>
      </w:r>
      <w:r w:rsidR="00863A63" w:rsidRPr="00DC2FAA">
        <w:rPr>
          <w:rFonts w:asciiTheme="minorHAnsi" w:hAnsiTheme="minorHAnsi" w:cstheme="minorHAnsi"/>
          <w:snapToGrid w:val="0"/>
          <w:sz w:val="22"/>
          <w:szCs w:val="22"/>
        </w:rPr>
        <w:t>z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adavatel</w:t>
      </w:r>
      <w:r w:rsidR="008211DD" w:rsidRPr="00DC2FAA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CCA6F90" w14:textId="77777777" w:rsidR="007311E6" w:rsidRPr="00DC2FAA" w:rsidRDefault="00E9701A" w:rsidP="004250F7">
      <w:pPr>
        <w:numPr>
          <w:ilvl w:val="0"/>
          <w:numId w:val="8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lastRenderedPageBreak/>
        <w:t>Zadavatel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</w:t>
      </w:r>
      <w:r w:rsidR="00863A63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oprávněn před uplynutím lhůty splatnosti vrátit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fakturu, která neobsahuje požadované náležitosti nebo obsahuje nesprávné údaje. Oprávněným vrácením faktury přestává běžet lhůta splatnosti.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vystaví novou fakturu se správnými údaji a</w:t>
      </w:r>
      <w:r w:rsidR="00FD00CE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dnem doručení zadavateli začíná běžet nová lhůta splatnosti.</w:t>
      </w:r>
    </w:p>
    <w:p w14:paraId="7D26D47B" w14:textId="77777777" w:rsidR="007311E6" w:rsidRPr="00DC2FAA" w:rsidRDefault="00DB4D45" w:rsidP="004250F7">
      <w:pPr>
        <w:numPr>
          <w:ilvl w:val="0"/>
          <w:numId w:val="8"/>
        </w:numPr>
        <w:tabs>
          <w:tab w:val="left" w:pos="357"/>
          <w:tab w:val="left" w:pos="1701"/>
          <w:tab w:val="left" w:pos="4678"/>
        </w:tabs>
        <w:spacing w:after="120" w:line="276" w:lineRule="auto"/>
        <w:ind w:left="351" w:hanging="35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z w:val="22"/>
          <w:szCs w:val="22"/>
        </w:rPr>
        <w:t xml:space="preserve"> touto smlouvou prohlašuje</w:t>
      </w:r>
      <w:r w:rsidR="00A60959" w:rsidRPr="00DC2FAA">
        <w:rPr>
          <w:rFonts w:asciiTheme="minorHAnsi" w:hAnsiTheme="minorHAnsi" w:cstheme="minorHAnsi"/>
          <w:sz w:val="22"/>
          <w:szCs w:val="22"/>
        </w:rPr>
        <w:t>, že</w:t>
      </w:r>
      <w:r w:rsidR="007311E6" w:rsidRPr="00DC2FAA">
        <w:rPr>
          <w:rFonts w:asciiTheme="minorHAnsi" w:hAnsiTheme="minorHAnsi" w:cstheme="minorHAnsi"/>
          <w:sz w:val="22"/>
          <w:szCs w:val="22"/>
        </w:rPr>
        <w:t>:</w:t>
      </w:r>
    </w:p>
    <w:p w14:paraId="55B2658C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nemá v úmyslu nezaplatit daň z přidané hodnoty u zdanitelného plnění podle</w:t>
      </w:r>
      <w:r w:rsidR="004117AC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smlouvy (dále jen „daň“),</w:t>
      </w:r>
    </w:p>
    <w:p w14:paraId="37EE973C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nejsou mu známy skutečnosti nasvědčující tomu, že se dostane do postavení, kdy nemůže daň zaplatit a ani se ke dni podpisu smlouvy v takovém postavení nenachází,</w:t>
      </w:r>
    </w:p>
    <w:p w14:paraId="572C9770" w14:textId="77777777" w:rsidR="007311E6" w:rsidRPr="00DC2FAA" w:rsidRDefault="007311E6" w:rsidP="00FD00CE">
      <w:pPr>
        <w:numPr>
          <w:ilvl w:val="0"/>
          <w:numId w:val="30"/>
        </w:numPr>
        <w:tabs>
          <w:tab w:val="left" w:pos="993"/>
        </w:tabs>
        <w:spacing w:after="120"/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nezkrátí daň nebo nevyláká daňovou výhodu.</w:t>
      </w:r>
    </w:p>
    <w:p w14:paraId="64BA77D4" w14:textId="77777777" w:rsidR="007311E6" w:rsidRDefault="007311E6" w:rsidP="004250F7">
      <w:pPr>
        <w:tabs>
          <w:tab w:val="left" w:pos="1701"/>
          <w:tab w:val="left" w:pos="4678"/>
        </w:tabs>
        <w:spacing w:after="120"/>
        <w:ind w:left="360"/>
        <w:rPr>
          <w:rFonts w:asciiTheme="minorHAnsi" w:hAnsiTheme="minorHAnsi" w:cstheme="minorHAnsi"/>
          <w:snapToGrid w:val="0"/>
          <w:sz w:val="22"/>
          <w:szCs w:val="22"/>
        </w:rPr>
      </w:pPr>
    </w:p>
    <w:p w14:paraId="5B830CC1" w14:textId="77777777" w:rsidR="00906C2E" w:rsidRPr="00DC2FAA" w:rsidRDefault="00906C2E" w:rsidP="004250F7">
      <w:pPr>
        <w:tabs>
          <w:tab w:val="left" w:pos="1701"/>
          <w:tab w:val="left" w:pos="4678"/>
        </w:tabs>
        <w:spacing w:after="120"/>
        <w:ind w:left="360"/>
        <w:rPr>
          <w:rFonts w:asciiTheme="minorHAnsi" w:hAnsiTheme="minorHAnsi" w:cstheme="minorHAnsi"/>
          <w:snapToGrid w:val="0"/>
          <w:sz w:val="22"/>
          <w:szCs w:val="22"/>
        </w:rPr>
      </w:pPr>
    </w:p>
    <w:p w14:paraId="6093FF8B" w14:textId="77777777" w:rsidR="007311E6" w:rsidRPr="00DC2FAA" w:rsidRDefault="007311E6" w:rsidP="00383631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Sankce, náhrada </w:t>
      </w:r>
      <w:r w:rsidR="00F2780F" w:rsidRPr="00DC2FAA">
        <w:rPr>
          <w:rFonts w:asciiTheme="minorHAnsi" w:hAnsiTheme="minorHAnsi" w:cstheme="minorHAnsi"/>
          <w:b/>
          <w:snapToGrid w:val="0"/>
          <w:sz w:val="22"/>
          <w:szCs w:val="22"/>
        </w:rPr>
        <w:t>škody</w:t>
      </w:r>
    </w:p>
    <w:p w14:paraId="28BF572E" w14:textId="77777777" w:rsidR="007311E6" w:rsidRPr="00DC2FAA" w:rsidRDefault="007311E6" w:rsidP="004250F7">
      <w:pPr>
        <w:numPr>
          <w:ilvl w:val="0"/>
          <w:numId w:val="14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Bude-li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 prodlení s úhradou faktury, je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oprávněn požadovat na </w:t>
      </w:r>
      <w:r w:rsidR="006447A8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něm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zaplacení úroku z prodlení ve výši 0,05 % z dlužné částky za každý započatý den prodlení až do doby zaplacení dlužné částky a zadavatel je povinen takto požadovaný úrok z prodlení zaplatit. </w:t>
      </w:r>
    </w:p>
    <w:p w14:paraId="4F8057D3" w14:textId="2C8441A7" w:rsidR="007311E6" w:rsidRPr="00DC2FAA" w:rsidRDefault="007311E6" w:rsidP="004250F7">
      <w:pPr>
        <w:numPr>
          <w:ilvl w:val="0"/>
          <w:numId w:val="14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11" w:name="_Ref167701703"/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 případě porušení povinnosti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sjednané touto smlouvou, v jehož důsledku dojde k porušení povinnosti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postupovat při zadávání </w:t>
      </w:r>
      <w:r w:rsidR="00DE7217" w:rsidRPr="00DC2FAA">
        <w:rPr>
          <w:rFonts w:asciiTheme="minorHAnsi" w:hAnsiTheme="minorHAnsi" w:cstheme="minorHAnsi"/>
          <w:snapToGrid w:val="0"/>
          <w:sz w:val="22"/>
          <w:szCs w:val="22"/>
        </w:rPr>
        <w:t>VZ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podle </w:t>
      </w:r>
      <w:r w:rsidR="00DE7217" w:rsidRPr="00DC2FAA">
        <w:rPr>
          <w:rFonts w:asciiTheme="minorHAnsi" w:hAnsiTheme="minorHAnsi" w:cstheme="minorHAnsi"/>
          <w:snapToGrid w:val="0"/>
          <w:sz w:val="22"/>
          <w:szCs w:val="22"/>
        </w:rPr>
        <w:t>právních předpisů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, j</w:t>
      </w:r>
      <w:r w:rsidR="005E661A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oprávněn požadovat na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zaplacení smluvní pokuty ve výši </w:t>
      </w:r>
      <w:r w:rsidR="005E661A" w:rsidRPr="00DC2FAA">
        <w:rPr>
          <w:rFonts w:asciiTheme="minorHAnsi" w:hAnsiTheme="minorHAnsi" w:cstheme="minorHAnsi"/>
          <w:snapToGrid w:val="0"/>
          <w:sz w:val="22"/>
          <w:szCs w:val="22"/>
        </w:rPr>
        <w:t>50</w:t>
      </w:r>
      <w:r w:rsidR="00B360D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000,- Kč za</w:t>
      </w:r>
      <w:r w:rsidR="00B360D4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každé takovéto porušení povinnosti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je povinen takto požadovanou smluvní pokutu zaplatit. Zaplacením smluvní pokuty není dotčeno právo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65206" w:rsidRPr="00DC2FAA">
        <w:rPr>
          <w:rFonts w:asciiTheme="minorHAnsi" w:hAnsiTheme="minorHAnsi" w:cstheme="minorHAnsi"/>
          <w:snapToGrid w:val="0"/>
          <w:sz w:val="22"/>
          <w:szCs w:val="22"/>
        </w:rPr>
        <w:t>žádat po</w:t>
      </w:r>
      <w:r w:rsidR="00B360D4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B6520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náhradu </w:t>
      </w:r>
      <w:r w:rsidR="008A4B2D" w:rsidRPr="00DC2FAA">
        <w:rPr>
          <w:rFonts w:asciiTheme="minorHAnsi" w:hAnsiTheme="minorHAnsi" w:cstheme="minorHAnsi"/>
          <w:snapToGrid w:val="0"/>
          <w:sz w:val="22"/>
          <w:szCs w:val="22"/>
        </w:rPr>
        <w:t>škody</w:t>
      </w:r>
      <w:r w:rsidR="0000325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65206" w:rsidRPr="00DC2FAA">
        <w:rPr>
          <w:rFonts w:asciiTheme="minorHAnsi" w:hAnsiTheme="minorHAnsi" w:cstheme="minorHAnsi"/>
          <w:snapToGrid w:val="0"/>
          <w:sz w:val="22"/>
          <w:szCs w:val="22"/>
        </w:rPr>
        <w:t>v plné výši</w:t>
      </w:r>
      <w:r w:rsidR="008A4B2D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vedle sjednané smluvní pokuty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  <w:bookmarkEnd w:id="11"/>
    </w:p>
    <w:p w14:paraId="2C977219" w14:textId="77777777" w:rsidR="007311E6" w:rsidRPr="00DC2FAA" w:rsidRDefault="00DB4D45" w:rsidP="004250F7">
      <w:pPr>
        <w:numPr>
          <w:ilvl w:val="0"/>
          <w:numId w:val="14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12" w:name="_Ref167701715"/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odpovídá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 </w:t>
      </w:r>
      <w:r w:rsidR="008A4B2D" w:rsidRPr="00DC2FAA">
        <w:rPr>
          <w:rFonts w:asciiTheme="minorHAnsi" w:hAnsiTheme="minorHAnsi" w:cstheme="minorHAnsi"/>
          <w:snapToGrid w:val="0"/>
          <w:sz w:val="22"/>
          <w:szCs w:val="22"/>
        </w:rPr>
        <w:t>škodu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která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vznikne v důsledku porušení povinností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podle smlouvy nebo povinností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podle platných a účinných právních předpisů.</w:t>
      </w:r>
      <w:bookmarkEnd w:id="12"/>
    </w:p>
    <w:p w14:paraId="4900EEB1" w14:textId="7B9C23AF" w:rsidR="007311E6" w:rsidRPr="00DC2FAA" w:rsidRDefault="00DB4D45" w:rsidP="004250F7">
      <w:pPr>
        <w:numPr>
          <w:ilvl w:val="0"/>
          <w:numId w:val="14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své zodpovědnosti podle odst. </w:t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_Ref167701703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B360D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_Ref167701715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t>3</w:t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F637DE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tohoto článku smlouvy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zprostí, pokud prokáže, že </w:t>
      </w:r>
      <w:r w:rsidR="00F2780F" w:rsidRPr="00DC2FAA">
        <w:rPr>
          <w:rFonts w:asciiTheme="minorHAnsi" w:hAnsiTheme="minorHAnsi" w:cstheme="minorHAnsi"/>
          <w:snapToGrid w:val="0"/>
          <w:sz w:val="22"/>
          <w:szCs w:val="22"/>
        </w:rPr>
        <w:t>škoda</w:t>
      </w:r>
      <w:r w:rsidR="0013117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vznikla jednáním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které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nebylo a nemohlo být známo nebo pokud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tímto způsobem jednal i přes výslovné upozornění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, že jeho jednání je</w:t>
      </w:r>
      <w:r w:rsidR="00F2780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 rozporu s právními předpisy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3D1CC53" w14:textId="77777777" w:rsidR="007311E6" w:rsidRPr="00DC2FAA" w:rsidRDefault="007311E6" w:rsidP="004250F7">
      <w:pPr>
        <w:numPr>
          <w:ilvl w:val="0"/>
          <w:numId w:val="14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Smluvní pokuty, úroky a náhrady </w:t>
      </w:r>
      <w:r w:rsidR="00F2780F" w:rsidRPr="00DC2FAA">
        <w:rPr>
          <w:rFonts w:asciiTheme="minorHAnsi" w:hAnsiTheme="minorHAnsi" w:cstheme="minorHAnsi"/>
          <w:snapToGrid w:val="0"/>
          <w:sz w:val="22"/>
          <w:szCs w:val="22"/>
        </w:rPr>
        <w:t>škod</w:t>
      </w:r>
      <w:r w:rsidR="0013117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y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dle smlouvy jsou splatné na základě písemné výzvy oprávněné smluvní strany doručené straně povinné</w:t>
      </w:r>
      <w:r w:rsidR="00F2780F" w:rsidRPr="00DC2FAA">
        <w:rPr>
          <w:rFonts w:asciiTheme="minorHAnsi" w:hAnsiTheme="minorHAnsi" w:cstheme="minorHAnsi"/>
          <w:snapToGrid w:val="0"/>
          <w:sz w:val="22"/>
          <w:szCs w:val="22"/>
        </w:rPr>
        <w:t>, a to do 15 dnů ode dne doručení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V případě prodlení povinné smluvní strany se zaplacením smluvním pokuty nebo </w:t>
      </w:r>
      <w:r w:rsidR="0013117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náhrad</w:t>
      </w:r>
      <w:r w:rsidR="00131170" w:rsidRPr="00DC2FAA">
        <w:rPr>
          <w:rFonts w:asciiTheme="minorHAnsi" w:hAnsiTheme="minorHAnsi" w:cstheme="minorHAnsi"/>
          <w:snapToGrid w:val="0"/>
          <w:sz w:val="22"/>
          <w:szCs w:val="22"/>
        </w:rPr>
        <w:t>ou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2780F" w:rsidRPr="00DC2FAA">
        <w:rPr>
          <w:rFonts w:asciiTheme="minorHAnsi" w:hAnsiTheme="minorHAnsi" w:cstheme="minorHAnsi"/>
          <w:snapToGrid w:val="0"/>
          <w:sz w:val="22"/>
          <w:szCs w:val="22"/>
        </w:rPr>
        <w:t>škody</w:t>
      </w:r>
      <w:r w:rsidR="0013117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je oprávněná smluvní strana oprávněna ke smluvní pokutě nebo náhradě </w:t>
      </w:r>
      <w:r w:rsidR="0013117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újmy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účtovat úrok z</w:t>
      </w:r>
      <w:r w:rsidR="00396465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prodlení</w:t>
      </w:r>
      <w:r w:rsidR="00396465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ve výši stanovené právními předpisy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629865B1" w14:textId="77777777" w:rsidR="007311E6" w:rsidRDefault="007311E6" w:rsidP="004250F7">
      <w:pPr>
        <w:spacing w:after="120"/>
        <w:ind w:left="426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6335114C" w14:textId="77777777" w:rsidR="00906C2E" w:rsidRPr="00DC2FAA" w:rsidRDefault="00906C2E" w:rsidP="004250F7">
      <w:pPr>
        <w:spacing w:after="120"/>
        <w:ind w:left="426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0B821377" w14:textId="77777777" w:rsidR="00F2780F" w:rsidRPr="00DC2FAA" w:rsidRDefault="00F2780F" w:rsidP="00383631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Výpověď a odstoupení od smlouvy</w:t>
      </w:r>
    </w:p>
    <w:p w14:paraId="18317FBE" w14:textId="3011E623" w:rsidR="00842339" w:rsidRPr="00DC2FAA" w:rsidRDefault="007311E6" w:rsidP="004250F7">
      <w:pPr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Smluvní strany se dohodly, že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i zástupce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j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t>sou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oprávněn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smlouvu </w:t>
      </w:r>
      <w:r w:rsidR="0084233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kdykoliv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vypovědět</w:t>
      </w:r>
      <w:r w:rsidR="00842339" w:rsidRPr="00DC2FAA">
        <w:rPr>
          <w:rFonts w:asciiTheme="minorHAnsi" w:hAnsiTheme="minorHAnsi" w:cstheme="minorHAnsi"/>
          <w:snapToGrid w:val="0"/>
          <w:sz w:val="22"/>
          <w:szCs w:val="22"/>
        </w:rPr>
        <w:t>, a to i</w:t>
      </w:r>
      <w:r w:rsidR="00B360D4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842339" w:rsidRPr="00DC2FAA">
        <w:rPr>
          <w:rFonts w:asciiTheme="minorHAnsi" w:hAnsiTheme="minorHAnsi" w:cstheme="minorHAnsi"/>
          <w:snapToGrid w:val="0"/>
          <w:sz w:val="22"/>
          <w:szCs w:val="22"/>
        </w:rPr>
        <w:t>bez udání důvodů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84233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Výpověď musí být vždy písemná a doručena druhé smluvní straně. Výpovědní doba je 14 dnů a počíná běžet 1. dne následujícího po dni, v němž byla písemná výpověď doručena druhé smluvní straně.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B701A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má po ukončení smlouvy výpovědí nárok na </w:t>
      </w:r>
      <w:r w:rsidR="008121F2" w:rsidRPr="00DC2FAA">
        <w:rPr>
          <w:rFonts w:asciiTheme="minorHAnsi" w:hAnsiTheme="minorHAnsi" w:cstheme="minorHAnsi"/>
          <w:snapToGrid w:val="0"/>
          <w:sz w:val="22"/>
          <w:szCs w:val="22"/>
        </w:rPr>
        <w:t>doplacení</w:t>
      </w:r>
      <w:r w:rsidR="00B701A3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odměny </w:t>
      </w:r>
      <w:r w:rsidR="008121F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dle skutečně odpracovaného počtu hodin odsouhlaseného zadavatelem </w:t>
      </w:r>
      <w:r w:rsidR="00B701A3" w:rsidRPr="00DC2FAA">
        <w:rPr>
          <w:rFonts w:asciiTheme="minorHAnsi" w:hAnsiTheme="minorHAnsi" w:cstheme="minorHAnsi"/>
          <w:snapToGrid w:val="0"/>
          <w:sz w:val="22"/>
          <w:szCs w:val="22"/>
        </w:rPr>
        <w:t>obdobně dle pravi</w:t>
      </w:r>
      <w:r w:rsidR="007C582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del sjednaných v čl. 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_Ref167703019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t>VII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7C582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701A3" w:rsidRPr="00DC2FAA">
        <w:rPr>
          <w:rFonts w:asciiTheme="minorHAnsi" w:hAnsiTheme="minorHAnsi" w:cstheme="minorHAnsi"/>
          <w:snapToGrid w:val="0"/>
          <w:sz w:val="22"/>
          <w:szCs w:val="22"/>
        </w:rPr>
        <w:t>smlouvy.</w:t>
      </w:r>
    </w:p>
    <w:p w14:paraId="64056796" w14:textId="2C995496" w:rsidR="007311E6" w:rsidRPr="00DC2FAA" w:rsidRDefault="007311E6" w:rsidP="004250F7">
      <w:pPr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Smluvní strany se dohodly, že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3520AE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j</w:t>
      </w:r>
      <w:r w:rsidR="003520AE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oprávněn od smlouvy odstoupit, pokud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nepředloží zadavateli doklad o uzavření pojistné sm</w:t>
      </w:r>
      <w:r w:rsidR="0084233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louvy dle čl. 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_Ref167703083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t>III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842339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odst. 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_Ref167703104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t>-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_Ref167703115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t>7</w:t>
      </w:r>
      <w:r w:rsidR="009B256D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B360D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smlouvy.</w:t>
      </w:r>
    </w:p>
    <w:p w14:paraId="3E63DD87" w14:textId="77777777" w:rsidR="007311E6" w:rsidRPr="00DC2FAA" w:rsidRDefault="007311E6" w:rsidP="004250F7">
      <w:pPr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lastRenderedPageBreak/>
        <w:t>Tuto smlouvu je možné mimo v ní předpokládaných způsobů splnění povinnosti smluvních stran ukončit dohodou smluvních stran nebo odstoupením jedné ze smluvních stran. Kterákoliv ze smluvních stran je oprávněna od smlouvy odstoupit</w:t>
      </w:r>
      <w:r w:rsidR="007D439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mimo důvodů určených výslovně v</w:t>
      </w:r>
      <w:r w:rsidR="004117AC" w:rsidRPr="00DC2FAA">
        <w:rPr>
          <w:rFonts w:asciiTheme="minorHAnsi" w:hAnsiTheme="minorHAnsi" w:cstheme="minorHAnsi"/>
          <w:snapToGrid w:val="0"/>
          <w:sz w:val="22"/>
          <w:szCs w:val="22"/>
        </w:rPr>
        <w:t>e </w:t>
      </w:r>
      <w:r w:rsidR="007D439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smlouvě i z dalších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důvodů</w:t>
      </w:r>
      <w:r w:rsidR="007D4391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stanovených právním předpisem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18365D6F" w14:textId="77777777" w:rsidR="007311E6" w:rsidRPr="00DC2FAA" w:rsidRDefault="007311E6" w:rsidP="004250F7">
      <w:pPr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Poruší-li jedna ze smluvních stran podstatným způsobem povinnosti vyplývající pro ni z</w:t>
      </w:r>
      <w:r w:rsidR="004117AC" w:rsidRPr="00DC2FAA">
        <w:rPr>
          <w:rFonts w:asciiTheme="minorHAnsi" w:hAnsiTheme="minorHAnsi" w:cstheme="minorHAnsi"/>
          <w:sz w:val="22"/>
          <w:szCs w:val="22"/>
        </w:rPr>
        <w:t>e </w:t>
      </w:r>
      <w:r w:rsidRPr="00DC2FAA">
        <w:rPr>
          <w:rFonts w:asciiTheme="minorHAnsi" w:hAnsiTheme="minorHAnsi" w:cstheme="minorHAnsi"/>
          <w:sz w:val="22"/>
          <w:szCs w:val="22"/>
        </w:rPr>
        <w:t>smlouvy, je druhá smluvní strana oprávněna od smlouvy odstoupit a požadovat na smluvní straně, která podstatným způsobem povinnosti vyplývající pro ni z</w:t>
      </w:r>
      <w:r w:rsidR="004117AC" w:rsidRPr="00DC2FAA">
        <w:rPr>
          <w:rFonts w:asciiTheme="minorHAnsi" w:hAnsiTheme="minorHAnsi" w:cstheme="minorHAnsi"/>
          <w:sz w:val="22"/>
          <w:szCs w:val="22"/>
        </w:rPr>
        <w:t>e</w:t>
      </w:r>
      <w:r w:rsidRPr="00DC2FAA">
        <w:rPr>
          <w:rFonts w:asciiTheme="minorHAnsi" w:hAnsiTheme="minorHAnsi" w:cstheme="minorHAnsi"/>
          <w:sz w:val="22"/>
          <w:szCs w:val="22"/>
        </w:rPr>
        <w:t xml:space="preserve"> smlouvy porušila, náhradu vzniklé </w:t>
      </w:r>
      <w:r w:rsidR="004D658F" w:rsidRPr="00DC2FAA">
        <w:rPr>
          <w:rFonts w:asciiTheme="minorHAnsi" w:hAnsiTheme="minorHAnsi" w:cstheme="minorHAnsi"/>
          <w:sz w:val="22"/>
          <w:szCs w:val="22"/>
        </w:rPr>
        <w:t>škody</w:t>
      </w:r>
      <w:r w:rsidRPr="00DC2FAA">
        <w:rPr>
          <w:rFonts w:asciiTheme="minorHAnsi" w:hAnsiTheme="minorHAnsi" w:cstheme="minorHAnsi"/>
          <w:sz w:val="22"/>
          <w:szCs w:val="22"/>
        </w:rPr>
        <w:t>.</w:t>
      </w:r>
    </w:p>
    <w:p w14:paraId="78AB398C" w14:textId="004775AE" w:rsidR="007311E6" w:rsidRPr="00DC2FAA" w:rsidRDefault="007311E6" w:rsidP="004250F7">
      <w:pPr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Poruší-li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své povinnosti vyplývající ze smlouvy způsobem, který může poškodit práva nebo oprávněné zájmy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vadný stav neodstraní ani na základě písemné výzvy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 dodatečně stanovené lhůtě (případně vadný stav již odstranit nelze), má se za to, že se jedná o podstatné porušení </w:t>
      </w:r>
      <w:r w:rsidR="004E4A49" w:rsidRPr="00DC2FAA">
        <w:rPr>
          <w:rFonts w:asciiTheme="minorHAnsi" w:hAnsiTheme="minorHAnsi" w:cstheme="minorHAnsi"/>
          <w:snapToGrid w:val="0"/>
          <w:sz w:val="22"/>
          <w:szCs w:val="22"/>
        </w:rPr>
        <w:t>smlouvy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</w:t>
      </w:r>
      <w:r w:rsidR="00345EB2" w:rsidRPr="00DC2FAA">
        <w:rPr>
          <w:rFonts w:asciiTheme="minorHAnsi" w:hAnsiTheme="minorHAnsi" w:cstheme="minorHAnsi"/>
          <w:snapToGrid w:val="0"/>
          <w:sz w:val="22"/>
          <w:szCs w:val="22"/>
        </w:rPr>
        <w:t>l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</w:t>
      </w:r>
      <w:r w:rsidR="00345EB2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oprávněn od smlouvy odstoupit. Pokud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některou z činností </w:t>
      </w:r>
      <w:r w:rsidR="004E4A49" w:rsidRPr="00DC2FAA">
        <w:rPr>
          <w:rFonts w:asciiTheme="minorHAnsi" w:hAnsiTheme="minorHAnsi" w:cstheme="minorHAnsi"/>
          <w:snapToGrid w:val="0"/>
          <w:sz w:val="22"/>
          <w:szCs w:val="22"/>
        </w:rPr>
        <w:t>uloženou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2173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zákonem pro průběh </w:t>
      </w:r>
      <w:r w:rsidR="00141B34" w:rsidRPr="00DC2FAA">
        <w:rPr>
          <w:rFonts w:asciiTheme="minorHAnsi" w:hAnsiTheme="minorHAnsi" w:cstheme="minorHAnsi"/>
          <w:snapToGrid w:val="0"/>
          <w:sz w:val="22"/>
          <w:szCs w:val="22"/>
        </w:rPr>
        <w:t>zadávacího</w:t>
      </w:r>
      <w:r w:rsidR="0032173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řízení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neprovede nebo nezajistí, má se za to, že se jedná o podstatné porušení </w:t>
      </w:r>
      <w:r w:rsidR="004E4A49" w:rsidRPr="00DC2FAA">
        <w:rPr>
          <w:rFonts w:asciiTheme="minorHAnsi" w:hAnsiTheme="minorHAnsi" w:cstheme="minorHAnsi"/>
          <w:snapToGrid w:val="0"/>
          <w:sz w:val="22"/>
          <w:szCs w:val="22"/>
        </w:rPr>
        <w:t>smlouvy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5BCBA1F9" w14:textId="77777777" w:rsidR="007311E6" w:rsidRPr="00DC2FAA" w:rsidRDefault="007D4391" w:rsidP="004250F7">
      <w:pPr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dstoupení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od smlouvy má účinky do budoucna a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nastávají dnem následujícím po dni, kdy bylo písemné oznámení o odstoupení doručeno </w:t>
      </w:r>
      <w:r w:rsidR="00D34B24" w:rsidRPr="00DC2FAA">
        <w:rPr>
          <w:rFonts w:asciiTheme="minorHAnsi" w:hAnsiTheme="minorHAnsi" w:cstheme="minorHAnsi"/>
          <w:snapToGrid w:val="0"/>
          <w:sz w:val="22"/>
          <w:szCs w:val="22"/>
        </w:rPr>
        <w:t>druhé smluvní straně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Tím není dotčeno právo na náhradu 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>škody</w:t>
      </w:r>
      <w:r w:rsidR="00D34B2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vzniklé z důvodu porušení povinností </w:t>
      </w:r>
      <w:r w:rsidR="00D34B2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druhou smluvní stranou 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sjednaných </w:t>
      </w:r>
      <w:r w:rsidR="004117AC" w:rsidRPr="00DC2FAA">
        <w:rPr>
          <w:rFonts w:asciiTheme="minorHAnsi" w:hAnsiTheme="minorHAnsi" w:cstheme="minorHAnsi"/>
          <w:snapToGrid w:val="0"/>
          <w:sz w:val="22"/>
          <w:szCs w:val="22"/>
        </w:rPr>
        <w:t>ve 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smlouvě.</w:t>
      </w:r>
    </w:p>
    <w:p w14:paraId="2E11BFE0" w14:textId="77777777" w:rsidR="007311E6" w:rsidRPr="00DC2FAA" w:rsidRDefault="004E4A49" w:rsidP="004250F7">
      <w:pPr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Odstoupení od smlouvy se nedotýká práva na zaplacení smluvní pokuty nebo úroků z prodlení, práv na náhradu 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>škody</w:t>
      </w:r>
      <w:r w:rsidR="00D34B2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vzniklých z porušení smluvních povinností dle smlouvy ani ujednání, které mají vzhledem ke své povaze zavazovat zadavatele či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i po odstoupení od smlouvy</w:t>
      </w:r>
      <w:r w:rsidR="00733AEC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9FAB5DC" w14:textId="77777777" w:rsidR="007311E6" w:rsidRDefault="007311E6" w:rsidP="004250F7">
      <w:pPr>
        <w:tabs>
          <w:tab w:val="left" w:pos="1701"/>
          <w:tab w:val="left" w:pos="4678"/>
        </w:tabs>
        <w:spacing w:after="120"/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</w:pPr>
    </w:p>
    <w:p w14:paraId="05E56D13" w14:textId="77777777" w:rsidR="00906C2E" w:rsidRPr="00DC2FAA" w:rsidRDefault="00906C2E" w:rsidP="004250F7">
      <w:pPr>
        <w:tabs>
          <w:tab w:val="left" w:pos="1701"/>
          <w:tab w:val="left" w:pos="4678"/>
        </w:tabs>
        <w:spacing w:after="120"/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</w:pPr>
    </w:p>
    <w:p w14:paraId="221FAFAF" w14:textId="77777777" w:rsidR="007311E6" w:rsidRPr="00DC2FAA" w:rsidRDefault="007311E6" w:rsidP="00B360D4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bookmarkStart w:id="13" w:name="_Ref167704838"/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Prohlášení o nepodjatosti, mlčenlivost a plná moc</w:t>
      </w:r>
      <w:bookmarkEnd w:id="13"/>
    </w:p>
    <w:p w14:paraId="34A3A2AB" w14:textId="3431E072" w:rsidR="007311E6" w:rsidRPr="00DC2FAA" w:rsidRDefault="00DB4D45" w:rsidP="004250F7">
      <w:pPr>
        <w:numPr>
          <w:ilvl w:val="0"/>
          <w:numId w:val="9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14" w:name="_Ref167704853"/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prohlašuje, že v době uzavření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 není podjat</w:t>
      </w:r>
      <w:r w:rsidR="004B4771" w:rsidRPr="00DC2FAA">
        <w:rPr>
          <w:rFonts w:asciiTheme="minorHAnsi" w:hAnsiTheme="minorHAnsi" w:cstheme="minorHAnsi"/>
          <w:snapToGrid w:val="0"/>
          <w:sz w:val="22"/>
          <w:szCs w:val="22"/>
        </w:rPr>
        <w:t>ý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ani ve</w:t>
      </w:r>
      <w:r w:rsidR="004B4771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>střetu zájmů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Pokud by v průběhu </w:t>
      </w:r>
      <w:r w:rsidR="00141B34" w:rsidRPr="00DC2FAA">
        <w:rPr>
          <w:rFonts w:asciiTheme="minorHAnsi" w:hAnsiTheme="minorHAnsi" w:cstheme="minorHAnsi"/>
          <w:snapToGrid w:val="0"/>
          <w:sz w:val="22"/>
          <w:szCs w:val="22"/>
        </w:rPr>
        <w:t>plnění smlouvy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nastaly skutečnosti, které by mohly vyvolat pochybnosti o nepodjatosti 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či střetu zájmů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ve vztahu k</w:t>
      </w:r>
      <w:r w:rsidR="00BD3B4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VZ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nebo </w:t>
      </w:r>
      <w:r w:rsidR="00EC01B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dodavatelům </w:t>
      </w:r>
      <w:r w:rsidR="00BD3B4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účastnícím se </w:t>
      </w:r>
      <w:r w:rsidR="00141B3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VZ </w:t>
      </w:r>
      <w:r w:rsidR="00BD3B4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či </w:t>
      </w:r>
      <w:r w:rsidR="00EC01B6" w:rsidRPr="00DC2FAA">
        <w:rPr>
          <w:rFonts w:asciiTheme="minorHAnsi" w:hAnsiTheme="minorHAnsi" w:cstheme="minorHAnsi"/>
          <w:snapToGrid w:val="0"/>
          <w:sz w:val="22"/>
          <w:szCs w:val="22"/>
        </w:rPr>
        <w:t>ucházejícím se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</w:t>
      </w:r>
      <w:r w:rsidR="00BD3B40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VZ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, je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povinen bezodkladně to oznámit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7311E6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  <w:bookmarkEnd w:id="14"/>
    </w:p>
    <w:p w14:paraId="04A448A6" w14:textId="114ECBF9" w:rsidR="00C24A54" w:rsidRPr="00DC2FAA" w:rsidRDefault="007311E6" w:rsidP="004250F7">
      <w:pPr>
        <w:numPr>
          <w:ilvl w:val="0"/>
          <w:numId w:val="9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Smluvní strany se dohodly, že případná nepravdivost prohlášení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podle odst. </w:t>
      </w:r>
      <w:r w:rsidR="00141B34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begin"/>
      </w:r>
      <w:r w:rsidR="00141B34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REF _Ref167704853 \r \h </w:instrText>
      </w:r>
      <w:r w:rsidR="00DC2FAA" w:rsidRPr="00DC2FAA">
        <w:rPr>
          <w:rFonts w:asciiTheme="minorHAnsi" w:hAnsiTheme="minorHAnsi" w:cstheme="minorHAnsi"/>
          <w:snapToGrid w:val="0"/>
          <w:sz w:val="22"/>
          <w:szCs w:val="22"/>
        </w:rPr>
        <w:instrText xml:space="preserve"> \* MERGEFORMAT </w:instrText>
      </w:r>
      <w:r w:rsidR="00141B34" w:rsidRPr="00DC2FAA">
        <w:rPr>
          <w:rFonts w:asciiTheme="minorHAnsi" w:hAnsiTheme="minorHAnsi" w:cstheme="minorHAnsi"/>
          <w:snapToGrid w:val="0"/>
          <w:sz w:val="22"/>
          <w:szCs w:val="22"/>
        </w:rPr>
      </w:r>
      <w:r w:rsidR="00141B34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separate"/>
      </w:r>
      <w:r w:rsidR="00141B34" w:rsidRPr="00DC2FAA">
        <w:rPr>
          <w:rFonts w:asciiTheme="minorHAnsi" w:hAnsiTheme="minorHAnsi" w:cstheme="minorHAnsi"/>
          <w:snapToGrid w:val="0"/>
          <w:sz w:val="22"/>
          <w:szCs w:val="22"/>
        </w:rPr>
        <w:t>1</w:t>
      </w:r>
      <w:r w:rsidR="00141B34" w:rsidRPr="00DC2FAA">
        <w:rPr>
          <w:rFonts w:asciiTheme="minorHAnsi" w:hAnsiTheme="minorHAnsi" w:cstheme="minorHAnsi"/>
          <w:snapToGrid w:val="0"/>
          <w:sz w:val="22"/>
          <w:szCs w:val="22"/>
        </w:rPr>
        <w:fldChar w:fldCharType="end"/>
      </w:r>
      <w:r w:rsidR="00141B3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tohoto článku smlouvy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je podstatným porušením smlouvy ze strany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D83C992" w14:textId="77777777" w:rsidR="00C24A54" w:rsidRPr="00DC2FAA" w:rsidRDefault="00DB4D45" w:rsidP="004250F7">
      <w:pPr>
        <w:numPr>
          <w:ilvl w:val="0"/>
          <w:numId w:val="9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je povinen zachovávat mlčenlivost o všech záležitostech, o nichž se dozvěděl v</w:t>
      </w:r>
      <w:r w:rsidR="004B4771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>souvislosti s plněním předmětu smlouvy. Povinnosti m</w:t>
      </w:r>
      <w:r w:rsidR="00540FDB" w:rsidRPr="00DC2FAA">
        <w:rPr>
          <w:rFonts w:asciiTheme="minorHAnsi" w:hAnsiTheme="minorHAnsi" w:cstheme="minorHAnsi"/>
          <w:snapToGrid w:val="0"/>
          <w:sz w:val="22"/>
          <w:szCs w:val="22"/>
        </w:rPr>
        <w:t>ůže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zprostit pouze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Povinnost mlčenlivosti se vztahuje i na zaměstnance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a další osoby, které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F4C8C" w:rsidRPr="00DC2FAA">
        <w:rPr>
          <w:rFonts w:asciiTheme="minorHAnsi" w:hAnsiTheme="minorHAnsi" w:cstheme="minorHAnsi"/>
          <w:snapToGrid w:val="0"/>
          <w:sz w:val="22"/>
          <w:szCs w:val="22"/>
        </w:rPr>
        <w:t>vy</w:t>
      </w:r>
      <w:r w:rsidR="00C24A54" w:rsidRPr="00DC2FAA">
        <w:rPr>
          <w:rFonts w:asciiTheme="minorHAnsi" w:hAnsiTheme="minorHAnsi" w:cstheme="minorHAnsi"/>
          <w:snapToGrid w:val="0"/>
          <w:sz w:val="22"/>
          <w:szCs w:val="22"/>
        </w:rPr>
        <w:t>užije v souvislosti s plněním předmětu smlouvy.</w:t>
      </w:r>
    </w:p>
    <w:p w14:paraId="33D8A188" w14:textId="77777777" w:rsidR="007311E6" w:rsidRPr="00DC2FAA" w:rsidRDefault="007311E6" w:rsidP="004250F7">
      <w:pPr>
        <w:numPr>
          <w:ilvl w:val="0"/>
          <w:numId w:val="9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Po uzavření smlouvy </w:t>
      </w:r>
      <w:r w:rsidR="00D848F1" w:rsidRPr="00DC2FAA">
        <w:rPr>
          <w:rFonts w:asciiTheme="minorHAnsi" w:hAnsiTheme="minorHAnsi" w:cstheme="minorHAnsi"/>
          <w:snapToGrid w:val="0"/>
          <w:sz w:val="22"/>
          <w:szCs w:val="22"/>
        </w:rPr>
        <w:t>udělí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plnou moc, aby za zadavatele a na je</w:t>
      </w:r>
      <w:r w:rsidR="00B360D4" w:rsidRPr="00DC2FAA">
        <w:rPr>
          <w:rFonts w:asciiTheme="minorHAnsi" w:hAnsiTheme="minorHAnsi" w:cstheme="minorHAnsi"/>
          <w:snapToGrid w:val="0"/>
          <w:sz w:val="22"/>
          <w:szCs w:val="22"/>
        </w:rPr>
        <w:t>h</w:t>
      </w:r>
      <w:r w:rsidR="00AD004B" w:rsidRPr="00DC2FAA"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účet prováděl úkony nezbytné k plnění povinností vyplývajících z</w:t>
      </w:r>
      <w:r w:rsidR="004B4771" w:rsidRPr="00DC2FAA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smlouvy, kterou se bude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 případě potřeby prokazovat třetím osobám.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V případě zahájení správních a soudních řízení, udělí zadavatel procesní plnou moc zastupujícímu advokátovi.</w:t>
      </w:r>
    </w:p>
    <w:p w14:paraId="18B9C0CA" w14:textId="77777777" w:rsidR="007311E6" w:rsidRDefault="007311E6" w:rsidP="004250F7">
      <w:p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</w:pPr>
    </w:p>
    <w:p w14:paraId="4D962AEC" w14:textId="77777777" w:rsidR="00906C2E" w:rsidRPr="00DC2FAA" w:rsidRDefault="00906C2E" w:rsidP="004250F7">
      <w:p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</w:pPr>
    </w:p>
    <w:p w14:paraId="2925CBD1" w14:textId="77777777" w:rsidR="00C26B4A" w:rsidRPr="00DC2FAA" w:rsidRDefault="00C26B4A" w:rsidP="00C26B4A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Zpracování osobních údajů</w:t>
      </w:r>
    </w:p>
    <w:p w14:paraId="2A08E0E0" w14:textId="4C972B26" w:rsidR="00C26B4A" w:rsidRPr="00DC2FAA" w:rsidRDefault="00FC3F7E" w:rsidP="001B7312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Smluvní strany jsou si vědomy a konstatují, že při výkonu činnosti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dochází ke zpracování osobních údajů fyzických osob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1B7312" w:rsidRPr="00DC2FAA">
        <w:rPr>
          <w:rFonts w:asciiTheme="minorHAnsi" w:hAnsiTheme="minorHAnsi" w:cstheme="minorHAnsi"/>
          <w:snapToGrid w:val="0"/>
          <w:sz w:val="22"/>
          <w:szCs w:val="22"/>
        </w:rPr>
        <w:t>m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pro </w:t>
      </w:r>
      <w:r w:rsidR="001B731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DB4D45"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zavazuje zpracovávat pro</w:t>
      </w:r>
      <w:r w:rsidR="001B7312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zadavatele osobní údaje, které získal v souvislosti se svou činností, při plnění povinností uvedených ve smlouvě. Jedná se zejména o osobní údaje </w:t>
      </w:r>
      <w:r w:rsidR="00FF121C" w:rsidRPr="00DC2FAA">
        <w:rPr>
          <w:rFonts w:asciiTheme="minorHAnsi" w:hAnsiTheme="minorHAnsi" w:cstheme="minorHAnsi"/>
          <w:snapToGrid w:val="0"/>
          <w:sz w:val="22"/>
          <w:szCs w:val="22"/>
        </w:rPr>
        <w:t>dodavatelů ucházejících se o</w:t>
      </w:r>
      <w:r w:rsidR="001B731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274F82" w:rsidRPr="00DC2FAA">
        <w:rPr>
          <w:rFonts w:asciiTheme="minorHAnsi" w:hAnsiTheme="minorHAnsi" w:cstheme="minorHAnsi"/>
          <w:snapToGrid w:val="0"/>
          <w:sz w:val="22"/>
          <w:szCs w:val="22"/>
        </w:rPr>
        <w:t>VZ</w:t>
      </w:r>
      <w:r w:rsidR="001B7312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a jejich 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zaměstnanců nebo spolupracujících osob, případně poddodavatelů </w:t>
      </w:r>
      <w:r w:rsidR="00FF121C" w:rsidRPr="00DC2FAA">
        <w:rPr>
          <w:rFonts w:asciiTheme="minorHAnsi" w:hAnsiTheme="minorHAnsi" w:cstheme="minorHAnsi"/>
          <w:snapToGrid w:val="0"/>
          <w:sz w:val="22"/>
          <w:szCs w:val="22"/>
        </w:rPr>
        <w:t>těchto dodava</w:t>
      </w:r>
      <w:r w:rsidR="00855858" w:rsidRPr="00DC2FAA">
        <w:rPr>
          <w:rFonts w:asciiTheme="minorHAnsi" w:hAnsiTheme="minorHAnsi" w:cstheme="minorHAnsi"/>
          <w:snapToGrid w:val="0"/>
          <w:sz w:val="22"/>
          <w:szCs w:val="22"/>
        </w:rPr>
        <w:t>t</w:t>
      </w:r>
      <w:r w:rsidR="00FF121C" w:rsidRPr="00DC2FAA">
        <w:rPr>
          <w:rFonts w:asciiTheme="minorHAnsi" w:hAnsiTheme="minorHAnsi" w:cstheme="minorHAnsi"/>
          <w:snapToGrid w:val="0"/>
          <w:sz w:val="22"/>
          <w:szCs w:val="22"/>
        </w:rPr>
        <w:t>elů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(dále jako „</w:t>
      </w:r>
      <w:r w:rsidR="00C26B4A" w:rsidRPr="00DC2FAA">
        <w:rPr>
          <w:rFonts w:asciiTheme="minorHAnsi" w:hAnsiTheme="minorHAnsi" w:cstheme="minorHAnsi"/>
          <w:b/>
          <w:bCs/>
          <w:i/>
          <w:iCs/>
          <w:snapToGrid w:val="0"/>
          <w:sz w:val="22"/>
          <w:szCs w:val="22"/>
        </w:rPr>
        <w:t>osobní údaje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"). Osobní údaje budou zpracovávány v rozsahu </w:t>
      </w:r>
      <w:r w:rsidR="00855858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vyplývajícím ze </w:t>
      </w:r>
      <w:r w:rsidR="00F750A1" w:rsidRPr="00DC2FAA">
        <w:rPr>
          <w:rFonts w:asciiTheme="minorHAnsi" w:hAnsiTheme="minorHAnsi" w:cstheme="minorHAnsi"/>
          <w:snapToGrid w:val="0"/>
          <w:sz w:val="22"/>
          <w:szCs w:val="22"/>
        </w:rPr>
        <w:t>ZZVZ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1A7C3F2" w14:textId="77777777" w:rsidR="00C26B4A" w:rsidRPr="00DC2FAA" w:rsidRDefault="00C26B4A" w:rsidP="001B7312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Ustanovení tohoto článku zavazují smluvní strany v rozsahu práv a povinností, které při</w:t>
      </w:r>
      <w:r w:rsidR="00C7152F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zpracování osobních údajů vyplývají z Nařízení Evropského parlamentu a Rady (EU) 2016/679 ze dne 27. dubna 2016 o ochraně fyzických osob v souvislosti se zpracováním osobních údajů a</w:t>
      </w:r>
      <w:r w:rsidR="00C7152F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="00C7152F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volném pohybu těchto údajů a o zrušení směrnice 95/46/ES, v platném znění (dále jen „</w:t>
      </w:r>
      <w:r w:rsidRPr="00DC2FAA">
        <w:rPr>
          <w:rFonts w:asciiTheme="minorHAnsi" w:hAnsiTheme="minorHAnsi" w:cstheme="minorHAnsi"/>
          <w:b/>
          <w:bCs/>
          <w:i/>
          <w:iCs/>
          <w:snapToGrid w:val="0"/>
          <w:sz w:val="22"/>
          <w:szCs w:val="22"/>
        </w:rPr>
        <w:t>Nařízení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").</w:t>
      </w:r>
    </w:p>
    <w:p w14:paraId="0C14FB33" w14:textId="77777777" w:rsidR="00C26B4A" w:rsidRPr="00DC2FAA" w:rsidRDefault="00C26B4A" w:rsidP="001B7312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Smluvní strany se dohodly, že zpracovávání osobních údajů na základě smlouvy bude bezplatné.</w:t>
      </w:r>
    </w:p>
    <w:p w14:paraId="1BF596AA" w14:textId="77777777" w:rsidR="00C26B4A" w:rsidRPr="00DC2FAA" w:rsidRDefault="00DB4D45" w:rsidP="001B7312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nezapojí do zpracování žádného dalšího zpracovatele bez předchozího konkrétního nebo obecného písemného povolení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7A1C802" w14:textId="77777777" w:rsidR="003829DD" w:rsidRPr="00DC2FAA" w:rsidRDefault="00DB4D45" w:rsidP="001B7312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3829DD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výslovně zavazuje, že splní všechny povinnosti vyjmenované v čl. 28 odst. 3 Nařízení.  </w:t>
      </w:r>
    </w:p>
    <w:p w14:paraId="5482BCCF" w14:textId="77777777" w:rsidR="00C26B4A" w:rsidRPr="00DC2FAA" w:rsidRDefault="00DB4D45" w:rsidP="001B7312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zavazuje zpracovávat osobní údaje pouze v rozsahu nezbytném pro poskytnutí služeb dle smlouvy. Bude-li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provádět zpracování osobních údajů nad rozsah stanovený smlouvou, nebude tak činit na základě pověření </w:t>
      </w:r>
      <w:r w:rsidR="00CF59B2" w:rsidRPr="00DC2FAA">
        <w:rPr>
          <w:rFonts w:asciiTheme="minorHAnsi" w:hAnsiTheme="minorHAnsi" w:cstheme="minorHAnsi"/>
          <w:snapToGrid w:val="0"/>
          <w:sz w:val="22"/>
          <w:szCs w:val="22"/>
        </w:rPr>
        <w:t>zadavatele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2D6C67" w:rsidRPr="00DC2FAA">
        <w:rPr>
          <w:rFonts w:asciiTheme="minorHAnsi" w:hAnsiTheme="minorHAnsi" w:cstheme="minorHAnsi"/>
          <w:snapToGrid w:val="0"/>
          <w:sz w:val="22"/>
          <w:szCs w:val="22"/>
        </w:rPr>
        <w:t>da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ného smlouvou a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nenes</w:t>
      </w:r>
      <w:r w:rsidR="001B7312" w:rsidRPr="00DC2FAA">
        <w:rPr>
          <w:rFonts w:asciiTheme="minorHAnsi" w:hAnsiTheme="minorHAnsi" w:cstheme="minorHAnsi"/>
          <w:snapToGrid w:val="0"/>
          <w:sz w:val="22"/>
          <w:szCs w:val="22"/>
        </w:rPr>
        <w:t>ou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 takovéto zpracování osobních údajů odpovědnost (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je tedy ve vztahu k těmto osobním údajům v</w:t>
      </w:r>
      <w:r w:rsidR="002D6C67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>postavení správce osobních údajů podle Nařízení).</w:t>
      </w:r>
    </w:p>
    <w:p w14:paraId="36922100" w14:textId="77777777" w:rsidR="00C26B4A" w:rsidRPr="00DC2FAA" w:rsidRDefault="00DB4D45" w:rsidP="001B7312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zavazuje přijmout s přihlédnutím k účelu, povaze, rozsahu, nákladům na provedení a</w:t>
      </w:r>
      <w:r w:rsidR="00C7152F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>s</w:t>
      </w:r>
      <w:r w:rsidR="00C7152F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přihlédnutím k možným rizikům takovou úroveň technických, personálních a jiných opatření, aby zajistil úroveň zabezpečení odpovídající danému riziku a nemohlo tak dojít k neoprávněnému nebo nahodilému přístupu k osobním údajům, k jejich změně, zničení či ztrátě, neoprávněným přenosům, k jejich jinému neoprávněnému zpracování, jakož i k jinému zneužití osobních údajů. Tato opatření budou činěna ve vhodném a účinném rozsahu, která lze po </w:t>
      </w:r>
      <w:r w:rsidR="00D47132" w:rsidRPr="00DC2FAA">
        <w:rPr>
          <w:rFonts w:asciiTheme="minorHAnsi" w:hAnsiTheme="minorHAnsi" w:cstheme="minorHAnsi"/>
          <w:snapToGrid w:val="0"/>
          <w:sz w:val="22"/>
          <w:szCs w:val="22"/>
        </w:rPr>
        <w:t>zástupci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spravedlivě požadovat v souladu s</w:t>
      </w:r>
      <w:r w:rsidR="002D6C67" w:rsidRPr="00DC2FAA">
        <w:rPr>
          <w:rFonts w:asciiTheme="minorHAnsi" w:hAnsiTheme="minorHAnsi" w:cstheme="minorHAnsi"/>
          <w:snapToGrid w:val="0"/>
          <w:sz w:val="22"/>
          <w:szCs w:val="22"/>
        </w:rPr>
        <w:t>e 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>smlouvou.</w:t>
      </w:r>
    </w:p>
    <w:p w14:paraId="1F08C1A3" w14:textId="77777777" w:rsidR="00C26B4A" w:rsidRPr="00DC2FAA" w:rsidRDefault="00DB4D45" w:rsidP="001B7312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se zavazuje zpracovat a dokumentovat přijatá a provedená </w:t>
      </w:r>
      <w:r w:rsidR="002D6C67" w:rsidRPr="00DC2FAA">
        <w:rPr>
          <w:rFonts w:asciiTheme="minorHAnsi" w:hAnsiTheme="minorHAnsi" w:cstheme="minorHAnsi"/>
          <w:snapToGrid w:val="0"/>
          <w:sz w:val="22"/>
          <w:szCs w:val="22"/>
        </w:rPr>
        <w:t>technicko – organizační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opatření k</w:t>
      </w:r>
      <w:r w:rsidR="002D6C67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>zajištění ochrany osobních údajů v souladu s platnými právními předpisy, přičemž zajišťuje, kontroluje a odpovídá za:</w:t>
      </w:r>
    </w:p>
    <w:p w14:paraId="2DF94C61" w14:textId="77777777" w:rsidR="00C26B4A" w:rsidRPr="00DC2FAA" w:rsidRDefault="00C26B4A" w:rsidP="001B7312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plnění pokynů pro zpracování osobních údajů pouze k tomu oprávněnými osobami, které k osobním údajům mají bezprostřední přístup,</w:t>
      </w:r>
    </w:p>
    <w:p w14:paraId="4FF3E7A0" w14:textId="77777777" w:rsidR="00C26B4A" w:rsidRPr="00DC2FAA" w:rsidRDefault="00C26B4A" w:rsidP="001B7312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zabránění neoprávněným osobám přistupovat k osobním údajům a k prostředkům pro jejich zpracování,</w:t>
      </w:r>
    </w:p>
    <w:p w14:paraId="5B09BC6A" w14:textId="77777777" w:rsidR="00C26B4A" w:rsidRPr="00DC2FAA" w:rsidRDefault="00C26B4A" w:rsidP="001B7312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zabránění neoprávněnému čtení, vytváření, kopírování, přenosu, úpravě či vymazání záznamů obsahujících osobní údaje,</w:t>
      </w:r>
    </w:p>
    <w:p w14:paraId="1F8E1FCD" w14:textId="77777777" w:rsidR="00C26B4A" w:rsidRPr="00DC2FAA" w:rsidRDefault="00C26B4A" w:rsidP="001B7312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opatření, která umožní určit a ověřit, komu byly osobní údaje předány, kým byly zpracovány, pozměněny nebo smazány,</w:t>
      </w:r>
    </w:p>
    <w:p w14:paraId="2A66C787" w14:textId="77777777" w:rsidR="00C26B4A" w:rsidRPr="00DC2FAA" w:rsidRDefault="00C26B4A" w:rsidP="001B7312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obnovu dostupnosti osobních údajů a přístup k nim včas v případě fyzických či</w:t>
      </w:r>
      <w:r w:rsidR="001B7312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technických incidentů,</w:t>
      </w:r>
    </w:p>
    <w:p w14:paraId="44014788" w14:textId="77777777" w:rsidR="00C26B4A" w:rsidRPr="00DC2FAA" w:rsidRDefault="00C26B4A" w:rsidP="001B7312">
      <w:pPr>
        <w:numPr>
          <w:ilvl w:val="0"/>
          <w:numId w:val="30"/>
        </w:numPr>
        <w:tabs>
          <w:tab w:val="left" w:pos="993"/>
        </w:tabs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proces pravidelného testování, posuzování a hodnocení účinnosti zavedených technických a </w:t>
      </w:r>
      <w:r w:rsidR="002D6C67" w:rsidRPr="00DC2FAA"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rganizačních opatření pro zajištění bezpečnosti zpracování</w:t>
      </w:r>
      <w:r w:rsidR="001B7312"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14:paraId="0021FCCF" w14:textId="77777777" w:rsidR="001B7312" w:rsidRPr="00DC2FAA" w:rsidRDefault="001B7312" w:rsidP="001B7312">
      <w:pPr>
        <w:numPr>
          <w:ilvl w:val="0"/>
          <w:numId w:val="30"/>
        </w:numPr>
        <w:tabs>
          <w:tab w:val="left" w:pos="993"/>
        </w:tabs>
        <w:spacing w:after="120"/>
        <w:ind w:left="1418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vymazání, nebo vrácení všech osobních údajů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 ukončení poskytování služeb spojených se zpracováním, a vymazání existujících kopií, pokud není zákonný důvod k uložení daných osobních údajů.</w:t>
      </w:r>
    </w:p>
    <w:p w14:paraId="32EC40DB" w14:textId="77777777" w:rsidR="00C26B4A" w:rsidRPr="00DC2FAA" w:rsidRDefault="00DB4D45" w:rsidP="001B7312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zajistí, že jeho zaměstnanci a jiné osoby, které budou zpracovávat osobní údaje na</w:t>
      </w:r>
      <w:r w:rsidR="00C7152F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základě smlouvy, budou zpracovávat osobní údaje pouze za podmínek a v rozsahu 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2D6C67" w:rsidRPr="00DC2FAA">
        <w:rPr>
          <w:rFonts w:asciiTheme="minorHAnsi" w:hAnsiTheme="minorHAnsi" w:cstheme="minorHAnsi"/>
          <w:snapToGrid w:val="0"/>
          <w:sz w:val="22"/>
          <w:szCs w:val="22"/>
        </w:rPr>
        <w:t>m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stanoveném a</w:t>
      </w:r>
      <w:r w:rsidR="002D6C67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>odpovídajícím smlouvě a v souladu s</w:t>
      </w:r>
      <w:r w:rsidR="002D6C67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>Nařízením, zejména bude sám (a</w:t>
      </w:r>
      <w:r w:rsidR="00C7152F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>závazně uloží i těmto osobám) zachovávat mlčenlivost o osobních údajích a o bezpečnostních opatřeních, jejichž zveřejnění by ohrozilo zabezpečení osobních údajů, a to i pro dobu po</w:t>
      </w:r>
      <w:r w:rsidR="00C7152F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>skončení zaměstnání nebo příslušných prací.</w:t>
      </w:r>
    </w:p>
    <w:p w14:paraId="2C80D91E" w14:textId="77777777" w:rsidR="00C26B4A" w:rsidRPr="00DC2FAA" w:rsidRDefault="00C26B4A" w:rsidP="001B7312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lastRenderedPageBreak/>
        <w:t>Smluvní strany se zavazují poskytnout si vzájemně veškerou potřebnou součinnost a podklady pro zajištění bezproblémové a efektivní realizace ustanovení tohoto článku, a to zejména v</w:t>
      </w:r>
      <w:r w:rsidR="00C7152F" w:rsidRPr="00DC2FAA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případě jednání s Úřadem pro ochranu osobních údajů nebo s jinými veřejnoprávními orgány.</w:t>
      </w:r>
    </w:p>
    <w:p w14:paraId="7AFCA7CE" w14:textId="519279A6" w:rsidR="00C26B4A" w:rsidRPr="00DC2FAA" w:rsidRDefault="00DB4D45" w:rsidP="004D3730">
      <w:pPr>
        <w:numPr>
          <w:ilvl w:val="0"/>
          <w:numId w:val="41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napToGrid w:val="0"/>
          <w:sz w:val="22"/>
          <w:szCs w:val="22"/>
        </w:rPr>
        <w:t>Zástupce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je povinen v souladu s čl. 33 odst. 2 </w:t>
      </w:r>
      <w:r w:rsidR="002D6C67" w:rsidRPr="00DC2FAA">
        <w:rPr>
          <w:rFonts w:asciiTheme="minorHAnsi" w:hAnsiTheme="minorHAnsi" w:cstheme="minorHAnsi"/>
          <w:snapToGrid w:val="0"/>
          <w:sz w:val="22"/>
          <w:szCs w:val="22"/>
        </w:rPr>
        <w:t>Nařízení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bez zbytečného odkladu ohlásit </w:t>
      </w:r>
      <w:r w:rsidR="00E9701A" w:rsidRPr="00DC2FAA">
        <w:rPr>
          <w:rFonts w:asciiTheme="minorHAnsi" w:hAnsiTheme="minorHAnsi" w:cstheme="minorHAnsi"/>
          <w:snapToGrid w:val="0"/>
          <w:sz w:val="22"/>
          <w:szCs w:val="22"/>
        </w:rPr>
        <w:t>zadavateli</w:t>
      </w:r>
      <w:r w:rsidR="00C26B4A"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porušení zabezpečení, jakmile tuto skutečnost zjistí.</w:t>
      </w:r>
    </w:p>
    <w:p w14:paraId="1E4EB9D0" w14:textId="77777777" w:rsidR="00E96749" w:rsidRDefault="00E96749" w:rsidP="004250F7">
      <w:p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</w:pPr>
    </w:p>
    <w:p w14:paraId="7651ED7F" w14:textId="77777777" w:rsidR="00906C2E" w:rsidRPr="00DC2FAA" w:rsidRDefault="00906C2E" w:rsidP="004250F7">
      <w:p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</w:pPr>
    </w:p>
    <w:p w14:paraId="49BE7E20" w14:textId="77777777" w:rsidR="007311E6" w:rsidRPr="00DC2FAA" w:rsidRDefault="007311E6" w:rsidP="00B360D4">
      <w:pPr>
        <w:numPr>
          <w:ilvl w:val="0"/>
          <w:numId w:val="35"/>
        </w:numPr>
        <w:tabs>
          <w:tab w:val="left" w:pos="1701"/>
          <w:tab w:val="left" w:pos="4678"/>
        </w:tabs>
        <w:spacing w:after="12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b/>
          <w:snapToGrid w:val="0"/>
          <w:sz w:val="22"/>
          <w:szCs w:val="22"/>
        </w:rPr>
        <w:t>Závěrečná ustanovení</w:t>
      </w:r>
    </w:p>
    <w:p w14:paraId="2BF967DE" w14:textId="77777777" w:rsidR="007311E6" w:rsidRPr="00DC2FAA" w:rsidRDefault="00FD6DEE" w:rsidP="004250F7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Práva a povinnosti smluvních stran výslovně v</w:t>
      </w:r>
      <w:r w:rsidR="004B4771" w:rsidRPr="00DC2FAA">
        <w:rPr>
          <w:rFonts w:asciiTheme="minorHAnsi" w:hAnsiTheme="minorHAnsi" w:cstheme="minorHAnsi"/>
          <w:sz w:val="22"/>
          <w:szCs w:val="22"/>
        </w:rPr>
        <w:t>e</w:t>
      </w:r>
      <w:r w:rsidRPr="00DC2FAA">
        <w:rPr>
          <w:rFonts w:asciiTheme="minorHAnsi" w:hAnsiTheme="minorHAnsi" w:cstheme="minorHAnsi"/>
          <w:sz w:val="22"/>
          <w:szCs w:val="22"/>
        </w:rPr>
        <w:t xml:space="preserve"> smlouvě neupravené se řídí příslušnými ustanoveními zákona č.</w:t>
      </w:r>
      <w:r w:rsidR="004D658F" w:rsidRPr="00DC2FAA">
        <w:rPr>
          <w:rFonts w:asciiTheme="minorHAnsi" w:hAnsiTheme="minorHAnsi" w:cstheme="minorHAnsi"/>
          <w:sz w:val="22"/>
          <w:szCs w:val="22"/>
        </w:rPr>
        <w:t xml:space="preserve"> 89/2012 Sb., občanský zákoník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DC2FAA">
        <w:rPr>
          <w:rFonts w:asciiTheme="minorHAnsi" w:hAnsiTheme="minorHAnsi" w:cstheme="minorHAnsi"/>
          <w:sz w:val="22"/>
          <w:szCs w:val="22"/>
        </w:rPr>
        <w:t xml:space="preserve"> přičemž strany si dohodly, že veškerá ustanovení zákona mají přednost před obecně zachovávanými zvyklostmi či zvyklostmi zavedenými mezi stranami.</w:t>
      </w:r>
      <w:r w:rsidR="004D658F" w:rsidRPr="00DC2FAA">
        <w:rPr>
          <w:rFonts w:asciiTheme="minorHAnsi" w:hAnsiTheme="minorHAnsi" w:cstheme="minorHAnsi"/>
          <w:sz w:val="22"/>
          <w:szCs w:val="22"/>
        </w:rPr>
        <w:t xml:space="preserve"> Zastoupení </w:t>
      </w:r>
      <w:r w:rsidR="00CF59B2" w:rsidRPr="00DC2FAA">
        <w:rPr>
          <w:rFonts w:asciiTheme="minorHAnsi" w:hAnsiTheme="minorHAnsi" w:cstheme="minorHAnsi"/>
          <w:sz w:val="22"/>
          <w:szCs w:val="22"/>
        </w:rPr>
        <w:t>zadavatele</w:t>
      </w:r>
      <w:r w:rsidR="004D658F" w:rsidRPr="00DC2FAA">
        <w:rPr>
          <w:rFonts w:asciiTheme="minorHAnsi" w:hAnsiTheme="minorHAnsi" w:cstheme="minorHAnsi"/>
          <w:sz w:val="22"/>
          <w:szCs w:val="22"/>
        </w:rPr>
        <w:t xml:space="preserve"> advokátem ve správních a soudních řízeních se řídí </w:t>
      </w:r>
      <w:r w:rsidR="004D658F" w:rsidRPr="00DC2FAA">
        <w:rPr>
          <w:rFonts w:asciiTheme="minorHAnsi" w:hAnsiTheme="minorHAnsi" w:cstheme="minorHAnsi"/>
          <w:snapToGrid w:val="0"/>
          <w:sz w:val="22"/>
          <w:szCs w:val="22"/>
        </w:rPr>
        <w:t>též zákonem č. 85/1996 Sb., o advokacii, ve znění pozdějších předpisů.</w:t>
      </w:r>
    </w:p>
    <w:p w14:paraId="1A128C1D" w14:textId="77777777" w:rsidR="00C26B4A" w:rsidRPr="00DC2FAA" w:rsidRDefault="00C26B4A" w:rsidP="00C26B4A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 xml:space="preserve">Autorská práva a jiná práva duševního vlastnictví ke smlouvám, stanoviskům, analýzám a ostatním výstupům poskytování služeb dle smlouvy zůstávají vlastnictvím </w:t>
      </w:r>
      <w:r w:rsidR="00DB4D45" w:rsidRPr="00DC2FAA">
        <w:rPr>
          <w:rFonts w:asciiTheme="minorHAnsi" w:hAnsiTheme="minorHAnsi" w:cstheme="minorHAnsi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z w:val="22"/>
          <w:szCs w:val="22"/>
        </w:rPr>
        <w:t xml:space="preserve"> a </w:t>
      </w:r>
      <w:r w:rsidR="00E9701A" w:rsidRPr="00DC2FAA">
        <w:rPr>
          <w:rFonts w:asciiTheme="minorHAnsi" w:hAnsiTheme="minorHAnsi" w:cstheme="minorHAnsi"/>
          <w:sz w:val="22"/>
          <w:szCs w:val="22"/>
        </w:rPr>
        <w:t>zadavatel</w:t>
      </w:r>
      <w:r w:rsidRPr="00DC2FAA">
        <w:rPr>
          <w:rFonts w:asciiTheme="minorHAnsi" w:hAnsiTheme="minorHAnsi" w:cstheme="minorHAnsi"/>
          <w:sz w:val="22"/>
          <w:szCs w:val="22"/>
        </w:rPr>
        <w:t xml:space="preserve"> j</w:t>
      </w:r>
      <w:r w:rsidR="00345EB2" w:rsidRPr="00DC2FAA">
        <w:rPr>
          <w:rFonts w:asciiTheme="minorHAnsi" w:hAnsiTheme="minorHAnsi" w:cstheme="minorHAnsi"/>
          <w:sz w:val="22"/>
          <w:szCs w:val="22"/>
        </w:rPr>
        <w:t>e</w:t>
      </w:r>
      <w:r w:rsidRPr="00DC2FAA">
        <w:rPr>
          <w:rFonts w:asciiTheme="minorHAnsi" w:hAnsiTheme="minorHAnsi" w:cstheme="minorHAnsi"/>
          <w:sz w:val="22"/>
          <w:szCs w:val="22"/>
        </w:rPr>
        <w:t xml:space="preserve"> oprávněn k výkonu práv duševního vlastnictví a k použití těchto výstupů v rozsahu, v jakém je to nutné k dosažení účelu smlouvy. Licence je poskytnuta jako nevýhradní, bezúplatně a na dobu trvání práv duševního vlastnictví.</w:t>
      </w:r>
    </w:p>
    <w:p w14:paraId="5495ED8E" w14:textId="77777777" w:rsidR="00454449" w:rsidRPr="00DC2FAA" w:rsidRDefault="00454449" w:rsidP="00454449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Postoupení práv a povinností vzniklých z této smlouvy včetně případného postoupení pohledávek z této smlouvy, případně postoupení této smlouvy jako celku/anebo její části nesmí být uskutečn</w:t>
      </w:r>
      <w:r w:rsidR="006B5E04" w:rsidRPr="00DC2FAA">
        <w:rPr>
          <w:rFonts w:asciiTheme="minorHAnsi" w:hAnsiTheme="minorHAnsi" w:cstheme="minorHAnsi"/>
          <w:sz w:val="22"/>
          <w:szCs w:val="22"/>
        </w:rPr>
        <w:t>ěno</w:t>
      </w:r>
      <w:r w:rsidRPr="00DC2FAA">
        <w:rPr>
          <w:rFonts w:asciiTheme="minorHAnsi" w:hAnsiTheme="minorHAnsi" w:cstheme="minorHAnsi"/>
          <w:sz w:val="22"/>
          <w:szCs w:val="22"/>
        </w:rPr>
        <w:t xml:space="preserve"> bez předchozího písemného souhlasu </w:t>
      </w:r>
      <w:r w:rsidR="006B5E04" w:rsidRPr="00DC2FAA">
        <w:rPr>
          <w:rFonts w:asciiTheme="minorHAnsi" w:hAnsiTheme="minorHAnsi" w:cstheme="minorHAnsi"/>
          <w:sz w:val="22"/>
          <w:szCs w:val="22"/>
        </w:rPr>
        <w:t>zadavatele</w:t>
      </w:r>
      <w:r w:rsidRPr="00DC2FAA">
        <w:rPr>
          <w:rFonts w:asciiTheme="minorHAnsi" w:hAnsiTheme="minorHAnsi" w:cstheme="minorHAnsi"/>
          <w:sz w:val="22"/>
          <w:szCs w:val="22"/>
        </w:rPr>
        <w:t>.</w:t>
      </w:r>
    </w:p>
    <w:p w14:paraId="75698A23" w14:textId="77777777" w:rsidR="00454449" w:rsidRPr="00DC2FAA" w:rsidRDefault="00454449" w:rsidP="00454449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Smluvní strany se ve smyslu ustanovení § 558 odst. 2 občanského zákoníku dohodly, že obchodní zvyklosti nemají přednost před ustanovením zákona.</w:t>
      </w:r>
    </w:p>
    <w:p w14:paraId="6CE54AA9" w14:textId="77777777" w:rsidR="00504D7B" w:rsidRPr="00DC2FAA" w:rsidRDefault="00504D7B" w:rsidP="00454449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Vztahuje-li se důvod neplatnosti jen na některé ustanovení smlouvy, je neplatným pouze toto</w:t>
      </w:r>
      <w:r w:rsidRPr="00DC2FAA">
        <w:rPr>
          <w:rFonts w:asciiTheme="minorHAnsi" w:hAnsiTheme="minorHAnsi" w:cstheme="minorHAnsi"/>
          <w:snapToGrid w:val="0"/>
          <w:sz w:val="22"/>
          <w:szCs w:val="22"/>
        </w:rPr>
        <w:t xml:space="preserve"> ustanovení, pokud z jeho povahy nebo obsahu anebo z okolností, za nichž bylo sjednáno, nevyplývá, že je nelze oddělit od ostatního obsahu smlouvy. </w:t>
      </w:r>
    </w:p>
    <w:p w14:paraId="2B26DCC4" w14:textId="77777777" w:rsidR="007D2045" w:rsidRPr="00DC2FAA" w:rsidRDefault="00DB4D45" w:rsidP="007D2045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Zástupce</w:t>
      </w:r>
      <w:r w:rsidR="00EC2C25" w:rsidRPr="00DC2FAA">
        <w:rPr>
          <w:rFonts w:asciiTheme="minorHAnsi" w:hAnsiTheme="minorHAnsi" w:cstheme="minorHAnsi"/>
          <w:sz w:val="22"/>
          <w:szCs w:val="22"/>
        </w:rPr>
        <w:t xml:space="preserve"> </w:t>
      </w:r>
      <w:r w:rsidR="00003252" w:rsidRPr="00DC2FAA">
        <w:rPr>
          <w:rFonts w:asciiTheme="minorHAnsi" w:hAnsiTheme="minorHAnsi" w:cstheme="minorHAnsi"/>
          <w:sz w:val="22"/>
          <w:szCs w:val="22"/>
        </w:rPr>
        <w:t>prohlašuje, že neporušuje etické principy, principy společenské odpovědnosti a základní lidská práva.</w:t>
      </w:r>
    </w:p>
    <w:p w14:paraId="7628B2FD" w14:textId="681DC050" w:rsidR="007D2045" w:rsidRPr="00DC2FAA" w:rsidRDefault="007D2045" w:rsidP="007D2045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Zástupce se zavazuje při realizaci smlouvy dodržovat pracovněprávní předpisy a předpisy o zaměstnanosti včetně zákazu nelegálního zaměstnávání, předpisy vztahující se k pobytu cizinců v České republice, předpisy stanovící podmínky zdravotní způsobilosti zaměstnanců, hygienické předpisy a předpisy k ochraně životního prostředí. Zástupce se dále zavazuje řádně a včas hradit své závazky vůči poddodavatelům a umožnit zadavateli kontrolovat u zaměstnanců zástupce, podílejících se na realizaci smlouvy, zda jsou odměňování v souladu s platnými právními předpisy. V případě, že zástupe bude v prodlení s úhradou řádně provedených a vyfakturovaných poddodávek poddodavateli, je zadavatel oprávněn provést předmětnou úhradu dotčenému poddodavateli přímo; v takovém případě již předmětná platba nebude ze strany zadavatele uhrazena zástupci. Zástupce se dále zavazuje při realizaci smlouvy přednostně využívat malé či střední podniky jako poddodavatele a zajistit, že jak on, tak jeho poddodavatelé budou při realizaci smlouvy minimalizovat negativní dopady na životní prostředí.</w:t>
      </w:r>
    </w:p>
    <w:p w14:paraId="19175FA0" w14:textId="2DB41DC5" w:rsidR="00501CC7" w:rsidRPr="00DC2FAA" w:rsidRDefault="00274E9B" w:rsidP="004D3730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Tato smlouva je uzavírána v elektronické podobě a opatřena kvalifikovanými elektronickými podpisy smluvních stran.</w:t>
      </w:r>
    </w:p>
    <w:p w14:paraId="30BC2942" w14:textId="77777777" w:rsidR="007311E6" w:rsidRPr="00DC2FAA" w:rsidRDefault="004B4771" w:rsidP="004250F7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S</w:t>
      </w:r>
      <w:r w:rsidR="00FD6DEE" w:rsidRPr="00DC2FAA">
        <w:rPr>
          <w:rFonts w:asciiTheme="minorHAnsi" w:hAnsiTheme="minorHAnsi" w:cstheme="minorHAnsi"/>
          <w:sz w:val="22"/>
          <w:szCs w:val="22"/>
        </w:rPr>
        <w:t>mlouvu je možno měnit pouze dohodou, a to formou písemných dodatků podepsaných oběma smluvními stranami.</w:t>
      </w:r>
    </w:p>
    <w:p w14:paraId="3D87A24B" w14:textId="77777777" w:rsidR="007311E6" w:rsidRPr="00DC2FAA" w:rsidRDefault="00A02551" w:rsidP="004250F7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lastRenderedPageBreak/>
        <w:t xml:space="preserve">Vzhledem k veřejnoprávnímu charakteru objednatele </w:t>
      </w:r>
      <w:r w:rsidR="000267B6" w:rsidRPr="00DC2FAA">
        <w:rPr>
          <w:rFonts w:asciiTheme="minorHAnsi" w:hAnsiTheme="minorHAnsi" w:cstheme="minorHAnsi"/>
          <w:sz w:val="22"/>
          <w:szCs w:val="22"/>
        </w:rPr>
        <w:t>zástupce</w:t>
      </w:r>
      <w:r w:rsidRPr="00DC2FAA">
        <w:rPr>
          <w:rFonts w:asciiTheme="minorHAnsi" w:hAnsiTheme="minorHAnsi" w:cstheme="minorHAnsi"/>
          <w:sz w:val="22"/>
          <w:szCs w:val="22"/>
        </w:rPr>
        <w:t xml:space="preserve"> svým podpisem pod textem smlouvy uděluje objednateli svůj výslovný souhlas se zveřejněním plného zněn</w:t>
      </w:r>
      <w:r w:rsidR="004D658F" w:rsidRPr="00DC2FAA">
        <w:rPr>
          <w:rFonts w:asciiTheme="minorHAnsi" w:hAnsiTheme="minorHAnsi" w:cstheme="minorHAnsi"/>
          <w:sz w:val="22"/>
          <w:szCs w:val="22"/>
        </w:rPr>
        <w:t>í smlouvy</w:t>
      </w:r>
      <w:r w:rsidR="00B360D4" w:rsidRPr="00DC2FAA">
        <w:rPr>
          <w:rFonts w:asciiTheme="minorHAnsi" w:hAnsiTheme="minorHAnsi" w:cstheme="minorHAnsi"/>
          <w:sz w:val="22"/>
          <w:szCs w:val="22"/>
        </w:rPr>
        <w:t>.</w:t>
      </w:r>
    </w:p>
    <w:p w14:paraId="1769DE81" w14:textId="77777777" w:rsidR="004B4771" w:rsidRPr="00DC2FAA" w:rsidRDefault="004B4771" w:rsidP="004B4771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Smlouva nabývá platnosti dnem podpisu smluvními stranami, v případě, že je smlouva podepisována smluvními stranami v různém čase, nabývá platnosti dnem podpisu té smluvní strany, která ji podepíše poslední.</w:t>
      </w:r>
    </w:p>
    <w:p w14:paraId="5389CABC" w14:textId="77777777" w:rsidR="004B4771" w:rsidRPr="00DC2FAA" w:rsidRDefault="004B4771" w:rsidP="004B4771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 xml:space="preserve">Smlouva podléhá povinnosti zveřejnění dle zákona č. 340/2015 Sb., o zvláštních podmínkách účinnosti některých smluv, uveřejňování těchto smluv a o registru smluv (zákon o registru smluv). Smluvní strany se dohodly, že uveřejnění v registru smluv včetně uvedení metadat provede zadavatel, který současně zajistí, aby informace o uveřejnění smlouvy byly zaslány </w:t>
      </w:r>
      <w:r w:rsidR="00DF5F9A" w:rsidRPr="00DC2FAA">
        <w:rPr>
          <w:rFonts w:asciiTheme="minorHAnsi" w:hAnsiTheme="minorHAnsi" w:cstheme="minorHAnsi"/>
          <w:sz w:val="22"/>
          <w:szCs w:val="22"/>
        </w:rPr>
        <w:t>druhé smluvní straně</w:t>
      </w:r>
      <w:r w:rsidRPr="00DC2FAA">
        <w:rPr>
          <w:rFonts w:asciiTheme="minorHAnsi" w:hAnsiTheme="minorHAnsi" w:cstheme="minorHAnsi"/>
          <w:sz w:val="22"/>
          <w:szCs w:val="22"/>
        </w:rPr>
        <w:t>.</w:t>
      </w:r>
    </w:p>
    <w:p w14:paraId="68338043" w14:textId="77777777" w:rsidR="004B4771" w:rsidRPr="00DC2FAA" w:rsidRDefault="004B4771" w:rsidP="004B4771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Smlouva nabývá účinnosti dnem uveřejnění v registru smluv.</w:t>
      </w:r>
    </w:p>
    <w:p w14:paraId="50D73948" w14:textId="10B59498" w:rsidR="00FE6C51" w:rsidRPr="00DC2FAA" w:rsidRDefault="007311E6" w:rsidP="00FE6C51">
      <w:pPr>
        <w:numPr>
          <w:ilvl w:val="0"/>
          <w:numId w:val="10"/>
        </w:numPr>
        <w:tabs>
          <w:tab w:val="clear" w:pos="720"/>
          <w:tab w:val="num" w:pos="360"/>
          <w:tab w:val="left" w:pos="1701"/>
          <w:tab w:val="left" w:pos="4678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C2FAA">
        <w:rPr>
          <w:rFonts w:asciiTheme="minorHAnsi" w:hAnsiTheme="minorHAnsi" w:cstheme="minorHAnsi"/>
          <w:sz w:val="22"/>
          <w:szCs w:val="22"/>
        </w:rPr>
        <w:t>Smluvní strany prohlašují, že smlouvu přečetly a jejímu obsahu bezezbytku porozuměly. Níže svými podpisy stvrzují, že obsah smlouvy vyjadřuje jejich skutečnou, vážnou a svobodnou vůli.</w:t>
      </w:r>
    </w:p>
    <w:p w14:paraId="6BBD5565" w14:textId="77777777" w:rsidR="00FE6C51" w:rsidRDefault="00FE6C51" w:rsidP="00FE6C51">
      <w:pPr>
        <w:spacing w:after="120"/>
        <w:jc w:val="both"/>
        <w:rPr>
          <w:rFonts w:asciiTheme="minorHAnsi" w:hAnsiTheme="minorHAnsi" w:cstheme="minorHAnsi"/>
          <w:strike/>
          <w:sz w:val="22"/>
          <w:szCs w:val="22"/>
          <w:highlight w:val="yellow"/>
        </w:rPr>
      </w:pPr>
    </w:p>
    <w:p w14:paraId="40111B32" w14:textId="77777777" w:rsidR="00906C2E" w:rsidRDefault="00906C2E" w:rsidP="00FE6C51">
      <w:pPr>
        <w:spacing w:after="120"/>
        <w:jc w:val="both"/>
        <w:rPr>
          <w:rFonts w:asciiTheme="minorHAnsi" w:hAnsiTheme="minorHAnsi" w:cstheme="minorHAnsi"/>
          <w:strike/>
          <w:sz w:val="22"/>
          <w:szCs w:val="22"/>
          <w:highlight w:val="yellow"/>
        </w:rPr>
      </w:pPr>
    </w:p>
    <w:p w14:paraId="6B4D22F4" w14:textId="77777777" w:rsidR="00906C2E" w:rsidRPr="00DC2FAA" w:rsidRDefault="00906C2E" w:rsidP="00FE6C51">
      <w:pPr>
        <w:spacing w:after="120"/>
        <w:jc w:val="both"/>
        <w:rPr>
          <w:rFonts w:asciiTheme="minorHAnsi" w:hAnsiTheme="minorHAnsi" w:cstheme="minorHAnsi"/>
          <w:strike/>
          <w:sz w:val="22"/>
          <w:szCs w:val="22"/>
          <w:highlight w:val="yellow"/>
        </w:rPr>
      </w:pPr>
      <w:bookmarkStart w:id="15" w:name="_GoBack"/>
      <w:bookmarkEnd w:id="15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4"/>
        <w:gridCol w:w="802"/>
        <w:gridCol w:w="802"/>
        <w:gridCol w:w="3734"/>
      </w:tblGrid>
      <w:tr w:rsidR="00FE6C51" w:rsidRPr="00DC2FAA" w14:paraId="58C671B7" w14:textId="77777777" w:rsidTr="00E70377">
        <w:trPr>
          <w:trHeight w:val="600"/>
          <w:jc w:val="center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</w:tcPr>
          <w:p w14:paraId="59820684" w14:textId="7F68DCB6" w:rsidR="00FE6C51" w:rsidRPr="00DC2FAA" w:rsidRDefault="00FE6C51" w:rsidP="00E703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2F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="00052863" w:rsidRPr="00DC2F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 Znojmě, dne </w:t>
            </w:r>
            <w:proofErr w:type="spellStart"/>
            <w:r w:rsidR="00052863" w:rsidRPr="00DC2FAA">
              <w:rPr>
                <w:rFonts w:asciiTheme="minorHAnsi" w:hAnsiTheme="minorHAnsi" w:cstheme="minorHAnsi"/>
                <w:color w:val="000000"/>
                <w:sz w:val="22"/>
                <w:szCs w:val="22"/>
                <w:highlight w:val="green"/>
              </w:rPr>
              <w:t>xxxxxxxxxxx</w:t>
            </w:r>
            <w:proofErr w:type="spellEnd"/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6C40D57C" w14:textId="77777777" w:rsidR="00FE6C51" w:rsidRPr="00DC2FAA" w:rsidRDefault="00FE6C51" w:rsidP="00E703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4AE698" w14:textId="77777777" w:rsidR="00FE6C51" w:rsidRPr="00DC2FAA" w:rsidRDefault="00FE6C51" w:rsidP="00E703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</w:tcPr>
          <w:p w14:paraId="6A7D0219" w14:textId="51DF5D2A" w:rsidR="00FE6C51" w:rsidRPr="00DC2FAA" w:rsidRDefault="00FE6C51" w:rsidP="00E703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2F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="00052863" w:rsidRPr="00DC2F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/Ve </w:t>
            </w:r>
            <w:proofErr w:type="spellStart"/>
            <w:r w:rsidR="00052863" w:rsidRPr="00DC2FAA">
              <w:rPr>
                <w:rFonts w:asciiTheme="minorHAnsi" w:hAnsiTheme="minorHAnsi" w:cstheme="minorHAnsi"/>
                <w:color w:val="000000"/>
                <w:sz w:val="22"/>
                <w:szCs w:val="22"/>
                <w:highlight w:val="green"/>
              </w:rPr>
              <w:t>xxxxxxxxxxxxxx</w:t>
            </w:r>
            <w:proofErr w:type="spellEnd"/>
            <w:r w:rsidR="00052863" w:rsidRPr="00DC2F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dne </w:t>
            </w:r>
            <w:proofErr w:type="spellStart"/>
            <w:r w:rsidR="00052863" w:rsidRPr="00DC2FAA">
              <w:rPr>
                <w:rFonts w:asciiTheme="minorHAnsi" w:hAnsiTheme="minorHAnsi" w:cstheme="minorHAnsi"/>
                <w:color w:val="000000"/>
                <w:sz w:val="22"/>
                <w:szCs w:val="22"/>
                <w:highlight w:val="green"/>
              </w:rPr>
              <w:t>xxxxxxxxxxxxx</w:t>
            </w:r>
            <w:proofErr w:type="spellEnd"/>
          </w:p>
        </w:tc>
      </w:tr>
      <w:tr w:rsidR="00FE6C51" w:rsidRPr="00DC2FAA" w14:paraId="76351C9D" w14:textId="77777777" w:rsidTr="00E70377">
        <w:trPr>
          <w:trHeight w:val="1215"/>
          <w:jc w:val="center"/>
        </w:trPr>
        <w:tc>
          <w:tcPr>
            <w:tcW w:w="205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0056441" w14:textId="77777777" w:rsidR="00FE6C51" w:rsidRPr="00DC2FAA" w:rsidRDefault="00FE6C51" w:rsidP="00E703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  <w:p w14:paraId="79E3E53B" w14:textId="77777777" w:rsidR="00FE6C51" w:rsidRPr="00DC2FAA" w:rsidRDefault="00FE6C51" w:rsidP="00E703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  <w:p w14:paraId="36DDFD8C" w14:textId="77777777" w:rsidR="00FE6C51" w:rsidRPr="00DC2FAA" w:rsidRDefault="00FE6C51" w:rsidP="00E703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  <w:p w14:paraId="7D54BA19" w14:textId="77777777" w:rsidR="00FE6C51" w:rsidRPr="00DC2FAA" w:rsidRDefault="00FE6C51" w:rsidP="00E703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  <w:p w14:paraId="367453E8" w14:textId="77777777" w:rsidR="00FE6C51" w:rsidRPr="00DC2FAA" w:rsidRDefault="00FE6C51" w:rsidP="00E703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27C3CAD1" w14:textId="77777777" w:rsidR="00FE6C51" w:rsidRPr="00DC2FAA" w:rsidRDefault="00FE6C51" w:rsidP="00E7037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487E1B" w14:textId="77777777" w:rsidR="00FE6C51" w:rsidRPr="00DC2FAA" w:rsidRDefault="00FE6C51" w:rsidP="00E7037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05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11AA4E9" w14:textId="77777777" w:rsidR="00FE6C51" w:rsidRPr="00DC2FAA" w:rsidRDefault="00FE6C51" w:rsidP="00E703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</w:tr>
      <w:tr w:rsidR="00FE6C51" w:rsidRPr="00DC2FAA" w14:paraId="333D57E3" w14:textId="77777777" w:rsidTr="00052863">
        <w:trPr>
          <w:cantSplit/>
          <w:trHeight w:val="835"/>
          <w:jc w:val="center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</w:tcPr>
          <w:p w14:paraId="6E97A60C" w14:textId="5F80EADE" w:rsidR="00FE6C51" w:rsidRPr="00DC2FAA" w:rsidRDefault="00FE6C51" w:rsidP="00E703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2F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 </w:t>
            </w:r>
            <w:r w:rsidR="00052863" w:rsidRPr="00DC2F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Nemocnici Znojmo</w:t>
            </w:r>
          </w:p>
          <w:p w14:paraId="6B01CBC0" w14:textId="77777777" w:rsidR="00052863" w:rsidRPr="00DC2FAA" w:rsidRDefault="00052863" w:rsidP="00E70377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C2FAA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MUDr. Miroslav Kavka, MBA, FICS</w:t>
            </w:r>
          </w:p>
          <w:p w14:paraId="471C100A" w14:textId="11C71201" w:rsidR="00FE6C51" w:rsidRPr="00DC2FAA" w:rsidRDefault="00052863" w:rsidP="00E703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2FAA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ředitel nemocnice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1AA03D08" w14:textId="77777777" w:rsidR="00FE6C51" w:rsidRPr="00DC2FAA" w:rsidRDefault="00FE6C51" w:rsidP="00E703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5216E1" w14:textId="77777777" w:rsidR="00FE6C51" w:rsidRPr="00DC2FAA" w:rsidRDefault="00FE6C51" w:rsidP="00E703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</w:tcPr>
          <w:p w14:paraId="24B57FB2" w14:textId="52079FB6" w:rsidR="00FE6C51" w:rsidRPr="00DC2FAA" w:rsidRDefault="005D04F2" w:rsidP="00E703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2F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 </w:t>
            </w:r>
            <w:proofErr w:type="spellStart"/>
            <w:r w:rsidR="00052863" w:rsidRPr="00DC2FAA">
              <w:rPr>
                <w:rFonts w:asciiTheme="minorHAnsi" w:hAnsiTheme="minorHAnsi" w:cstheme="minorHAnsi"/>
                <w:color w:val="000000"/>
                <w:sz w:val="22"/>
                <w:szCs w:val="22"/>
                <w:highlight w:val="green"/>
              </w:rPr>
              <w:t>xxxxxxxxxxxxx</w:t>
            </w:r>
            <w:proofErr w:type="spellEnd"/>
          </w:p>
          <w:p w14:paraId="4098A5D2" w14:textId="39572706" w:rsidR="005D04F2" w:rsidRPr="00DC2FAA" w:rsidRDefault="00052863" w:rsidP="00E703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C2FAA">
              <w:rPr>
                <w:rFonts w:asciiTheme="minorHAnsi" w:hAnsiTheme="minorHAnsi" w:cstheme="minorHAnsi"/>
                <w:color w:val="000000"/>
                <w:sz w:val="22"/>
                <w:szCs w:val="22"/>
                <w:highlight w:val="green"/>
              </w:rPr>
              <w:t>xxxxxxxxxxxxxxxxxxxxx</w:t>
            </w:r>
            <w:proofErr w:type="spellEnd"/>
          </w:p>
          <w:p w14:paraId="38446757" w14:textId="3FF62072" w:rsidR="00D026BE" w:rsidRPr="00DC2FAA" w:rsidRDefault="00052863" w:rsidP="00E70377">
            <w:pPr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DC2FAA">
              <w:rPr>
                <w:rFonts w:asciiTheme="minorHAnsi" w:hAnsiTheme="minorHAnsi" w:cstheme="minorHAnsi"/>
                <w:color w:val="000000"/>
                <w:sz w:val="22"/>
                <w:szCs w:val="22"/>
                <w:highlight w:val="green"/>
              </w:rPr>
              <w:t>xxxxxxxxxxxxxx</w:t>
            </w:r>
            <w:proofErr w:type="spellEnd"/>
          </w:p>
        </w:tc>
      </w:tr>
    </w:tbl>
    <w:p w14:paraId="17890175" w14:textId="6FBF30BF" w:rsidR="003829DD" w:rsidRPr="00DC2FAA" w:rsidRDefault="003829DD" w:rsidP="00FC6B62">
      <w:pPr>
        <w:rPr>
          <w:rFonts w:asciiTheme="minorHAnsi" w:hAnsiTheme="minorHAnsi" w:cstheme="minorHAnsi"/>
        </w:rPr>
      </w:pPr>
    </w:p>
    <w:sectPr w:rsidR="003829DD" w:rsidRPr="00DC2FAA" w:rsidSect="000B708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472D7" w14:textId="77777777" w:rsidR="00886F30" w:rsidRDefault="00886F30" w:rsidP="00593B67">
      <w:r>
        <w:separator/>
      </w:r>
    </w:p>
  </w:endnote>
  <w:endnote w:type="continuationSeparator" w:id="0">
    <w:p w14:paraId="2C45EC12" w14:textId="77777777" w:rsidR="00886F30" w:rsidRDefault="00886F30" w:rsidP="0059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F35A4" w14:textId="77777777" w:rsidR="00886F30" w:rsidRDefault="00886F30" w:rsidP="00593B67">
      <w:r>
        <w:separator/>
      </w:r>
    </w:p>
  </w:footnote>
  <w:footnote w:type="continuationSeparator" w:id="0">
    <w:p w14:paraId="7866963B" w14:textId="77777777" w:rsidR="00886F30" w:rsidRDefault="00886F30" w:rsidP="00593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44B19" w14:textId="77777777" w:rsidR="00AE5781" w:rsidRDefault="00AE5781" w:rsidP="00AE578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5377"/>
    <w:multiLevelType w:val="hybridMultilevel"/>
    <w:tmpl w:val="E0A827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1218B"/>
    <w:multiLevelType w:val="hybridMultilevel"/>
    <w:tmpl w:val="115C7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EE6F00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56D2D"/>
    <w:multiLevelType w:val="hybridMultilevel"/>
    <w:tmpl w:val="36BADCC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DAA7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216E12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9F73F4"/>
    <w:multiLevelType w:val="hybridMultilevel"/>
    <w:tmpl w:val="42645988"/>
    <w:lvl w:ilvl="0" w:tplc="4FEEEE4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E6B17"/>
    <w:multiLevelType w:val="hybridMultilevel"/>
    <w:tmpl w:val="050AC104"/>
    <w:lvl w:ilvl="0" w:tplc="D09CAA4E">
      <w:numFmt w:val="bullet"/>
      <w:lvlText w:val="-"/>
      <w:lvlJc w:val="left"/>
      <w:pPr>
        <w:tabs>
          <w:tab w:val="num" w:pos="1083"/>
        </w:tabs>
        <w:ind w:left="1253" w:hanging="170"/>
      </w:pPr>
      <w:rPr>
        <w:rFonts w:ascii="Times New Roman" w:eastAsia="Times New Roman" w:hAnsi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A379A"/>
    <w:multiLevelType w:val="hybridMultilevel"/>
    <w:tmpl w:val="8C1CB5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DAA7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216E12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854322"/>
    <w:multiLevelType w:val="hybridMultilevel"/>
    <w:tmpl w:val="08E46C82"/>
    <w:lvl w:ilvl="0" w:tplc="9DAC4FC0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F1408"/>
    <w:multiLevelType w:val="hybridMultilevel"/>
    <w:tmpl w:val="609CD6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3F2B41"/>
    <w:multiLevelType w:val="hybridMultilevel"/>
    <w:tmpl w:val="01C8A6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EC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27745"/>
    <w:multiLevelType w:val="multilevel"/>
    <w:tmpl w:val="A6DCBB1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1BCF7F67"/>
    <w:multiLevelType w:val="hybridMultilevel"/>
    <w:tmpl w:val="B3C416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2E78"/>
    <w:multiLevelType w:val="hybridMultilevel"/>
    <w:tmpl w:val="ECA8AD4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200C2E7A"/>
    <w:multiLevelType w:val="hybridMultilevel"/>
    <w:tmpl w:val="7116F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E305B"/>
    <w:multiLevelType w:val="hybridMultilevel"/>
    <w:tmpl w:val="C316B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312C5"/>
    <w:multiLevelType w:val="hybridMultilevel"/>
    <w:tmpl w:val="AA3EB4B6"/>
    <w:lvl w:ilvl="0" w:tplc="0405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2ADE3FA8"/>
    <w:multiLevelType w:val="hybridMultilevel"/>
    <w:tmpl w:val="B3C416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402EE"/>
    <w:multiLevelType w:val="hybridMultilevel"/>
    <w:tmpl w:val="3B38383E"/>
    <w:lvl w:ilvl="0" w:tplc="C374F6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A747F4"/>
    <w:multiLevelType w:val="hybridMultilevel"/>
    <w:tmpl w:val="609CD6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386EAB"/>
    <w:multiLevelType w:val="hybridMultilevel"/>
    <w:tmpl w:val="8C1CB5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DAA7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216E12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5F2CC4"/>
    <w:multiLevelType w:val="hybridMultilevel"/>
    <w:tmpl w:val="42EE0BC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97789F"/>
    <w:multiLevelType w:val="hybridMultilevel"/>
    <w:tmpl w:val="B7FAA51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C6FCD"/>
    <w:multiLevelType w:val="multilevel"/>
    <w:tmpl w:val="77743D8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Times New Roman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9413BCB"/>
    <w:multiLevelType w:val="hybridMultilevel"/>
    <w:tmpl w:val="251ADC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A602293"/>
    <w:multiLevelType w:val="hybridMultilevel"/>
    <w:tmpl w:val="43A6B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E65A7"/>
    <w:multiLevelType w:val="hybridMultilevel"/>
    <w:tmpl w:val="7A9C38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AC420E"/>
    <w:multiLevelType w:val="hybridMultilevel"/>
    <w:tmpl w:val="6DA48402"/>
    <w:lvl w:ilvl="0" w:tplc="04050015">
      <w:start w:val="1"/>
      <w:numFmt w:val="upperLetter"/>
      <w:lvlText w:val="%1."/>
      <w:lvlJc w:val="left"/>
      <w:pPr>
        <w:ind w:left="2496" w:hanging="360"/>
      </w:p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6" w15:restartNumberingAfterBreak="0">
    <w:nsid w:val="48896EFC"/>
    <w:multiLevelType w:val="hybridMultilevel"/>
    <w:tmpl w:val="2B7A76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223B04"/>
    <w:multiLevelType w:val="hybridMultilevel"/>
    <w:tmpl w:val="AD6CA3FC"/>
    <w:lvl w:ilvl="0" w:tplc="EE5AAE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3A6EF5"/>
    <w:multiLevelType w:val="hybridMultilevel"/>
    <w:tmpl w:val="D504AF5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455000"/>
    <w:multiLevelType w:val="hybridMultilevel"/>
    <w:tmpl w:val="15666C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A0381A"/>
    <w:multiLevelType w:val="hybridMultilevel"/>
    <w:tmpl w:val="EAD204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E067D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091D81"/>
    <w:multiLevelType w:val="hybridMultilevel"/>
    <w:tmpl w:val="1A801E3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C58742B"/>
    <w:multiLevelType w:val="hybridMultilevel"/>
    <w:tmpl w:val="E0E2F1DC"/>
    <w:lvl w:ilvl="0" w:tplc="9216E1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94058"/>
    <w:multiLevelType w:val="hybridMultilevel"/>
    <w:tmpl w:val="3C389E04"/>
    <w:lvl w:ilvl="0" w:tplc="389E89E2">
      <w:start w:val="1"/>
      <w:numFmt w:val="lowerLetter"/>
      <w:lvlText w:val="%1)"/>
      <w:lvlJc w:val="left"/>
      <w:pPr>
        <w:tabs>
          <w:tab w:val="num" w:pos="2055"/>
        </w:tabs>
        <w:ind w:left="2055" w:hanging="16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5B57FD"/>
    <w:multiLevelType w:val="hybridMultilevel"/>
    <w:tmpl w:val="3C389E04"/>
    <w:lvl w:ilvl="0" w:tplc="389E89E2">
      <w:start w:val="1"/>
      <w:numFmt w:val="lowerLetter"/>
      <w:lvlText w:val="%1)"/>
      <w:lvlJc w:val="left"/>
      <w:pPr>
        <w:tabs>
          <w:tab w:val="num" w:pos="2055"/>
        </w:tabs>
        <w:ind w:left="2055" w:hanging="16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910286"/>
    <w:multiLevelType w:val="hybridMultilevel"/>
    <w:tmpl w:val="DA50C2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D3AC3"/>
    <w:multiLevelType w:val="hybridMultilevel"/>
    <w:tmpl w:val="10E44166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BC8279C"/>
    <w:multiLevelType w:val="hybridMultilevel"/>
    <w:tmpl w:val="9D5E91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2720B8"/>
    <w:multiLevelType w:val="hybridMultilevel"/>
    <w:tmpl w:val="BE9CF41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F9A2401"/>
    <w:multiLevelType w:val="multilevel"/>
    <w:tmpl w:val="20A0F0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FF37C60"/>
    <w:multiLevelType w:val="hybridMultilevel"/>
    <w:tmpl w:val="3C389E04"/>
    <w:lvl w:ilvl="0" w:tplc="389E89E2">
      <w:start w:val="1"/>
      <w:numFmt w:val="lowerLetter"/>
      <w:lvlText w:val="%1)"/>
      <w:lvlJc w:val="left"/>
      <w:pPr>
        <w:tabs>
          <w:tab w:val="num" w:pos="2055"/>
        </w:tabs>
        <w:ind w:left="2055" w:hanging="16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CB1CA8"/>
    <w:multiLevelType w:val="hybridMultilevel"/>
    <w:tmpl w:val="2196FE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7D94FE1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ACAA108">
      <w:start w:val="1"/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C2771"/>
    <w:multiLevelType w:val="hybridMultilevel"/>
    <w:tmpl w:val="3C389E04"/>
    <w:lvl w:ilvl="0" w:tplc="389E89E2">
      <w:start w:val="1"/>
      <w:numFmt w:val="lowerLetter"/>
      <w:lvlText w:val="%1)"/>
      <w:lvlJc w:val="left"/>
      <w:pPr>
        <w:tabs>
          <w:tab w:val="num" w:pos="2055"/>
        </w:tabs>
        <w:ind w:left="2055" w:hanging="16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0C58F1"/>
    <w:multiLevelType w:val="hybridMultilevel"/>
    <w:tmpl w:val="719E3820"/>
    <w:lvl w:ilvl="0" w:tplc="86782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C2D888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sz w:val="24"/>
        <w:szCs w:val="24"/>
      </w:rPr>
    </w:lvl>
    <w:lvl w:ilvl="2" w:tplc="EE5AAEF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AB28B5"/>
    <w:multiLevelType w:val="hybridMultilevel"/>
    <w:tmpl w:val="E59670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43"/>
  </w:num>
  <w:num w:numId="4">
    <w:abstractNumId w:val="1"/>
  </w:num>
  <w:num w:numId="5">
    <w:abstractNumId w:val="24"/>
  </w:num>
  <w:num w:numId="6">
    <w:abstractNumId w:val="39"/>
  </w:num>
  <w:num w:numId="7">
    <w:abstractNumId w:val="33"/>
  </w:num>
  <w:num w:numId="8">
    <w:abstractNumId w:val="26"/>
  </w:num>
  <w:num w:numId="9">
    <w:abstractNumId w:val="17"/>
  </w:num>
  <w:num w:numId="10">
    <w:abstractNumId w:val="29"/>
  </w:num>
  <w:num w:numId="11">
    <w:abstractNumId w:val="0"/>
  </w:num>
  <w:num w:numId="12">
    <w:abstractNumId w:val="19"/>
  </w:num>
  <w:num w:numId="13">
    <w:abstractNumId w:val="41"/>
  </w:num>
  <w:num w:numId="14">
    <w:abstractNumId w:val="15"/>
  </w:num>
  <w:num w:numId="15">
    <w:abstractNumId w:val="13"/>
  </w:num>
  <w:num w:numId="16">
    <w:abstractNumId w:val="11"/>
  </w:num>
  <w:num w:numId="17">
    <w:abstractNumId w:val="16"/>
  </w:num>
  <w:num w:numId="18">
    <w:abstractNumId w:val="37"/>
  </w:num>
  <w:num w:numId="19">
    <w:abstractNumId w:val="40"/>
  </w:num>
  <w:num w:numId="20">
    <w:abstractNumId w:val="34"/>
  </w:num>
  <w:num w:numId="21">
    <w:abstractNumId w:val="12"/>
  </w:num>
  <w:num w:numId="22">
    <w:abstractNumId w:val="4"/>
  </w:num>
  <w:num w:numId="23">
    <w:abstractNumId w:val="32"/>
  </w:num>
  <w:num w:numId="24">
    <w:abstractNumId w:val="25"/>
  </w:num>
  <w:num w:numId="25">
    <w:abstractNumId w:val="44"/>
  </w:num>
  <w:num w:numId="26">
    <w:abstractNumId w:val="28"/>
  </w:num>
  <w:num w:numId="27">
    <w:abstractNumId w:val="18"/>
  </w:num>
  <w:num w:numId="28">
    <w:abstractNumId w:val="10"/>
  </w:num>
  <w:num w:numId="29">
    <w:abstractNumId w:val="36"/>
  </w:num>
  <w:num w:numId="30">
    <w:abstractNumId w:val="14"/>
  </w:num>
  <w:num w:numId="31">
    <w:abstractNumId w:val="27"/>
  </w:num>
  <w:num w:numId="32">
    <w:abstractNumId w:val="21"/>
  </w:num>
  <w:num w:numId="33">
    <w:abstractNumId w:val="8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6"/>
  </w:num>
  <w:num w:numId="36">
    <w:abstractNumId w:val="9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30"/>
  </w:num>
  <w:num w:numId="40">
    <w:abstractNumId w:val="42"/>
  </w:num>
  <w:num w:numId="41">
    <w:abstractNumId w:val="7"/>
  </w:num>
  <w:num w:numId="42">
    <w:abstractNumId w:val="3"/>
  </w:num>
  <w:num w:numId="43">
    <w:abstractNumId w:val="35"/>
  </w:num>
  <w:num w:numId="44">
    <w:abstractNumId w:val="23"/>
  </w:num>
  <w:num w:numId="45">
    <w:abstractNumId w:val="31"/>
  </w:num>
  <w:num w:numId="46">
    <w:abstractNumId w:val="2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6A"/>
    <w:rsid w:val="000024FA"/>
    <w:rsid w:val="00003252"/>
    <w:rsid w:val="00005320"/>
    <w:rsid w:val="000107F4"/>
    <w:rsid w:val="000121A3"/>
    <w:rsid w:val="000122E7"/>
    <w:rsid w:val="000159C5"/>
    <w:rsid w:val="0001702E"/>
    <w:rsid w:val="000224CD"/>
    <w:rsid w:val="000267B6"/>
    <w:rsid w:val="00027B4B"/>
    <w:rsid w:val="00030C43"/>
    <w:rsid w:val="00031C43"/>
    <w:rsid w:val="0003453E"/>
    <w:rsid w:val="00035AB8"/>
    <w:rsid w:val="00045F51"/>
    <w:rsid w:val="00050D76"/>
    <w:rsid w:val="00051DC5"/>
    <w:rsid w:val="00052863"/>
    <w:rsid w:val="0005663E"/>
    <w:rsid w:val="00061565"/>
    <w:rsid w:val="000636B8"/>
    <w:rsid w:val="00064298"/>
    <w:rsid w:val="0007180F"/>
    <w:rsid w:val="00072516"/>
    <w:rsid w:val="0007430A"/>
    <w:rsid w:val="000774BA"/>
    <w:rsid w:val="00077D55"/>
    <w:rsid w:val="00080E73"/>
    <w:rsid w:val="000836A1"/>
    <w:rsid w:val="000838B6"/>
    <w:rsid w:val="00085CF4"/>
    <w:rsid w:val="0008700A"/>
    <w:rsid w:val="0008760F"/>
    <w:rsid w:val="000913C9"/>
    <w:rsid w:val="000A202E"/>
    <w:rsid w:val="000B0B7E"/>
    <w:rsid w:val="000B485E"/>
    <w:rsid w:val="000B7080"/>
    <w:rsid w:val="000B7B99"/>
    <w:rsid w:val="000C1CB0"/>
    <w:rsid w:val="000C2D19"/>
    <w:rsid w:val="000C3143"/>
    <w:rsid w:val="000C33C2"/>
    <w:rsid w:val="000D624A"/>
    <w:rsid w:val="000D7E74"/>
    <w:rsid w:val="000E05FE"/>
    <w:rsid w:val="000F0844"/>
    <w:rsid w:val="000F3699"/>
    <w:rsid w:val="000F4562"/>
    <w:rsid w:val="000F46FB"/>
    <w:rsid w:val="000F4C8C"/>
    <w:rsid w:val="00105F5B"/>
    <w:rsid w:val="00107BA6"/>
    <w:rsid w:val="00110F4F"/>
    <w:rsid w:val="0011787F"/>
    <w:rsid w:val="00124401"/>
    <w:rsid w:val="00125D4B"/>
    <w:rsid w:val="00126B90"/>
    <w:rsid w:val="00131170"/>
    <w:rsid w:val="0013136C"/>
    <w:rsid w:val="001319EA"/>
    <w:rsid w:val="0013474B"/>
    <w:rsid w:val="00136486"/>
    <w:rsid w:val="00141B34"/>
    <w:rsid w:val="00150588"/>
    <w:rsid w:val="00152BFF"/>
    <w:rsid w:val="0015392B"/>
    <w:rsid w:val="00156AE6"/>
    <w:rsid w:val="0016175A"/>
    <w:rsid w:val="00162BAA"/>
    <w:rsid w:val="00165602"/>
    <w:rsid w:val="001675DE"/>
    <w:rsid w:val="00170E1C"/>
    <w:rsid w:val="00175DFE"/>
    <w:rsid w:val="00176EFF"/>
    <w:rsid w:val="00187019"/>
    <w:rsid w:val="001903AC"/>
    <w:rsid w:val="00197950"/>
    <w:rsid w:val="001A2432"/>
    <w:rsid w:val="001A4B93"/>
    <w:rsid w:val="001A7C8F"/>
    <w:rsid w:val="001B0BD5"/>
    <w:rsid w:val="001B2437"/>
    <w:rsid w:val="001B3525"/>
    <w:rsid w:val="001B6F43"/>
    <w:rsid w:val="001B6F88"/>
    <w:rsid w:val="001B72A8"/>
    <w:rsid w:val="001B7312"/>
    <w:rsid w:val="001C0360"/>
    <w:rsid w:val="001C1DAB"/>
    <w:rsid w:val="001C3A7D"/>
    <w:rsid w:val="001C4ED0"/>
    <w:rsid w:val="001D0929"/>
    <w:rsid w:val="001D68FB"/>
    <w:rsid w:val="001E2226"/>
    <w:rsid w:val="001E6964"/>
    <w:rsid w:val="001F3037"/>
    <w:rsid w:val="001F4F5B"/>
    <w:rsid w:val="00205109"/>
    <w:rsid w:val="002052CB"/>
    <w:rsid w:val="0021200B"/>
    <w:rsid w:val="0021260C"/>
    <w:rsid w:val="0021520C"/>
    <w:rsid w:val="00216E4B"/>
    <w:rsid w:val="0021704F"/>
    <w:rsid w:val="00220352"/>
    <w:rsid w:val="0023188E"/>
    <w:rsid w:val="002351BD"/>
    <w:rsid w:val="00235EC6"/>
    <w:rsid w:val="00240806"/>
    <w:rsid w:val="00246A88"/>
    <w:rsid w:val="00253660"/>
    <w:rsid w:val="00255AD2"/>
    <w:rsid w:val="00256EA7"/>
    <w:rsid w:val="00267C7C"/>
    <w:rsid w:val="002717D8"/>
    <w:rsid w:val="002727A0"/>
    <w:rsid w:val="00274E9B"/>
    <w:rsid w:val="00274F82"/>
    <w:rsid w:val="002752FE"/>
    <w:rsid w:val="00282A6A"/>
    <w:rsid w:val="00283472"/>
    <w:rsid w:val="0028418D"/>
    <w:rsid w:val="0028620E"/>
    <w:rsid w:val="002870FA"/>
    <w:rsid w:val="00290722"/>
    <w:rsid w:val="002911B9"/>
    <w:rsid w:val="00291A06"/>
    <w:rsid w:val="002A3D92"/>
    <w:rsid w:val="002A78AE"/>
    <w:rsid w:val="002B3CF1"/>
    <w:rsid w:val="002B4C03"/>
    <w:rsid w:val="002B6279"/>
    <w:rsid w:val="002B6C34"/>
    <w:rsid w:val="002B6EAF"/>
    <w:rsid w:val="002C450B"/>
    <w:rsid w:val="002C6433"/>
    <w:rsid w:val="002C666D"/>
    <w:rsid w:val="002C6F9A"/>
    <w:rsid w:val="002D3BA3"/>
    <w:rsid w:val="002D421E"/>
    <w:rsid w:val="002D646F"/>
    <w:rsid w:val="002D6963"/>
    <w:rsid w:val="002D6993"/>
    <w:rsid w:val="002D6C67"/>
    <w:rsid w:val="002E3F5D"/>
    <w:rsid w:val="002E45C1"/>
    <w:rsid w:val="00301345"/>
    <w:rsid w:val="003042DC"/>
    <w:rsid w:val="0031163F"/>
    <w:rsid w:val="0031223C"/>
    <w:rsid w:val="00314372"/>
    <w:rsid w:val="0031467C"/>
    <w:rsid w:val="003153D7"/>
    <w:rsid w:val="00321734"/>
    <w:rsid w:val="0033169C"/>
    <w:rsid w:val="00331AC5"/>
    <w:rsid w:val="00332F7F"/>
    <w:rsid w:val="00333336"/>
    <w:rsid w:val="00340EC8"/>
    <w:rsid w:val="00342BB2"/>
    <w:rsid w:val="0034577C"/>
    <w:rsid w:val="00345EB2"/>
    <w:rsid w:val="00347859"/>
    <w:rsid w:val="003520AE"/>
    <w:rsid w:val="0036562A"/>
    <w:rsid w:val="00366F18"/>
    <w:rsid w:val="003674B8"/>
    <w:rsid w:val="00380B73"/>
    <w:rsid w:val="00381BF2"/>
    <w:rsid w:val="00381F96"/>
    <w:rsid w:val="003829DD"/>
    <w:rsid w:val="00383631"/>
    <w:rsid w:val="003836E0"/>
    <w:rsid w:val="00396465"/>
    <w:rsid w:val="00397484"/>
    <w:rsid w:val="003A3C2A"/>
    <w:rsid w:val="003A4987"/>
    <w:rsid w:val="003B08D2"/>
    <w:rsid w:val="003B124A"/>
    <w:rsid w:val="003B21C5"/>
    <w:rsid w:val="003B258B"/>
    <w:rsid w:val="003B25FE"/>
    <w:rsid w:val="003B2A04"/>
    <w:rsid w:val="003B717E"/>
    <w:rsid w:val="003B7DF8"/>
    <w:rsid w:val="003C0DEF"/>
    <w:rsid w:val="003C3171"/>
    <w:rsid w:val="003C46C1"/>
    <w:rsid w:val="003C4DEB"/>
    <w:rsid w:val="003C6288"/>
    <w:rsid w:val="003D1595"/>
    <w:rsid w:val="003D2399"/>
    <w:rsid w:val="003D2EEE"/>
    <w:rsid w:val="003D7EB2"/>
    <w:rsid w:val="003E0415"/>
    <w:rsid w:val="003E1818"/>
    <w:rsid w:val="003E398E"/>
    <w:rsid w:val="003E3A2C"/>
    <w:rsid w:val="003E5695"/>
    <w:rsid w:val="003E7625"/>
    <w:rsid w:val="003F38D7"/>
    <w:rsid w:val="003F4845"/>
    <w:rsid w:val="004005B6"/>
    <w:rsid w:val="00403A79"/>
    <w:rsid w:val="00404961"/>
    <w:rsid w:val="00405659"/>
    <w:rsid w:val="004064B0"/>
    <w:rsid w:val="004117AC"/>
    <w:rsid w:val="00421216"/>
    <w:rsid w:val="00424182"/>
    <w:rsid w:val="004250F7"/>
    <w:rsid w:val="00426C50"/>
    <w:rsid w:val="00430A4B"/>
    <w:rsid w:val="00434B35"/>
    <w:rsid w:val="00436744"/>
    <w:rsid w:val="00436B00"/>
    <w:rsid w:val="00436E0A"/>
    <w:rsid w:val="00441C18"/>
    <w:rsid w:val="00441C3D"/>
    <w:rsid w:val="00443D6F"/>
    <w:rsid w:val="00444143"/>
    <w:rsid w:val="00447647"/>
    <w:rsid w:val="00454449"/>
    <w:rsid w:val="00454742"/>
    <w:rsid w:val="00456114"/>
    <w:rsid w:val="0046025D"/>
    <w:rsid w:val="00465FB4"/>
    <w:rsid w:val="00467695"/>
    <w:rsid w:val="00481EFD"/>
    <w:rsid w:val="004825EB"/>
    <w:rsid w:val="00483CCB"/>
    <w:rsid w:val="00494C1B"/>
    <w:rsid w:val="00495E4D"/>
    <w:rsid w:val="00497164"/>
    <w:rsid w:val="004977BC"/>
    <w:rsid w:val="004A242F"/>
    <w:rsid w:val="004A2F0D"/>
    <w:rsid w:val="004A6588"/>
    <w:rsid w:val="004B03F8"/>
    <w:rsid w:val="004B22CF"/>
    <w:rsid w:val="004B24B6"/>
    <w:rsid w:val="004B4771"/>
    <w:rsid w:val="004B66F9"/>
    <w:rsid w:val="004C145C"/>
    <w:rsid w:val="004C426C"/>
    <w:rsid w:val="004C5BBF"/>
    <w:rsid w:val="004C7FC8"/>
    <w:rsid w:val="004D347A"/>
    <w:rsid w:val="004D3730"/>
    <w:rsid w:val="004D39C5"/>
    <w:rsid w:val="004D48E2"/>
    <w:rsid w:val="004D658F"/>
    <w:rsid w:val="004E0A2B"/>
    <w:rsid w:val="004E3F01"/>
    <w:rsid w:val="004E4A49"/>
    <w:rsid w:val="004E58B7"/>
    <w:rsid w:val="004F0EDB"/>
    <w:rsid w:val="004F2EF3"/>
    <w:rsid w:val="004F4D06"/>
    <w:rsid w:val="004F6792"/>
    <w:rsid w:val="004F683C"/>
    <w:rsid w:val="004F750E"/>
    <w:rsid w:val="00501CC7"/>
    <w:rsid w:val="00504D7B"/>
    <w:rsid w:val="005142E2"/>
    <w:rsid w:val="0051558A"/>
    <w:rsid w:val="00517BCB"/>
    <w:rsid w:val="00524B02"/>
    <w:rsid w:val="005278A8"/>
    <w:rsid w:val="00532AA5"/>
    <w:rsid w:val="005330AE"/>
    <w:rsid w:val="005350DD"/>
    <w:rsid w:val="005363F1"/>
    <w:rsid w:val="00540E33"/>
    <w:rsid w:val="00540FDB"/>
    <w:rsid w:val="0054662B"/>
    <w:rsid w:val="00547B5F"/>
    <w:rsid w:val="0055251F"/>
    <w:rsid w:val="00552758"/>
    <w:rsid w:val="0056446F"/>
    <w:rsid w:val="005648D6"/>
    <w:rsid w:val="005724DB"/>
    <w:rsid w:val="005740FA"/>
    <w:rsid w:val="0057436C"/>
    <w:rsid w:val="0057590C"/>
    <w:rsid w:val="00576117"/>
    <w:rsid w:val="005778B2"/>
    <w:rsid w:val="00577DEB"/>
    <w:rsid w:val="00580DA9"/>
    <w:rsid w:val="005830BC"/>
    <w:rsid w:val="00583D49"/>
    <w:rsid w:val="005849C6"/>
    <w:rsid w:val="00586AE6"/>
    <w:rsid w:val="00592821"/>
    <w:rsid w:val="00593A26"/>
    <w:rsid w:val="00593B67"/>
    <w:rsid w:val="005959F4"/>
    <w:rsid w:val="00596E37"/>
    <w:rsid w:val="005A0C8A"/>
    <w:rsid w:val="005A3999"/>
    <w:rsid w:val="005A39AF"/>
    <w:rsid w:val="005A6844"/>
    <w:rsid w:val="005A6CE6"/>
    <w:rsid w:val="005A6D4D"/>
    <w:rsid w:val="005B434D"/>
    <w:rsid w:val="005B5E31"/>
    <w:rsid w:val="005C1E54"/>
    <w:rsid w:val="005C2531"/>
    <w:rsid w:val="005C2AFD"/>
    <w:rsid w:val="005C5308"/>
    <w:rsid w:val="005D04F2"/>
    <w:rsid w:val="005D1B7D"/>
    <w:rsid w:val="005D5F50"/>
    <w:rsid w:val="005E36C0"/>
    <w:rsid w:val="005E55E5"/>
    <w:rsid w:val="005E661A"/>
    <w:rsid w:val="005E712F"/>
    <w:rsid w:val="005F774F"/>
    <w:rsid w:val="005F77BB"/>
    <w:rsid w:val="00606A9F"/>
    <w:rsid w:val="00613305"/>
    <w:rsid w:val="0061377B"/>
    <w:rsid w:val="006146B6"/>
    <w:rsid w:val="006203AC"/>
    <w:rsid w:val="006206FB"/>
    <w:rsid w:val="00620ECD"/>
    <w:rsid w:val="00621DD3"/>
    <w:rsid w:val="00622BE5"/>
    <w:rsid w:val="006234BA"/>
    <w:rsid w:val="00623BE5"/>
    <w:rsid w:val="00623D4B"/>
    <w:rsid w:val="006249A8"/>
    <w:rsid w:val="0062646A"/>
    <w:rsid w:val="00630C8E"/>
    <w:rsid w:val="006372E6"/>
    <w:rsid w:val="00642A28"/>
    <w:rsid w:val="0064422B"/>
    <w:rsid w:val="006447A8"/>
    <w:rsid w:val="006461AE"/>
    <w:rsid w:val="00647B29"/>
    <w:rsid w:val="00650CC9"/>
    <w:rsid w:val="00651751"/>
    <w:rsid w:val="006551AA"/>
    <w:rsid w:val="00655DB6"/>
    <w:rsid w:val="0065616E"/>
    <w:rsid w:val="006568BD"/>
    <w:rsid w:val="00656DF5"/>
    <w:rsid w:val="00657A10"/>
    <w:rsid w:val="0066056F"/>
    <w:rsid w:val="00670306"/>
    <w:rsid w:val="0067376D"/>
    <w:rsid w:val="006759BA"/>
    <w:rsid w:val="00675A5F"/>
    <w:rsid w:val="00675BD4"/>
    <w:rsid w:val="00675E85"/>
    <w:rsid w:val="00675F56"/>
    <w:rsid w:val="00680823"/>
    <w:rsid w:val="0068122A"/>
    <w:rsid w:val="00684A18"/>
    <w:rsid w:val="00685D3A"/>
    <w:rsid w:val="006867F4"/>
    <w:rsid w:val="00687665"/>
    <w:rsid w:val="00690438"/>
    <w:rsid w:val="00696657"/>
    <w:rsid w:val="006A155F"/>
    <w:rsid w:val="006A1A25"/>
    <w:rsid w:val="006A1E4B"/>
    <w:rsid w:val="006A2D92"/>
    <w:rsid w:val="006A2E85"/>
    <w:rsid w:val="006A4EC8"/>
    <w:rsid w:val="006B1863"/>
    <w:rsid w:val="006B343C"/>
    <w:rsid w:val="006B4AE1"/>
    <w:rsid w:val="006B5E04"/>
    <w:rsid w:val="006C02D0"/>
    <w:rsid w:val="006C2991"/>
    <w:rsid w:val="006C4620"/>
    <w:rsid w:val="006D4A3F"/>
    <w:rsid w:val="006D4B72"/>
    <w:rsid w:val="006D4CEE"/>
    <w:rsid w:val="006E102D"/>
    <w:rsid w:val="006E28DF"/>
    <w:rsid w:val="006E2EFB"/>
    <w:rsid w:val="006E537E"/>
    <w:rsid w:val="006E7A73"/>
    <w:rsid w:val="006F0D35"/>
    <w:rsid w:val="006F18C5"/>
    <w:rsid w:val="006F3325"/>
    <w:rsid w:val="006F3F2E"/>
    <w:rsid w:val="0070103A"/>
    <w:rsid w:val="007017A3"/>
    <w:rsid w:val="00704071"/>
    <w:rsid w:val="007055A8"/>
    <w:rsid w:val="0070792E"/>
    <w:rsid w:val="00710619"/>
    <w:rsid w:val="00710E8E"/>
    <w:rsid w:val="00712825"/>
    <w:rsid w:val="0071356E"/>
    <w:rsid w:val="007158B4"/>
    <w:rsid w:val="0072101D"/>
    <w:rsid w:val="00722896"/>
    <w:rsid w:val="00723AA6"/>
    <w:rsid w:val="00724FE7"/>
    <w:rsid w:val="007262A4"/>
    <w:rsid w:val="00727D86"/>
    <w:rsid w:val="00730D43"/>
    <w:rsid w:val="007311E6"/>
    <w:rsid w:val="0073194A"/>
    <w:rsid w:val="00733AEC"/>
    <w:rsid w:val="00737357"/>
    <w:rsid w:val="007443A1"/>
    <w:rsid w:val="00744B10"/>
    <w:rsid w:val="00752DE0"/>
    <w:rsid w:val="007537EC"/>
    <w:rsid w:val="007549A7"/>
    <w:rsid w:val="00756B84"/>
    <w:rsid w:val="00757457"/>
    <w:rsid w:val="00760EAA"/>
    <w:rsid w:val="00763456"/>
    <w:rsid w:val="007639CB"/>
    <w:rsid w:val="00767EB4"/>
    <w:rsid w:val="007720E7"/>
    <w:rsid w:val="007746E5"/>
    <w:rsid w:val="0077613D"/>
    <w:rsid w:val="00776ADB"/>
    <w:rsid w:val="007808D9"/>
    <w:rsid w:val="00780B47"/>
    <w:rsid w:val="00780C22"/>
    <w:rsid w:val="00781C3A"/>
    <w:rsid w:val="007849E3"/>
    <w:rsid w:val="00786311"/>
    <w:rsid w:val="0079547A"/>
    <w:rsid w:val="007A30D0"/>
    <w:rsid w:val="007A396F"/>
    <w:rsid w:val="007B18C6"/>
    <w:rsid w:val="007B6226"/>
    <w:rsid w:val="007B7173"/>
    <w:rsid w:val="007C51EE"/>
    <w:rsid w:val="007C5829"/>
    <w:rsid w:val="007D08F6"/>
    <w:rsid w:val="007D2045"/>
    <w:rsid w:val="007D26B4"/>
    <w:rsid w:val="007D29C4"/>
    <w:rsid w:val="007D4391"/>
    <w:rsid w:val="007D75D7"/>
    <w:rsid w:val="007E0CA6"/>
    <w:rsid w:val="007E172C"/>
    <w:rsid w:val="007E41C8"/>
    <w:rsid w:val="007E683A"/>
    <w:rsid w:val="007E6E09"/>
    <w:rsid w:val="007E707B"/>
    <w:rsid w:val="007F0B67"/>
    <w:rsid w:val="007F4398"/>
    <w:rsid w:val="007F56B7"/>
    <w:rsid w:val="007F5F68"/>
    <w:rsid w:val="00800E58"/>
    <w:rsid w:val="008011C1"/>
    <w:rsid w:val="008029AD"/>
    <w:rsid w:val="008042E8"/>
    <w:rsid w:val="00804B58"/>
    <w:rsid w:val="0080595C"/>
    <w:rsid w:val="008121F2"/>
    <w:rsid w:val="008139A9"/>
    <w:rsid w:val="008154FB"/>
    <w:rsid w:val="00816024"/>
    <w:rsid w:val="008211DD"/>
    <w:rsid w:val="00821A48"/>
    <w:rsid w:val="00824468"/>
    <w:rsid w:val="008304A1"/>
    <w:rsid w:val="008414C8"/>
    <w:rsid w:val="00842339"/>
    <w:rsid w:val="00842F89"/>
    <w:rsid w:val="00847065"/>
    <w:rsid w:val="0085039C"/>
    <w:rsid w:val="00850D83"/>
    <w:rsid w:val="00851F78"/>
    <w:rsid w:val="00852315"/>
    <w:rsid w:val="0085243A"/>
    <w:rsid w:val="00852F2D"/>
    <w:rsid w:val="00853014"/>
    <w:rsid w:val="00855858"/>
    <w:rsid w:val="008561EE"/>
    <w:rsid w:val="008577B6"/>
    <w:rsid w:val="00863A63"/>
    <w:rsid w:val="0086692A"/>
    <w:rsid w:val="00875B9B"/>
    <w:rsid w:val="00875BAB"/>
    <w:rsid w:val="00877B43"/>
    <w:rsid w:val="008815BF"/>
    <w:rsid w:val="00884FC8"/>
    <w:rsid w:val="00884FEC"/>
    <w:rsid w:val="00885F71"/>
    <w:rsid w:val="00886F30"/>
    <w:rsid w:val="008919F4"/>
    <w:rsid w:val="00895E65"/>
    <w:rsid w:val="00895FB1"/>
    <w:rsid w:val="00897508"/>
    <w:rsid w:val="008977A9"/>
    <w:rsid w:val="008A4B2D"/>
    <w:rsid w:val="008A5553"/>
    <w:rsid w:val="008A6667"/>
    <w:rsid w:val="008A70CD"/>
    <w:rsid w:val="008B0EF8"/>
    <w:rsid w:val="008B288C"/>
    <w:rsid w:val="008B4E39"/>
    <w:rsid w:val="008B5F6C"/>
    <w:rsid w:val="008C2B98"/>
    <w:rsid w:val="008C5E5C"/>
    <w:rsid w:val="008C6EB3"/>
    <w:rsid w:val="008D191E"/>
    <w:rsid w:val="008D216B"/>
    <w:rsid w:val="008D34B1"/>
    <w:rsid w:val="008D3F08"/>
    <w:rsid w:val="008D5308"/>
    <w:rsid w:val="008D6011"/>
    <w:rsid w:val="008E01A0"/>
    <w:rsid w:val="008E2290"/>
    <w:rsid w:val="008E3D4F"/>
    <w:rsid w:val="008E499D"/>
    <w:rsid w:val="008E4EC0"/>
    <w:rsid w:val="008E5615"/>
    <w:rsid w:val="008E7D02"/>
    <w:rsid w:val="008F25DB"/>
    <w:rsid w:val="008F3337"/>
    <w:rsid w:val="008F3B68"/>
    <w:rsid w:val="008F6B76"/>
    <w:rsid w:val="00902DF9"/>
    <w:rsid w:val="009041B0"/>
    <w:rsid w:val="00906C2E"/>
    <w:rsid w:val="00912879"/>
    <w:rsid w:val="00912ABA"/>
    <w:rsid w:val="00915D4A"/>
    <w:rsid w:val="00917751"/>
    <w:rsid w:val="00924B5A"/>
    <w:rsid w:val="00926961"/>
    <w:rsid w:val="00926E69"/>
    <w:rsid w:val="00931D80"/>
    <w:rsid w:val="00933876"/>
    <w:rsid w:val="00934BD3"/>
    <w:rsid w:val="009355C0"/>
    <w:rsid w:val="009374FA"/>
    <w:rsid w:val="0094723A"/>
    <w:rsid w:val="00947842"/>
    <w:rsid w:val="00951271"/>
    <w:rsid w:val="00956979"/>
    <w:rsid w:val="009576DC"/>
    <w:rsid w:val="00964579"/>
    <w:rsid w:val="00964D9F"/>
    <w:rsid w:val="00965AD5"/>
    <w:rsid w:val="00965B6C"/>
    <w:rsid w:val="0097552F"/>
    <w:rsid w:val="00976BD8"/>
    <w:rsid w:val="00983095"/>
    <w:rsid w:val="00987EA7"/>
    <w:rsid w:val="00991F55"/>
    <w:rsid w:val="00994940"/>
    <w:rsid w:val="009A0C23"/>
    <w:rsid w:val="009A41E0"/>
    <w:rsid w:val="009A63B2"/>
    <w:rsid w:val="009B256D"/>
    <w:rsid w:val="009B2E0A"/>
    <w:rsid w:val="009B2FD4"/>
    <w:rsid w:val="009B3831"/>
    <w:rsid w:val="009B44DC"/>
    <w:rsid w:val="009B62E1"/>
    <w:rsid w:val="009B6DA7"/>
    <w:rsid w:val="009C01DD"/>
    <w:rsid w:val="009C03BD"/>
    <w:rsid w:val="009C43E7"/>
    <w:rsid w:val="009C4E2B"/>
    <w:rsid w:val="009C6F2F"/>
    <w:rsid w:val="009C7D23"/>
    <w:rsid w:val="009D02B8"/>
    <w:rsid w:val="009D2520"/>
    <w:rsid w:val="009E0FD2"/>
    <w:rsid w:val="009E182B"/>
    <w:rsid w:val="009E1BF4"/>
    <w:rsid w:val="009E45DD"/>
    <w:rsid w:val="009E485E"/>
    <w:rsid w:val="009E4FD0"/>
    <w:rsid w:val="009E583D"/>
    <w:rsid w:val="009E6FC3"/>
    <w:rsid w:val="009F0149"/>
    <w:rsid w:val="009F207A"/>
    <w:rsid w:val="009F3436"/>
    <w:rsid w:val="009F53D6"/>
    <w:rsid w:val="00A0191B"/>
    <w:rsid w:val="00A02551"/>
    <w:rsid w:val="00A05B33"/>
    <w:rsid w:val="00A0756D"/>
    <w:rsid w:val="00A11C7B"/>
    <w:rsid w:val="00A31DD5"/>
    <w:rsid w:val="00A32128"/>
    <w:rsid w:val="00A32B8D"/>
    <w:rsid w:val="00A36115"/>
    <w:rsid w:val="00A36923"/>
    <w:rsid w:val="00A414A1"/>
    <w:rsid w:val="00A4275E"/>
    <w:rsid w:val="00A44557"/>
    <w:rsid w:val="00A44564"/>
    <w:rsid w:val="00A52A70"/>
    <w:rsid w:val="00A60959"/>
    <w:rsid w:val="00A65BC6"/>
    <w:rsid w:val="00A66BD1"/>
    <w:rsid w:val="00A72A78"/>
    <w:rsid w:val="00A75881"/>
    <w:rsid w:val="00A76EE9"/>
    <w:rsid w:val="00A83265"/>
    <w:rsid w:val="00A917C2"/>
    <w:rsid w:val="00A9342C"/>
    <w:rsid w:val="00A9625A"/>
    <w:rsid w:val="00A9628B"/>
    <w:rsid w:val="00AA5505"/>
    <w:rsid w:val="00AB198C"/>
    <w:rsid w:val="00AB4D66"/>
    <w:rsid w:val="00AB523F"/>
    <w:rsid w:val="00AC03C6"/>
    <w:rsid w:val="00AC2491"/>
    <w:rsid w:val="00AD004B"/>
    <w:rsid w:val="00AD0DDF"/>
    <w:rsid w:val="00AD41C9"/>
    <w:rsid w:val="00AD6DF3"/>
    <w:rsid w:val="00AE114C"/>
    <w:rsid w:val="00AE3336"/>
    <w:rsid w:val="00AE43F6"/>
    <w:rsid w:val="00AE4B93"/>
    <w:rsid w:val="00AE5781"/>
    <w:rsid w:val="00AF214B"/>
    <w:rsid w:val="00AF2A6C"/>
    <w:rsid w:val="00AF77A0"/>
    <w:rsid w:val="00AF78E1"/>
    <w:rsid w:val="00B00BE5"/>
    <w:rsid w:val="00B00FBF"/>
    <w:rsid w:val="00B0542E"/>
    <w:rsid w:val="00B0688A"/>
    <w:rsid w:val="00B06892"/>
    <w:rsid w:val="00B21982"/>
    <w:rsid w:val="00B224CE"/>
    <w:rsid w:val="00B26FF9"/>
    <w:rsid w:val="00B3277E"/>
    <w:rsid w:val="00B328D1"/>
    <w:rsid w:val="00B360D4"/>
    <w:rsid w:val="00B4418A"/>
    <w:rsid w:val="00B443D2"/>
    <w:rsid w:val="00B46259"/>
    <w:rsid w:val="00B502B6"/>
    <w:rsid w:val="00B50D8C"/>
    <w:rsid w:val="00B57988"/>
    <w:rsid w:val="00B61C39"/>
    <w:rsid w:val="00B646DF"/>
    <w:rsid w:val="00B65206"/>
    <w:rsid w:val="00B701A3"/>
    <w:rsid w:val="00B72D74"/>
    <w:rsid w:val="00B759FE"/>
    <w:rsid w:val="00B80CB3"/>
    <w:rsid w:val="00B81C05"/>
    <w:rsid w:val="00B82F3F"/>
    <w:rsid w:val="00B83983"/>
    <w:rsid w:val="00B86BAC"/>
    <w:rsid w:val="00B90516"/>
    <w:rsid w:val="00B909A1"/>
    <w:rsid w:val="00B913D5"/>
    <w:rsid w:val="00B9163C"/>
    <w:rsid w:val="00B95CCF"/>
    <w:rsid w:val="00B95FE7"/>
    <w:rsid w:val="00BA6092"/>
    <w:rsid w:val="00BB04CD"/>
    <w:rsid w:val="00BB114D"/>
    <w:rsid w:val="00BB4F6F"/>
    <w:rsid w:val="00BB580D"/>
    <w:rsid w:val="00BB5EEC"/>
    <w:rsid w:val="00BB702F"/>
    <w:rsid w:val="00BB7721"/>
    <w:rsid w:val="00BC35CE"/>
    <w:rsid w:val="00BC3A7E"/>
    <w:rsid w:val="00BC4E3B"/>
    <w:rsid w:val="00BC6AE9"/>
    <w:rsid w:val="00BC7170"/>
    <w:rsid w:val="00BD1A57"/>
    <w:rsid w:val="00BD3B40"/>
    <w:rsid w:val="00BE0109"/>
    <w:rsid w:val="00BE1397"/>
    <w:rsid w:val="00BE6970"/>
    <w:rsid w:val="00BF622C"/>
    <w:rsid w:val="00BF700C"/>
    <w:rsid w:val="00C0070E"/>
    <w:rsid w:val="00C01E9F"/>
    <w:rsid w:val="00C02857"/>
    <w:rsid w:val="00C02916"/>
    <w:rsid w:val="00C16F87"/>
    <w:rsid w:val="00C17623"/>
    <w:rsid w:val="00C17EC6"/>
    <w:rsid w:val="00C24A54"/>
    <w:rsid w:val="00C26023"/>
    <w:rsid w:val="00C26B4A"/>
    <w:rsid w:val="00C278B0"/>
    <w:rsid w:val="00C3026A"/>
    <w:rsid w:val="00C30976"/>
    <w:rsid w:val="00C31E6E"/>
    <w:rsid w:val="00C32E2F"/>
    <w:rsid w:val="00C33B47"/>
    <w:rsid w:val="00C3507C"/>
    <w:rsid w:val="00C3554A"/>
    <w:rsid w:val="00C371CF"/>
    <w:rsid w:val="00C562EC"/>
    <w:rsid w:val="00C5646F"/>
    <w:rsid w:val="00C564CD"/>
    <w:rsid w:val="00C62727"/>
    <w:rsid w:val="00C63BA1"/>
    <w:rsid w:val="00C64FCB"/>
    <w:rsid w:val="00C65B95"/>
    <w:rsid w:val="00C673CE"/>
    <w:rsid w:val="00C71182"/>
    <w:rsid w:val="00C7152F"/>
    <w:rsid w:val="00C73794"/>
    <w:rsid w:val="00C81799"/>
    <w:rsid w:val="00C846F4"/>
    <w:rsid w:val="00C91C08"/>
    <w:rsid w:val="00C93491"/>
    <w:rsid w:val="00C9368A"/>
    <w:rsid w:val="00C94161"/>
    <w:rsid w:val="00C95200"/>
    <w:rsid w:val="00C9592B"/>
    <w:rsid w:val="00CA1A0D"/>
    <w:rsid w:val="00CA24B5"/>
    <w:rsid w:val="00CA4F5D"/>
    <w:rsid w:val="00CB0DF4"/>
    <w:rsid w:val="00CB207A"/>
    <w:rsid w:val="00CB458C"/>
    <w:rsid w:val="00CC0DB5"/>
    <w:rsid w:val="00CC2557"/>
    <w:rsid w:val="00CC3A8B"/>
    <w:rsid w:val="00CC3C5E"/>
    <w:rsid w:val="00CC47FA"/>
    <w:rsid w:val="00CC4B6C"/>
    <w:rsid w:val="00CD6851"/>
    <w:rsid w:val="00CD732B"/>
    <w:rsid w:val="00CE62E2"/>
    <w:rsid w:val="00CF2B5A"/>
    <w:rsid w:val="00CF4A45"/>
    <w:rsid w:val="00CF59B2"/>
    <w:rsid w:val="00D026BE"/>
    <w:rsid w:val="00D03B9B"/>
    <w:rsid w:val="00D11EF0"/>
    <w:rsid w:val="00D1368D"/>
    <w:rsid w:val="00D13ED1"/>
    <w:rsid w:val="00D14164"/>
    <w:rsid w:val="00D150A2"/>
    <w:rsid w:val="00D166B2"/>
    <w:rsid w:val="00D21A06"/>
    <w:rsid w:val="00D257C8"/>
    <w:rsid w:val="00D275CF"/>
    <w:rsid w:val="00D27660"/>
    <w:rsid w:val="00D31FB9"/>
    <w:rsid w:val="00D34B24"/>
    <w:rsid w:val="00D378BF"/>
    <w:rsid w:val="00D37E6A"/>
    <w:rsid w:val="00D40DD5"/>
    <w:rsid w:val="00D42418"/>
    <w:rsid w:val="00D47132"/>
    <w:rsid w:val="00D47B2E"/>
    <w:rsid w:val="00D47BFE"/>
    <w:rsid w:val="00D50E3E"/>
    <w:rsid w:val="00D515B9"/>
    <w:rsid w:val="00D57035"/>
    <w:rsid w:val="00D5778E"/>
    <w:rsid w:val="00D60EB9"/>
    <w:rsid w:val="00D83A6D"/>
    <w:rsid w:val="00D848F1"/>
    <w:rsid w:val="00D87ACD"/>
    <w:rsid w:val="00D91D9A"/>
    <w:rsid w:val="00D94C28"/>
    <w:rsid w:val="00D95632"/>
    <w:rsid w:val="00D964B3"/>
    <w:rsid w:val="00DA1622"/>
    <w:rsid w:val="00DA238B"/>
    <w:rsid w:val="00DA4EE5"/>
    <w:rsid w:val="00DA6E34"/>
    <w:rsid w:val="00DB2754"/>
    <w:rsid w:val="00DB2FDA"/>
    <w:rsid w:val="00DB37DE"/>
    <w:rsid w:val="00DB4D45"/>
    <w:rsid w:val="00DB7C9E"/>
    <w:rsid w:val="00DC1B05"/>
    <w:rsid w:val="00DC2FAA"/>
    <w:rsid w:val="00DD0697"/>
    <w:rsid w:val="00DD4161"/>
    <w:rsid w:val="00DE41D8"/>
    <w:rsid w:val="00DE5784"/>
    <w:rsid w:val="00DE7217"/>
    <w:rsid w:val="00DE774D"/>
    <w:rsid w:val="00DF2010"/>
    <w:rsid w:val="00DF456E"/>
    <w:rsid w:val="00DF5F9A"/>
    <w:rsid w:val="00DF6930"/>
    <w:rsid w:val="00E01D80"/>
    <w:rsid w:val="00E02237"/>
    <w:rsid w:val="00E02837"/>
    <w:rsid w:val="00E16EFC"/>
    <w:rsid w:val="00E21FF8"/>
    <w:rsid w:val="00E274A2"/>
    <w:rsid w:val="00E40E2B"/>
    <w:rsid w:val="00E44EAA"/>
    <w:rsid w:val="00E47284"/>
    <w:rsid w:val="00E479D2"/>
    <w:rsid w:val="00E50D26"/>
    <w:rsid w:val="00E51C34"/>
    <w:rsid w:val="00E55F0F"/>
    <w:rsid w:val="00E56536"/>
    <w:rsid w:val="00E570C6"/>
    <w:rsid w:val="00E579AD"/>
    <w:rsid w:val="00E610D9"/>
    <w:rsid w:val="00E62868"/>
    <w:rsid w:val="00E65155"/>
    <w:rsid w:val="00E65178"/>
    <w:rsid w:val="00E655D9"/>
    <w:rsid w:val="00E6778F"/>
    <w:rsid w:val="00E70377"/>
    <w:rsid w:val="00E82CD8"/>
    <w:rsid w:val="00E83827"/>
    <w:rsid w:val="00E900AA"/>
    <w:rsid w:val="00E96345"/>
    <w:rsid w:val="00E96374"/>
    <w:rsid w:val="00E96749"/>
    <w:rsid w:val="00E9701A"/>
    <w:rsid w:val="00EA5D6C"/>
    <w:rsid w:val="00EB1007"/>
    <w:rsid w:val="00EB2242"/>
    <w:rsid w:val="00EB6C6D"/>
    <w:rsid w:val="00EB74B8"/>
    <w:rsid w:val="00EC01B6"/>
    <w:rsid w:val="00EC2C25"/>
    <w:rsid w:val="00EC2EE1"/>
    <w:rsid w:val="00EC3A38"/>
    <w:rsid w:val="00EC5DA7"/>
    <w:rsid w:val="00ED2165"/>
    <w:rsid w:val="00ED2542"/>
    <w:rsid w:val="00ED25E9"/>
    <w:rsid w:val="00ED2FA4"/>
    <w:rsid w:val="00ED322E"/>
    <w:rsid w:val="00ED33D8"/>
    <w:rsid w:val="00ED3EE0"/>
    <w:rsid w:val="00ED47C6"/>
    <w:rsid w:val="00ED49F9"/>
    <w:rsid w:val="00ED5BD1"/>
    <w:rsid w:val="00ED6974"/>
    <w:rsid w:val="00EE0BDD"/>
    <w:rsid w:val="00EE0F20"/>
    <w:rsid w:val="00EF13BB"/>
    <w:rsid w:val="00EF1D30"/>
    <w:rsid w:val="00EF2B81"/>
    <w:rsid w:val="00EF76F0"/>
    <w:rsid w:val="00F01D40"/>
    <w:rsid w:val="00F01ED6"/>
    <w:rsid w:val="00F06791"/>
    <w:rsid w:val="00F07138"/>
    <w:rsid w:val="00F12F93"/>
    <w:rsid w:val="00F13A25"/>
    <w:rsid w:val="00F23029"/>
    <w:rsid w:val="00F249F3"/>
    <w:rsid w:val="00F2780F"/>
    <w:rsid w:val="00F33D40"/>
    <w:rsid w:val="00F342B7"/>
    <w:rsid w:val="00F35F70"/>
    <w:rsid w:val="00F41C20"/>
    <w:rsid w:val="00F433A0"/>
    <w:rsid w:val="00F45ED6"/>
    <w:rsid w:val="00F5025E"/>
    <w:rsid w:val="00F561FD"/>
    <w:rsid w:val="00F637DE"/>
    <w:rsid w:val="00F65C57"/>
    <w:rsid w:val="00F717F7"/>
    <w:rsid w:val="00F733FD"/>
    <w:rsid w:val="00F74421"/>
    <w:rsid w:val="00F74545"/>
    <w:rsid w:val="00F747CE"/>
    <w:rsid w:val="00F750A1"/>
    <w:rsid w:val="00F75481"/>
    <w:rsid w:val="00F76EBE"/>
    <w:rsid w:val="00F81B06"/>
    <w:rsid w:val="00F90428"/>
    <w:rsid w:val="00F91E6B"/>
    <w:rsid w:val="00F924E5"/>
    <w:rsid w:val="00F96605"/>
    <w:rsid w:val="00FA248E"/>
    <w:rsid w:val="00FB0228"/>
    <w:rsid w:val="00FB25F6"/>
    <w:rsid w:val="00FB3966"/>
    <w:rsid w:val="00FB4D6F"/>
    <w:rsid w:val="00FC25D9"/>
    <w:rsid w:val="00FC3B65"/>
    <w:rsid w:val="00FC3F7E"/>
    <w:rsid w:val="00FC5383"/>
    <w:rsid w:val="00FC6B62"/>
    <w:rsid w:val="00FD00CE"/>
    <w:rsid w:val="00FD1B02"/>
    <w:rsid w:val="00FD3562"/>
    <w:rsid w:val="00FD6052"/>
    <w:rsid w:val="00FD6DEE"/>
    <w:rsid w:val="00FE0623"/>
    <w:rsid w:val="00FE305B"/>
    <w:rsid w:val="00FE48B1"/>
    <w:rsid w:val="00FE6C51"/>
    <w:rsid w:val="00FF121C"/>
    <w:rsid w:val="00FF2FFB"/>
    <w:rsid w:val="00FF480E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C29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E2F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37E6A"/>
    <w:pPr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D37E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D37E6A"/>
    <w:pPr>
      <w:ind w:firstLine="708"/>
    </w:pPr>
    <w:rPr>
      <w:lang w:val="x-none"/>
    </w:rPr>
  </w:style>
  <w:style w:type="character" w:customStyle="1" w:styleId="ZkladntextodsazenChar">
    <w:name w:val="Základní text odsazený Char"/>
    <w:link w:val="Zkladntextodsazen"/>
    <w:rsid w:val="00D37E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37E6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1A7C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A7C8F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1A7C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7C8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A7C8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7C8F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A7C8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FontStyle22">
    <w:name w:val="Font Style22"/>
    <w:rsid w:val="007311E6"/>
    <w:rPr>
      <w:rFonts w:ascii="Arial" w:hAnsi="Arial" w:cs="Arial"/>
      <w:sz w:val="20"/>
      <w:szCs w:val="20"/>
    </w:rPr>
  </w:style>
  <w:style w:type="paragraph" w:customStyle="1" w:styleId="Style7">
    <w:name w:val="Style7"/>
    <w:basedOn w:val="Normln"/>
    <w:rsid w:val="007311E6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paragraph" w:customStyle="1" w:styleId="Style13">
    <w:name w:val="Style13"/>
    <w:basedOn w:val="Normln"/>
    <w:rsid w:val="007311E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Hypertextovodkaz">
    <w:name w:val="Hyperlink"/>
    <w:uiPriority w:val="99"/>
    <w:unhideWhenUsed/>
    <w:rsid w:val="00C64FCB"/>
    <w:rPr>
      <w:color w:val="0000FF"/>
      <w:u w:val="single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4064B0"/>
    <w:pPr>
      <w:numPr>
        <w:ilvl w:val="1"/>
        <w:numId w:val="32"/>
      </w:numPr>
      <w:spacing w:after="120" w:line="280" w:lineRule="exact"/>
      <w:jc w:val="both"/>
    </w:pPr>
    <w:rPr>
      <w:rFonts w:ascii="Calibri" w:hAnsi="Calibri"/>
      <w:szCs w:val="20"/>
      <w:lang w:val="x-none" w:eastAsia="x-none"/>
    </w:rPr>
  </w:style>
  <w:style w:type="paragraph" w:customStyle="1" w:styleId="RLlneksmlouvy">
    <w:name w:val="RL Článek smlouvy"/>
    <w:basedOn w:val="Normln"/>
    <w:next w:val="RLTextlnkuslovan"/>
    <w:uiPriority w:val="99"/>
    <w:rsid w:val="004064B0"/>
    <w:pPr>
      <w:keepNext/>
      <w:numPr>
        <w:numId w:val="32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character" w:customStyle="1" w:styleId="RLTextlnkuslovanChar">
    <w:name w:val="RL Text článku číslovaný Char"/>
    <w:link w:val="RLTextlnkuslovan"/>
    <w:uiPriority w:val="99"/>
    <w:locked/>
    <w:rsid w:val="004064B0"/>
    <w:rPr>
      <w:rFonts w:eastAsia="Times New Roman"/>
      <w:sz w:val="24"/>
    </w:rPr>
  </w:style>
  <w:style w:type="character" w:customStyle="1" w:styleId="UnresolvedMention">
    <w:name w:val="Unresolved Mention"/>
    <w:uiPriority w:val="99"/>
    <w:semiHidden/>
    <w:unhideWhenUsed/>
    <w:rsid w:val="00383631"/>
    <w:rPr>
      <w:color w:val="605E5C"/>
      <w:shd w:val="clear" w:color="auto" w:fill="E1DFDD"/>
    </w:rPr>
  </w:style>
  <w:style w:type="paragraph" w:styleId="Zkladntextodsazen3">
    <w:name w:val="Body Text Indent 3"/>
    <w:basedOn w:val="Normln"/>
    <w:link w:val="Zkladntextodsazen3Char"/>
    <w:rsid w:val="0033169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33169C"/>
    <w:rPr>
      <w:rFonts w:ascii="Times New Roman" w:eastAsia="Times New Roman" w:hAnsi="Times New Roman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340EC8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93B6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93B67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3B6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3B67"/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uiPriority w:val="99"/>
    <w:semiHidden/>
    <w:unhideWhenUsed/>
    <w:rsid w:val="003674B8"/>
    <w:rPr>
      <w:color w:val="954F72"/>
      <w:u w:val="single"/>
    </w:rPr>
  </w:style>
  <w:style w:type="paragraph" w:styleId="Revize">
    <w:name w:val="Revision"/>
    <w:hidden/>
    <w:uiPriority w:val="99"/>
    <w:semiHidden/>
    <w:rsid w:val="00E5653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rantisek.patocka@nemz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4154</Words>
  <Characters>24509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28606</CharactersWithSpaces>
  <SharedDoc>false</SharedDoc>
  <HLinks>
    <vt:vector size="24" baseType="variant">
      <vt:variant>
        <vt:i4>1966093</vt:i4>
      </vt:variant>
      <vt:variant>
        <vt:i4>12</vt:i4>
      </vt:variant>
      <vt:variant>
        <vt:i4>0</vt:i4>
      </vt:variant>
      <vt:variant>
        <vt:i4>5</vt:i4>
      </vt:variant>
      <vt:variant>
        <vt:lpwstr>https://ted.europa.eu/udl?uri=TED:NOTICE:234371-2021:TEXT:CS:HTML</vt:lpwstr>
      </vt:variant>
      <vt:variant>
        <vt:lpwstr/>
      </vt:variant>
      <vt:variant>
        <vt:i4>7995509</vt:i4>
      </vt:variant>
      <vt:variant>
        <vt:i4>9</vt:i4>
      </vt:variant>
      <vt:variant>
        <vt:i4>0</vt:i4>
      </vt:variant>
      <vt:variant>
        <vt:i4>5</vt:i4>
      </vt:variant>
      <vt:variant>
        <vt:lpwstr>https://ted.europa.eu/udl?uri=TED:NOTICE:269675-2021:TEXT:CS:HTML&amp;src=0</vt:lpwstr>
      </vt:variant>
      <vt:variant>
        <vt:lpwstr/>
      </vt:variant>
      <vt:variant>
        <vt:i4>6225995</vt:i4>
      </vt:variant>
      <vt:variant>
        <vt:i4>3</vt:i4>
      </vt:variant>
      <vt:variant>
        <vt:i4>0</vt:i4>
      </vt:variant>
      <vt:variant>
        <vt:i4>5</vt:i4>
      </vt:variant>
      <vt:variant>
        <vt:lpwstr>https://zakazky.krajbezkorupce.cz/profile_display_2.html</vt:lpwstr>
      </vt:variant>
      <vt:variant>
        <vt:lpwstr/>
      </vt:variant>
      <vt:variant>
        <vt:i4>7602252</vt:i4>
      </vt:variant>
      <vt:variant>
        <vt:i4>0</vt:i4>
      </vt:variant>
      <vt:variant>
        <vt:i4>0</vt:i4>
      </vt:variant>
      <vt:variant>
        <vt:i4>5</vt:i4>
      </vt:variant>
      <vt:variant>
        <vt:lpwstr>mailto:od@jmk.cz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2024-05-27T10:29:00Z</dcterms:created>
  <dcterms:modified xsi:type="dcterms:W3CDTF">2024-05-29T10:17:00Z</dcterms:modified>
</cp:coreProperties>
</file>