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3BF8A" w14:textId="77777777" w:rsidR="00673456" w:rsidRPr="000D09B3" w:rsidRDefault="00F05F8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880DF" wp14:editId="5564C9F2">
                <wp:simplePos x="0" y="0"/>
                <wp:positionH relativeFrom="margin">
                  <wp:posOffset>27305</wp:posOffset>
                </wp:positionH>
                <wp:positionV relativeFrom="paragraph">
                  <wp:posOffset>-22860</wp:posOffset>
                </wp:positionV>
                <wp:extent cx="5702300" cy="0"/>
                <wp:effectExtent l="0" t="0" r="31750" b="190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7BCAF8" id="Přímá spojnic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-1.8pt" to="451.1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Dcv6wEAAK0DAAAOAAAAZHJzL2Uyb0RvYy54bWysU0tu2zAQ3RfoHQjuayk2kgaC5SxipJug&#10;NZA0+wlFSmz5A4e15KN02QP0FEHv1SHtOE67K6oFQXI4b96beVpeTdawrYyovWv52azmTDrhO+36&#10;ln++v3l3yRkmcB0Y72TLdxL51ertm+UYGjn3gzedjIxAHDZjaPmQUmiqCsUgLeDMB+koqHy0kOgY&#10;+6qLMBK6NdW8ri+q0ccuRC8kIt2u90G+KvhKSZE+KYUyMdNy4pbKGsv6mNdqtYSmjxAGLQ404B9Y&#10;WNCOih6h1pCAfYv6LyirRfToVZoJbyuvlBayaCA1Z/Ufau4GCLJooeZgOLYJ/x+s+LjdRKa7li84&#10;c2BpRJtf359+2qcfDIP/4ogfW+Q2jQEben3tNjELFZO7C7defEWKVa+C+YBh/2xS0TJldHggd5QO&#10;kWY2lQHsjgOQU2KCLs/f1/NFTXMSz7EKmgyRK4aI6YP0luVNy412uTfQwPYWUybx8iRfO3+jjSnz&#10;NY6NLb9YnGdkIJcpA4m2NpBudD1nYHqyr0ixIKI3usvZGQd3eG0i2wI5iIzX+fGe6HJmABMFSEP5&#10;couIwavUTHQNOOyTS2hvOKsTud5o2/LL02zjckVZfHsQ9dLMvHv03W4TnztOnihFD/7Npjs90/70&#10;L1v9BgAA//8DAFBLAwQUAAYACAAAACEAjEvnPtwAAAAHAQAADwAAAGRycy9kb3ducmV2LnhtbEyO&#10;zU7DMBCE70i8g7VI3FqnLaogxKkQCPUGIlBEb268xBH2OoqdNuXp2YoDHOdHM1+xGr0Te+xjG0jB&#10;bJqBQKqDaalR8Pb6OLkGEZMmo10gVHDECKvy/KzQuQkHesF9lRrBIxRzrcCm1OVSxtqi13EaOiTO&#10;PkPvdWLZN9L0+sDj3sl5li2l1y3xg9Ud3lusv6rBK9g+2fVab4fN+Px+nH1/SFe1DxulLi/Gu1sQ&#10;Ccf0V4YTPqNDyUy7MJCJwim4WnBRwWSxBMHxTTZnY/dryLKQ//nLHwAAAP//AwBQSwECLQAUAAYA&#10;CAAAACEAtoM4kv4AAADhAQAAEwAAAAAAAAAAAAAAAAAAAAAAW0NvbnRlbnRfVHlwZXNdLnhtbFBL&#10;AQItABQABgAIAAAAIQA4/SH/1gAAAJQBAAALAAAAAAAAAAAAAAAAAC8BAABfcmVscy8ucmVsc1BL&#10;AQItABQABgAIAAAAIQAb6Dcv6wEAAK0DAAAOAAAAAAAAAAAAAAAAAC4CAABkcnMvZTJvRG9jLnht&#10;bFBLAQItABQABgAIAAAAIQCMS+c+3AAAAAcBAAAPAAAAAAAAAAAAAAAAAEUEAABkcnMvZG93bnJl&#10;di54bWxQSwUGAAAAAAQABADzAAAATg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673456">
        <w:rPr>
          <w:rFonts w:ascii="Garamond" w:eastAsia="Thoth-Unicode" w:hAnsi="Garamond" w:cs="Thoth-Unicode"/>
          <w:b/>
          <w:bCs/>
          <w:noProof/>
          <w:sz w:val="32"/>
          <w:szCs w:val="28"/>
        </w:rPr>
        <w:t>SMLOUVA O DÍLO</w:t>
      </w:r>
    </w:p>
    <w:p w14:paraId="2F88019A" w14:textId="77777777" w:rsidR="00673456" w:rsidRDefault="00673456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uzavřená </w:t>
      </w:r>
      <w:r w:rsidRPr="00E12619">
        <w:rPr>
          <w:rFonts w:ascii="Garamond" w:eastAsia="Thoth-Unicode" w:hAnsi="Garamond" w:cs="Thoth-Unicode"/>
        </w:rPr>
        <w:t xml:space="preserve">podle § </w:t>
      </w:r>
      <w:r>
        <w:rPr>
          <w:rFonts w:ascii="Garamond" w:eastAsia="Thoth-Unicode" w:hAnsi="Garamond" w:cs="Thoth-Unicode"/>
        </w:rPr>
        <w:t xml:space="preserve">2586 </w:t>
      </w:r>
      <w:r w:rsidRPr="00E12619">
        <w:rPr>
          <w:rFonts w:ascii="Garamond" w:eastAsia="Thoth-Unicode" w:hAnsi="Garamond" w:cs="Thoth-Unicode"/>
        </w:rPr>
        <w:t xml:space="preserve">a násl. občanského zákoníku, </w:t>
      </w:r>
      <w:r>
        <w:rPr>
          <w:rFonts w:ascii="Garamond" w:eastAsia="Thoth-Unicode" w:hAnsi="Garamond" w:cs="Thoth-Unicode"/>
        </w:rPr>
        <w:br/>
      </w:r>
      <w:r w:rsidRPr="00E12619">
        <w:rPr>
          <w:rFonts w:ascii="Garamond" w:eastAsia="Thoth-Unicode" w:hAnsi="Garamond" w:cs="Thoth-Unicode"/>
        </w:rPr>
        <w:t>mezi n</w:t>
      </w:r>
      <w:r>
        <w:rPr>
          <w:rFonts w:ascii="Garamond" w:eastAsia="Thoth-Unicode" w:hAnsi="Garamond" w:cs="Thoth-Unicode"/>
        </w:rPr>
        <w:t>í</w:t>
      </w:r>
      <w:r w:rsidRPr="00E12619">
        <w:rPr>
          <w:rFonts w:ascii="Garamond" w:eastAsia="Thoth-Unicode" w:hAnsi="Garamond" w:cs="Thoth-Unicode"/>
        </w:rPr>
        <w:t>že uvedenými smluvními</w:t>
      </w:r>
      <w:r>
        <w:rPr>
          <w:rFonts w:ascii="Garamond" w:eastAsia="Thoth-Unicode" w:hAnsi="Garamond" w:cs="Thoth-Unicode"/>
        </w:rPr>
        <w:t xml:space="preserve"> </w:t>
      </w:r>
      <w:r w:rsidRPr="00E12619">
        <w:rPr>
          <w:rFonts w:ascii="Garamond" w:eastAsia="Thoth-Unicode" w:hAnsi="Garamond" w:cs="Thoth-Unicode"/>
        </w:rPr>
        <w:t>stranami</w:t>
      </w:r>
    </w:p>
    <w:p w14:paraId="0FB23D27" w14:textId="77777777" w:rsidR="00673456" w:rsidRDefault="00F05F8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A42813" wp14:editId="32A22E9B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5711825" cy="0"/>
                <wp:effectExtent l="9525" t="5715" r="12700" b="13335"/>
                <wp:wrapNone/>
                <wp:docPr id="2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ABA69F" id="Přímá spojnic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6pt" to="449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OHgOAIAAE0EAAAOAAAAZHJzL2Uyb0RvYy54bWysVEuOEzEQ3SNxB8v7TKczSSbTSmeEuhM2&#10;A0Sa4QCO7e42+Cfbk06EOAhLDsApRtyLsvOBwAYhsnD8qXp+9eq553c7JdGWOy+MLnF+NcSIa2qY&#10;0G2J3z+uBjOMfCCaEWk0L/Gee3y3ePli3tuCj0xnJOMOAYj2RW9L3IVgiyzztOOK+CtjuYbDxjhF&#10;AixdmzFHekBXMhsNh9OsN45ZZyj3HnbrwyFeJPym4TS8axrPA5IlBm4hjS6NmzhmizkpWkdsJ+iR&#10;BvkHFooIDZeeoWoSCHpy4g8oJagz3jThihqVmaYRlKcaoJp8+Fs1Dx2xPNUC4nh7lsn/P1j6drt2&#10;SLASjzDSREGL1t+/PH9Tz1+Rt+aDBn4ojzL11hcQXem1i4XSnX6w94Z+9EibqiO65Ynu494CRsrI&#10;LlLiwlu4bNO/MQxiyFMwSbNd41SEBDXQLrVmf24N3wVEYXNyk+ez0QQjejrLSHFKtM6H19woFCcl&#10;lkJH1UhBtvc+AHUIPYXEbW1WQsrUealRX+Lp9QS8QWQLFqbBpVxvpGAxLmZ4124q6dCWRBulX5QE&#10;cC/ClAhgZilUiWfnIFJ0nLClZunCQIQ8zCFZ6ggOJQLN4+xgmk+3w9vlbDkbD8aj6XIwHtb14NWq&#10;Gg+mq/xmUl/XVVXnnyPPfFx0gjGuI9WTgfPx3xnk+JQO1jtb+CxPdome6gWyp/9EOvU4tvVgkI1h&#10;+7WL0sR2g2dT8PF9xUfx6zpF/fwKLH4AAAD//wMAUEsDBBQABgAIAAAAIQDZgYxv2QAAAAUBAAAP&#10;AAAAZHJzL2Rvd25yZXYueG1sTI9BS8QwEIXvgv8hjOBtN3UFW2vTRQQPgqBWDx6zzWxTbSY1ybb1&#10;3zt6WY+P9/jmm2q7uEFMGGLvScHFOgOB1HrTU6fg7fV+VYCISZPRgydU8I0RtvXpSaVL42d6walJ&#10;nWAIxVIrsCmNpZSxteh0XPsRibu9D04njqGTJuiZ4W6Qmyy7kk73xBesHvHOYvvZHBxTKP/aL0N4&#10;f356tEUzf+DDlKNS52fL7Q2IhEs6juFXn9WhZqedP5CJYlCwynmo4HIDgtviuuBHdn9Z1pX8b1//&#10;AAAA//8DAFBLAQItABQABgAIAAAAIQC2gziS/gAAAOEBAAATAAAAAAAAAAAAAAAAAAAAAABbQ29u&#10;dGVudF9UeXBlc10ueG1sUEsBAi0AFAAGAAgAAAAhADj9If/WAAAAlAEAAAsAAAAAAAAAAAAAAAAA&#10;LwEAAF9yZWxzLy5yZWxzUEsBAi0AFAAGAAgAAAAhAIQU4eA4AgAATQQAAA4AAAAAAAAAAAAAAAAA&#10;LgIAAGRycy9lMm9Eb2MueG1sUEsBAi0AFAAGAAgAAAAhANmBjG/ZAAAABQEAAA8AAAAAAAAAAAAA&#10;AAAAkgQAAGRycy9kb3ducmV2LnhtbFBLBQYAAAAABAAEAPMAAACYBQAAAAA=&#10;" strokeweight=".5pt">
                <v:stroke joinstyle="miter"/>
              </v:line>
            </w:pict>
          </mc:Fallback>
        </mc:AlternateContent>
      </w:r>
    </w:p>
    <w:p w14:paraId="43E0AA3B" w14:textId="77777777" w:rsidR="00B6167C" w:rsidRPr="00673456" w:rsidRDefault="00B6167C" w:rsidP="00B6167C">
      <w:pPr>
        <w:spacing w:after="120"/>
        <w:jc w:val="both"/>
        <w:rPr>
          <w:rFonts w:ascii="Garamond" w:hAnsi="Garamond" w:cs="Arial"/>
        </w:rPr>
      </w:pP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8"/>
        <w:gridCol w:w="4563"/>
      </w:tblGrid>
      <w:tr w:rsidR="00673456" w:rsidRPr="00B512AE" w14:paraId="0C411EA4" w14:textId="77777777" w:rsidTr="00EA2C3A">
        <w:trPr>
          <w:trHeight w:val="284"/>
        </w:trPr>
        <w:tc>
          <w:tcPr>
            <w:tcW w:w="4368" w:type="dxa"/>
            <w:shd w:val="clear" w:color="auto" w:fill="auto"/>
            <w:vAlign w:val="bottom"/>
          </w:tcPr>
          <w:p w14:paraId="1CEF619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Název:  </w:t>
            </w:r>
          </w:p>
        </w:tc>
        <w:tc>
          <w:tcPr>
            <w:tcW w:w="4563" w:type="dxa"/>
            <w:shd w:val="clear" w:color="auto" w:fill="auto"/>
            <w:vAlign w:val="bottom"/>
          </w:tcPr>
          <w:p w14:paraId="267FB4A0" w14:textId="77777777" w:rsidR="00673456" w:rsidRDefault="00673456">
            <w:pPr>
              <w:ind w:right="-144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Nemocnice Znojmo, příspěvková organizace</w:t>
            </w:r>
          </w:p>
        </w:tc>
      </w:tr>
      <w:tr w:rsidR="00673456" w:rsidRPr="00B512AE" w14:paraId="60FF66E3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39413C1D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Sídlo:</w:t>
            </w:r>
          </w:p>
        </w:tc>
        <w:tc>
          <w:tcPr>
            <w:tcW w:w="4563" w:type="dxa"/>
            <w:shd w:val="clear" w:color="auto" w:fill="auto"/>
          </w:tcPr>
          <w:p w14:paraId="16AC09C4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Jana Janského 11, 669 02 Znojmo</w:t>
            </w:r>
          </w:p>
        </w:tc>
      </w:tr>
      <w:tr w:rsidR="00673456" w:rsidRPr="00B512AE" w14:paraId="41977B29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411B05A1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563" w:type="dxa"/>
            <w:shd w:val="clear" w:color="auto" w:fill="auto"/>
          </w:tcPr>
          <w:p w14:paraId="44B3D24C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Miroslavem Kavkou, MBA, ředitelem</w:t>
            </w:r>
          </w:p>
        </w:tc>
      </w:tr>
      <w:tr w:rsidR="00673456" w:rsidRPr="00B512AE" w14:paraId="2E0A5BB5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6B5CADA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  <w:p w14:paraId="5D7EF719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563" w:type="dxa"/>
            <w:shd w:val="clear" w:color="auto" w:fill="auto"/>
          </w:tcPr>
          <w:p w14:paraId="6ADA57AA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00092584</w:t>
            </w:r>
          </w:p>
          <w:p w14:paraId="55620FF0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CZ00092584 </w:t>
            </w:r>
          </w:p>
        </w:tc>
      </w:tr>
      <w:tr w:rsidR="00673456" w:rsidRPr="00B512AE" w14:paraId="397E07D0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5E6CE959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563" w:type="dxa"/>
            <w:shd w:val="clear" w:color="auto" w:fill="auto"/>
          </w:tcPr>
          <w:p w14:paraId="1340D6D3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Komerční banka a. s.</w:t>
            </w:r>
          </w:p>
        </w:tc>
      </w:tr>
      <w:tr w:rsidR="00673456" w:rsidRPr="00B512AE" w14:paraId="5B598DBC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32FE8204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</w:tc>
        <w:tc>
          <w:tcPr>
            <w:tcW w:w="4563" w:type="dxa"/>
            <w:shd w:val="clear" w:color="auto" w:fill="auto"/>
          </w:tcPr>
          <w:p w14:paraId="68CEA9EB" w14:textId="77777777" w:rsidR="00673456" w:rsidRDefault="005720B4">
            <w:pPr>
              <w:rPr>
                <w:rFonts w:ascii="Garamond" w:hAnsi="Garamond"/>
              </w:rPr>
            </w:pPr>
            <w:r w:rsidRPr="005720B4">
              <w:rPr>
                <w:rFonts w:ascii="Garamond" w:hAnsi="Garamond"/>
              </w:rPr>
              <w:t>19-5055520217/0100</w:t>
            </w:r>
          </w:p>
        </w:tc>
      </w:tr>
      <w:tr w:rsidR="00673456" w:rsidRPr="00B512AE" w14:paraId="7E201D9E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159F5EAF" w14:textId="77777777" w:rsidR="00673456" w:rsidRDefault="00673456">
            <w:pPr>
              <w:ind w:left="142" w:right="9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Osoba oprávněná k jednáním</w:t>
            </w:r>
          </w:p>
          <w:p w14:paraId="1E001CF1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věcech technických:</w:t>
            </w:r>
          </w:p>
        </w:tc>
        <w:tc>
          <w:tcPr>
            <w:tcW w:w="4563" w:type="dxa"/>
            <w:shd w:val="clear" w:color="auto" w:fill="auto"/>
            <w:vAlign w:val="bottom"/>
          </w:tcPr>
          <w:p w14:paraId="05631A54" w14:textId="77777777" w:rsidR="00673456" w:rsidRDefault="000A5C6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Ing. Lumír Koc, MBA</w:t>
            </w:r>
          </w:p>
          <w:p w14:paraId="45F5B4A6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e-mail: </w:t>
            </w:r>
            <w:r w:rsidR="000A5C69">
              <w:rPr>
                <w:rFonts w:ascii="Garamond" w:hAnsi="Garamond"/>
              </w:rPr>
              <w:t>lumir</w:t>
            </w:r>
            <w:r>
              <w:rPr>
                <w:rFonts w:ascii="Garamond" w:hAnsi="Garamond"/>
              </w:rPr>
              <w:t>.</w:t>
            </w:r>
            <w:r w:rsidR="000A5C69">
              <w:rPr>
                <w:rFonts w:ascii="Garamond" w:hAnsi="Garamond"/>
              </w:rPr>
              <w:t>koc</w:t>
            </w:r>
            <w:r>
              <w:rPr>
                <w:rFonts w:ascii="Garamond" w:hAnsi="Garamond"/>
              </w:rPr>
              <w:t>@nemzn.cz, tel.: 515 215 </w:t>
            </w:r>
            <w:r w:rsidR="000A5C69">
              <w:rPr>
                <w:rFonts w:ascii="Garamond" w:hAnsi="Garamond"/>
              </w:rPr>
              <w:t>229</w:t>
            </w:r>
            <w:r>
              <w:rPr>
                <w:rFonts w:ascii="Garamond" w:hAnsi="Garamond"/>
              </w:rPr>
              <w:t xml:space="preserve"> </w:t>
            </w:r>
          </w:p>
        </w:tc>
      </w:tr>
      <w:tr w:rsidR="00673456" w:rsidRPr="00B512AE" w14:paraId="21E1851E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311D2405" w14:textId="77777777" w:rsidR="00673456" w:rsidRDefault="00673456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Adresa pro doručování </w:t>
            </w:r>
          </w:p>
          <w:p w14:paraId="45FBA3C4" w14:textId="77777777" w:rsidR="00673456" w:rsidRDefault="00673456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korespondence:</w:t>
            </w:r>
          </w:p>
        </w:tc>
        <w:tc>
          <w:tcPr>
            <w:tcW w:w="4563" w:type="dxa"/>
            <w:shd w:val="clear" w:color="auto" w:fill="auto"/>
          </w:tcPr>
          <w:p w14:paraId="61C668C6" w14:textId="77777777" w:rsidR="00673456" w:rsidRDefault="00673456">
            <w:pPr>
              <w:rPr>
                <w:rFonts w:ascii="Garamond" w:hAnsi="Garamond"/>
              </w:rPr>
            </w:pPr>
            <w:bookmarkStart w:id="0" w:name="_Hlk166669486"/>
            <w:r>
              <w:rPr>
                <w:rFonts w:ascii="Garamond" w:hAnsi="Garamond"/>
              </w:rPr>
              <w:t>MUDr. Jana Janského 11</w:t>
            </w:r>
            <w:bookmarkEnd w:id="0"/>
          </w:p>
          <w:p w14:paraId="13AE5437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669 02 Znojmo</w:t>
            </w:r>
          </w:p>
        </w:tc>
      </w:tr>
      <w:tr w:rsidR="00673456" w:rsidRPr="00B512AE" w14:paraId="565899E2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63BCA025" w14:textId="77777777" w:rsidR="00673456" w:rsidRDefault="00673456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„objednatel“)</w:t>
            </w:r>
          </w:p>
        </w:tc>
      </w:tr>
      <w:tr w:rsidR="00673456" w:rsidRPr="00B512AE" w14:paraId="735A3DC4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20146944" w14:textId="77777777" w:rsidR="00673456" w:rsidRDefault="00673456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</w:p>
          <w:p w14:paraId="4A171A56" w14:textId="77777777" w:rsidR="00673456" w:rsidRDefault="00673456" w:rsidP="00CB596C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</w:p>
        </w:tc>
      </w:tr>
      <w:tr w:rsidR="00673456" w:rsidRPr="00B512AE" w14:paraId="5C7AB67E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680070F3" w14:textId="77777777" w:rsidR="00673456" w:rsidRDefault="00673456">
            <w:pPr>
              <w:spacing w:after="16" w:line="249" w:lineRule="auto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Název</w:t>
            </w:r>
          </w:p>
        </w:tc>
        <w:tc>
          <w:tcPr>
            <w:tcW w:w="4563" w:type="dxa"/>
            <w:shd w:val="clear" w:color="auto" w:fill="auto"/>
          </w:tcPr>
          <w:p w14:paraId="73FA1814" w14:textId="77777777" w:rsidR="00673456" w:rsidRDefault="00673456">
            <w:pPr>
              <w:rPr>
                <w:rFonts w:ascii="Garamond" w:hAnsi="Garamond"/>
                <w:b/>
              </w:rPr>
            </w:pPr>
          </w:p>
        </w:tc>
      </w:tr>
      <w:tr w:rsidR="00673456" w:rsidRPr="00B512AE" w14:paraId="0D7D5218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6AB7EA18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  <w:b/>
              </w:rPr>
            </w:pPr>
            <w:bookmarkStart w:id="1" w:name="_Hlk162258551"/>
            <w:r>
              <w:rPr>
                <w:rFonts w:ascii="Garamond" w:hAnsi="Garamond"/>
              </w:rPr>
              <w:t>Sídlo:</w:t>
            </w:r>
          </w:p>
        </w:tc>
        <w:tc>
          <w:tcPr>
            <w:tcW w:w="4563" w:type="dxa"/>
            <w:shd w:val="clear" w:color="auto" w:fill="auto"/>
          </w:tcPr>
          <w:p w14:paraId="2C9C9142" w14:textId="77777777" w:rsidR="00673456" w:rsidRDefault="00673456">
            <w:pPr>
              <w:rPr>
                <w:rFonts w:ascii="Garamond" w:hAnsi="Garamond"/>
                <w:b/>
              </w:rPr>
            </w:pPr>
          </w:p>
        </w:tc>
      </w:tr>
      <w:bookmarkEnd w:id="1"/>
      <w:tr w:rsidR="00673456" w:rsidRPr="00B512AE" w14:paraId="2AF736C5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1BC31047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563" w:type="dxa"/>
            <w:shd w:val="clear" w:color="auto" w:fill="auto"/>
          </w:tcPr>
          <w:p w14:paraId="2554380E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45B193AF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68FCFA8E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</w:tc>
        <w:tc>
          <w:tcPr>
            <w:tcW w:w="4563" w:type="dxa"/>
            <w:shd w:val="clear" w:color="auto" w:fill="auto"/>
          </w:tcPr>
          <w:p w14:paraId="4C25155E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3F2CFFD7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487B86ED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563" w:type="dxa"/>
            <w:shd w:val="clear" w:color="auto" w:fill="auto"/>
          </w:tcPr>
          <w:p w14:paraId="45F41095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7E53C682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3C5FC188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563" w:type="dxa"/>
            <w:shd w:val="clear" w:color="auto" w:fill="auto"/>
          </w:tcPr>
          <w:p w14:paraId="409063DC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738B4DB2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6EF37664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  <w:p w14:paraId="0D11BC43" w14:textId="77777777" w:rsidR="00673456" w:rsidRDefault="00673456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Osoba oprávněná k jednáním</w:t>
            </w:r>
          </w:p>
        </w:tc>
        <w:tc>
          <w:tcPr>
            <w:tcW w:w="4563" w:type="dxa"/>
            <w:shd w:val="clear" w:color="auto" w:fill="auto"/>
          </w:tcPr>
          <w:p w14:paraId="7C701966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459E19BB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42309861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věcech technických:</w:t>
            </w:r>
          </w:p>
        </w:tc>
        <w:tc>
          <w:tcPr>
            <w:tcW w:w="4563" w:type="dxa"/>
            <w:shd w:val="clear" w:color="auto" w:fill="auto"/>
          </w:tcPr>
          <w:p w14:paraId="5D529EAC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17D257BE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5D4DEE54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Telefonické a e-mailové spojení:</w:t>
            </w:r>
          </w:p>
        </w:tc>
        <w:tc>
          <w:tcPr>
            <w:tcW w:w="4563" w:type="dxa"/>
            <w:shd w:val="clear" w:color="auto" w:fill="auto"/>
          </w:tcPr>
          <w:p w14:paraId="11BCECBA" w14:textId="77777777" w:rsidR="00673456" w:rsidRDefault="00673456">
            <w:pPr>
              <w:rPr>
                <w:rFonts w:ascii="Garamond" w:hAnsi="Garamond"/>
              </w:rPr>
            </w:pPr>
          </w:p>
        </w:tc>
      </w:tr>
      <w:tr w:rsidR="00673456" w:rsidRPr="00B512AE" w14:paraId="3939223F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7B7CC207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Adresa pro doručování</w:t>
            </w:r>
          </w:p>
          <w:p w14:paraId="7C2C749C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korespondence:</w:t>
            </w:r>
          </w:p>
        </w:tc>
        <w:tc>
          <w:tcPr>
            <w:tcW w:w="4563" w:type="dxa"/>
            <w:shd w:val="clear" w:color="auto" w:fill="auto"/>
          </w:tcPr>
          <w:p w14:paraId="50827E6E" w14:textId="77777777" w:rsidR="00673456" w:rsidRDefault="00673456" w:rsidP="00060CD6">
            <w:pPr>
              <w:rPr>
                <w:rFonts w:ascii="Garamond" w:hAnsi="Garamond"/>
              </w:rPr>
            </w:pPr>
          </w:p>
        </w:tc>
      </w:tr>
      <w:tr w:rsidR="00EA2C3A" w:rsidRPr="00B512AE" w14:paraId="339CE00B" w14:textId="77777777" w:rsidTr="00EA2C3A">
        <w:trPr>
          <w:trHeight w:val="284"/>
        </w:trPr>
        <w:tc>
          <w:tcPr>
            <w:tcW w:w="4368" w:type="dxa"/>
            <w:shd w:val="clear" w:color="auto" w:fill="auto"/>
          </w:tcPr>
          <w:p w14:paraId="5FE38E05" w14:textId="77777777" w:rsidR="00EA2C3A" w:rsidRDefault="00EA2C3A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563" w:type="dxa"/>
            <w:shd w:val="clear" w:color="auto" w:fill="auto"/>
          </w:tcPr>
          <w:p w14:paraId="37CC4C6E" w14:textId="77777777" w:rsidR="00EA2C3A" w:rsidRDefault="00EA2C3A" w:rsidP="00060CD6">
            <w:pPr>
              <w:rPr>
                <w:rFonts w:ascii="Garamond" w:hAnsi="Garamond"/>
              </w:rPr>
            </w:pPr>
          </w:p>
        </w:tc>
      </w:tr>
      <w:tr w:rsidR="00673456" w:rsidRPr="00B512AE" w14:paraId="4F76DC8C" w14:textId="77777777" w:rsidTr="00EA2C3A">
        <w:trPr>
          <w:trHeight w:val="284"/>
        </w:trPr>
        <w:tc>
          <w:tcPr>
            <w:tcW w:w="4368" w:type="dxa"/>
            <w:shd w:val="clear" w:color="auto" w:fill="auto"/>
            <w:vAlign w:val="center"/>
          </w:tcPr>
          <w:p w14:paraId="244BD5CC" w14:textId="77777777" w:rsidR="00673456" w:rsidRDefault="00673456">
            <w:pPr>
              <w:spacing w:before="200" w:after="20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„zhotovitel“)</w:t>
            </w:r>
          </w:p>
        </w:tc>
        <w:tc>
          <w:tcPr>
            <w:tcW w:w="4563" w:type="dxa"/>
            <w:shd w:val="clear" w:color="auto" w:fill="auto"/>
            <w:vAlign w:val="center"/>
          </w:tcPr>
          <w:p w14:paraId="0C55B7BF" w14:textId="77777777" w:rsidR="00673456" w:rsidRDefault="00673456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</w:rPr>
            </w:pPr>
          </w:p>
        </w:tc>
      </w:tr>
    </w:tbl>
    <w:p w14:paraId="1DF7CF9D" w14:textId="77777777" w:rsidR="00B6167C" w:rsidRPr="00673456" w:rsidRDefault="00B6167C" w:rsidP="00B6167C">
      <w:pPr>
        <w:rPr>
          <w:rFonts w:ascii="Garamond" w:hAnsi="Garamond" w:cs="Arial"/>
        </w:rPr>
      </w:pPr>
    </w:p>
    <w:p w14:paraId="46E46AF7" w14:textId="77777777" w:rsidR="00EA2C3A" w:rsidRPr="00EA2C3A" w:rsidRDefault="00EA2C3A" w:rsidP="00EA2C3A">
      <w:pPr>
        <w:spacing w:after="120"/>
        <w:jc w:val="both"/>
        <w:rPr>
          <w:rFonts w:ascii="Garamond" w:hAnsi="Garamond" w:cs="Arial"/>
          <w:b/>
          <w:bCs/>
        </w:rPr>
      </w:pPr>
      <w:r w:rsidRPr="00EA2C3A">
        <w:rPr>
          <w:rFonts w:ascii="Garamond" w:hAnsi="Garamond" w:cs="Arial"/>
        </w:rPr>
        <w:t xml:space="preserve">tímto uzavírají tuto kupní smlouvu v souladu s ustanovením § </w:t>
      </w:r>
      <w:r>
        <w:rPr>
          <w:rFonts w:ascii="Garamond" w:hAnsi="Garamond" w:cs="Arial"/>
        </w:rPr>
        <w:t>2586</w:t>
      </w:r>
      <w:r w:rsidRPr="00EA2C3A">
        <w:rPr>
          <w:rFonts w:ascii="Garamond" w:hAnsi="Garamond" w:cs="Arial"/>
        </w:rPr>
        <w:t xml:space="preserve"> a násl. zákona č. 89/2012 Sb., občanský zákoník, v platném a účinném znění (dále jen „</w:t>
      </w:r>
      <w:r w:rsidRPr="00EA2C3A">
        <w:rPr>
          <w:rFonts w:ascii="Garamond" w:hAnsi="Garamond" w:cs="Arial"/>
          <w:b/>
        </w:rPr>
        <w:t>občanský zákoník</w:t>
      </w:r>
      <w:r w:rsidRPr="00EA2C3A">
        <w:rPr>
          <w:rFonts w:ascii="Garamond" w:hAnsi="Garamond" w:cs="Arial"/>
        </w:rPr>
        <w:t xml:space="preserve">“), jako výsledek výběrového řízení k veřejné zakázce malého rozsahu nazvané </w:t>
      </w:r>
      <w:r w:rsidRPr="00EA2C3A">
        <w:rPr>
          <w:rFonts w:ascii="Garamond" w:hAnsi="Garamond" w:cs="Arial"/>
          <w:b/>
        </w:rPr>
        <w:t>„</w:t>
      </w:r>
      <w:bookmarkStart w:id="2" w:name="_Hlk184974483"/>
      <w:r w:rsidRPr="00EA2C3A">
        <w:rPr>
          <w:rFonts w:ascii="Garamond" w:hAnsi="Garamond" w:cs="Arial"/>
          <w:b/>
          <w:bCs/>
        </w:rPr>
        <w:t>Obměna technologie stravovacího provozu</w:t>
      </w:r>
      <w:bookmarkEnd w:id="2"/>
      <w:r w:rsidRPr="00EA2C3A">
        <w:rPr>
          <w:rFonts w:ascii="Garamond" w:hAnsi="Garamond" w:cs="Arial"/>
          <w:b/>
          <w:bCs/>
        </w:rPr>
        <w:t xml:space="preserve"> – zpracování PD gastronomické technologie</w:t>
      </w:r>
      <w:r w:rsidRPr="00EA2C3A">
        <w:rPr>
          <w:rFonts w:ascii="Garamond" w:hAnsi="Garamond" w:cs="Arial"/>
          <w:b/>
          <w:i/>
        </w:rPr>
        <w:t>“</w:t>
      </w:r>
      <w:r w:rsidRPr="00EA2C3A">
        <w:rPr>
          <w:rFonts w:ascii="Garamond" w:hAnsi="Garamond" w:cs="Arial"/>
        </w:rPr>
        <w:t xml:space="preserve"> (dále jen „</w:t>
      </w:r>
      <w:r w:rsidRPr="00EA2C3A">
        <w:rPr>
          <w:rFonts w:ascii="Garamond" w:hAnsi="Garamond" w:cs="Arial"/>
          <w:b/>
        </w:rPr>
        <w:t>veřejná</w:t>
      </w:r>
      <w:r w:rsidRPr="00EA2C3A">
        <w:rPr>
          <w:rFonts w:ascii="Garamond" w:hAnsi="Garamond" w:cs="Arial"/>
        </w:rPr>
        <w:t xml:space="preserve"> </w:t>
      </w:r>
      <w:r w:rsidRPr="00EA2C3A">
        <w:rPr>
          <w:rFonts w:ascii="Garamond" w:hAnsi="Garamond" w:cs="Arial"/>
          <w:b/>
        </w:rPr>
        <w:t>zakázka</w:t>
      </w:r>
      <w:r w:rsidRPr="00EA2C3A">
        <w:rPr>
          <w:rFonts w:ascii="Garamond" w:hAnsi="Garamond" w:cs="Arial"/>
        </w:rPr>
        <w:t>“)</w:t>
      </w:r>
    </w:p>
    <w:p w14:paraId="43E850A9" w14:textId="77777777" w:rsidR="007458EA" w:rsidRPr="00FA5CFA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FA5CFA">
        <w:rPr>
          <w:rFonts w:ascii="Garamond" w:hAnsi="Garamond" w:cs="Arial"/>
          <w:b/>
          <w:bCs/>
        </w:rPr>
        <w:t>1.</w:t>
      </w:r>
    </w:p>
    <w:p w14:paraId="426B2F72" w14:textId="77777777" w:rsidR="00EA2C3A" w:rsidRDefault="005A284E" w:rsidP="006651F3">
      <w:pPr>
        <w:spacing w:after="120"/>
        <w:jc w:val="both"/>
        <w:rPr>
          <w:rFonts w:ascii="Garamond" w:hAnsi="Garamond" w:cs="Arial"/>
          <w:bCs/>
        </w:rPr>
      </w:pPr>
      <w:r>
        <w:rPr>
          <w:rFonts w:ascii="Garamond" w:hAnsi="Garamond" w:cs="Arial"/>
        </w:rPr>
        <w:t xml:space="preserve">(1) </w:t>
      </w:r>
      <w:r w:rsidR="007458EA" w:rsidRPr="00673456">
        <w:rPr>
          <w:rFonts w:ascii="Garamond" w:hAnsi="Garamond" w:cs="Arial"/>
        </w:rPr>
        <w:t>Zhotovitel se zavazuje</w:t>
      </w:r>
      <w:r w:rsidR="00325992" w:rsidRPr="00673456">
        <w:rPr>
          <w:rFonts w:ascii="Garamond" w:hAnsi="Garamond" w:cs="Arial"/>
        </w:rPr>
        <w:t xml:space="preserve"> provést </w:t>
      </w:r>
      <w:r w:rsidR="007458EA" w:rsidRPr="00673456">
        <w:rPr>
          <w:rFonts w:ascii="Garamond" w:hAnsi="Garamond" w:cs="Arial"/>
        </w:rPr>
        <w:t xml:space="preserve">pro objednatele dílo, spočívající </w:t>
      </w:r>
      <w:r w:rsidR="00EA2C3A">
        <w:rPr>
          <w:rFonts w:ascii="Garamond" w:hAnsi="Garamond" w:cs="Arial"/>
        </w:rPr>
        <w:t xml:space="preserve">ve </w:t>
      </w:r>
      <w:r w:rsidR="00EA2C3A" w:rsidRPr="00EA2C3A">
        <w:rPr>
          <w:rFonts w:ascii="Garamond" w:hAnsi="Garamond" w:cs="Arial"/>
        </w:rPr>
        <w:t>zpracování projektové dokumentace gastrotechnologie ve stupni pro provedení stavby (DPS) v rámci projektu s názvem „</w:t>
      </w:r>
      <w:r w:rsidR="00EA2C3A" w:rsidRPr="00EA2C3A">
        <w:rPr>
          <w:rFonts w:ascii="Garamond" w:hAnsi="Garamond" w:cs="Arial"/>
          <w:bCs/>
        </w:rPr>
        <w:t>Obměna technologie stravovacího provozu.“,</w:t>
      </w:r>
      <w:r w:rsidR="00EA2C3A" w:rsidRPr="00EA2C3A">
        <w:rPr>
          <w:rFonts w:ascii="Garamond" w:hAnsi="Garamond" w:cs="Arial"/>
          <w:b/>
          <w:bCs/>
        </w:rPr>
        <w:t xml:space="preserve"> </w:t>
      </w:r>
      <w:r w:rsidR="00EA2C3A" w:rsidRPr="00EA2C3A">
        <w:rPr>
          <w:rFonts w:ascii="Garamond" w:hAnsi="Garamond" w:cs="Arial"/>
          <w:bCs/>
        </w:rPr>
        <w:t>jehož účelem je rekonstrukce stávajícího gastronomického provozu sloužícího pro přípravu, tepelnou úpravu a distribuci pokrmů s důrazem na ekonomiku, funkčnost a vysoký hygienický standard provozu.</w:t>
      </w:r>
    </w:p>
    <w:p w14:paraId="25081044" w14:textId="77777777" w:rsidR="00EA2C3A" w:rsidRPr="005A284E" w:rsidRDefault="005A284E" w:rsidP="005A284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(2) </w:t>
      </w:r>
      <w:r w:rsidR="00EA2C3A" w:rsidRPr="005A284E">
        <w:rPr>
          <w:rFonts w:ascii="Garamond" w:hAnsi="Garamond" w:cs="Arial"/>
        </w:rPr>
        <w:t xml:space="preserve">Součástí </w:t>
      </w:r>
      <w:r>
        <w:rPr>
          <w:rFonts w:ascii="Garamond" w:hAnsi="Garamond" w:cs="Arial"/>
        </w:rPr>
        <w:t xml:space="preserve">projektové </w:t>
      </w:r>
      <w:r w:rsidR="00EA2C3A" w:rsidRPr="005A284E">
        <w:rPr>
          <w:rFonts w:ascii="Garamond" w:hAnsi="Garamond" w:cs="Arial"/>
        </w:rPr>
        <w:t xml:space="preserve">dokumentace musí být řešení etapizace prováděných prací s ohledem na minimalizaci odstávky a narušení běžného chodu nemocničního stravovacího provozu. </w:t>
      </w:r>
    </w:p>
    <w:p w14:paraId="4164D11A" w14:textId="77777777" w:rsidR="00A818C0" w:rsidRDefault="005A284E" w:rsidP="005A284E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(3) </w:t>
      </w:r>
      <w:r w:rsidR="00EA2C3A" w:rsidRPr="005A284E">
        <w:rPr>
          <w:rFonts w:ascii="Garamond" w:hAnsi="Garamond" w:cs="Arial"/>
        </w:rPr>
        <w:t xml:space="preserve">Projektová dokumentace musí být zpracována minimálně v následujícím rozsahu: </w:t>
      </w:r>
    </w:p>
    <w:p w14:paraId="53B6A876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a) </w:t>
      </w:r>
      <w:r w:rsidR="00EA2C3A" w:rsidRPr="005A284E">
        <w:rPr>
          <w:rFonts w:ascii="Garamond" w:hAnsi="Garamond" w:cs="Arial"/>
        </w:rPr>
        <w:t xml:space="preserve">půdorysy řešeného prostoru a instalované technologie, </w:t>
      </w:r>
    </w:p>
    <w:p w14:paraId="2169A4CA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b) </w:t>
      </w:r>
      <w:r w:rsidR="00EA2C3A" w:rsidRPr="005A284E">
        <w:rPr>
          <w:rFonts w:ascii="Garamond" w:hAnsi="Garamond" w:cs="Arial"/>
        </w:rPr>
        <w:t xml:space="preserve">pohledy na jednotlivé sestavy gastrotechnologie, </w:t>
      </w:r>
    </w:p>
    <w:p w14:paraId="6CE39EC4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c) </w:t>
      </w:r>
      <w:r w:rsidR="00EA2C3A" w:rsidRPr="005A284E">
        <w:rPr>
          <w:rFonts w:ascii="Garamond" w:hAnsi="Garamond" w:cs="Arial"/>
        </w:rPr>
        <w:t xml:space="preserve">rozkresy atypických nerezových výrobků po jednotlivých položkách, </w:t>
      </w:r>
    </w:p>
    <w:p w14:paraId="734EA6AF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d) </w:t>
      </w:r>
      <w:r w:rsidR="00EA2C3A" w:rsidRPr="005A284E">
        <w:rPr>
          <w:rFonts w:ascii="Garamond" w:hAnsi="Garamond" w:cs="Arial"/>
        </w:rPr>
        <w:t xml:space="preserve">3D model navrženého řešení, </w:t>
      </w:r>
    </w:p>
    <w:p w14:paraId="2B5D6D8E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e) </w:t>
      </w:r>
      <w:r w:rsidR="00EA2C3A" w:rsidRPr="005A284E">
        <w:rPr>
          <w:rFonts w:ascii="Garamond" w:hAnsi="Garamond" w:cs="Arial"/>
        </w:rPr>
        <w:t xml:space="preserve">požadavky na navazující profese ELEKTRO, ZTI a STAVBA stran instalace navržené technologie, </w:t>
      </w:r>
    </w:p>
    <w:p w14:paraId="3A409C4E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f) </w:t>
      </w:r>
      <w:r w:rsidR="00EA2C3A" w:rsidRPr="005A284E">
        <w:rPr>
          <w:rFonts w:ascii="Garamond" w:hAnsi="Garamond" w:cs="Arial"/>
        </w:rPr>
        <w:t xml:space="preserve">technická zpráva, </w:t>
      </w:r>
    </w:p>
    <w:p w14:paraId="5BB92D42" w14:textId="77777777" w:rsidR="00A818C0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g) </w:t>
      </w:r>
      <w:r w:rsidR="00EA2C3A" w:rsidRPr="005A284E">
        <w:rPr>
          <w:rFonts w:ascii="Garamond" w:hAnsi="Garamond" w:cs="Arial"/>
        </w:rPr>
        <w:t xml:space="preserve">výkaz výměr a </w:t>
      </w:r>
    </w:p>
    <w:p w14:paraId="6A0A1D68" w14:textId="77777777" w:rsidR="00EA2C3A" w:rsidRPr="005A284E" w:rsidRDefault="00A818C0" w:rsidP="00A818C0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h) </w:t>
      </w:r>
      <w:r w:rsidR="00EA2C3A" w:rsidRPr="005A284E">
        <w:rPr>
          <w:rFonts w:ascii="Garamond" w:hAnsi="Garamond" w:cs="Arial"/>
        </w:rPr>
        <w:t>položkový rozpočet.</w:t>
      </w:r>
    </w:p>
    <w:p w14:paraId="21171638" w14:textId="77777777" w:rsidR="007458EA" w:rsidRPr="00FA5CFA" w:rsidRDefault="007458EA" w:rsidP="006651F3">
      <w:pPr>
        <w:spacing w:after="120"/>
        <w:jc w:val="center"/>
        <w:rPr>
          <w:rFonts w:ascii="Garamond" w:hAnsi="Garamond" w:cs="Arial"/>
          <w:b/>
          <w:bCs/>
        </w:rPr>
      </w:pPr>
      <w:r w:rsidRPr="00FA5CFA">
        <w:rPr>
          <w:rFonts w:ascii="Garamond" w:hAnsi="Garamond" w:cs="Arial"/>
          <w:b/>
          <w:bCs/>
        </w:rPr>
        <w:t>2.</w:t>
      </w:r>
    </w:p>
    <w:p w14:paraId="0DBC2A5A" w14:textId="77777777" w:rsidR="007458EA" w:rsidRPr="002B42AD" w:rsidRDefault="00642969" w:rsidP="003C4D99">
      <w:pPr>
        <w:pStyle w:val="Default"/>
        <w:rPr>
          <w:rFonts w:ascii="Garamond" w:hAnsi="Garamond" w:cs="Arial"/>
        </w:rPr>
      </w:pPr>
      <w:r w:rsidRPr="00673456">
        <w:rPr>
          <w:rFonts w:ascii="Garamond" w:hAnsi="Garamond" w:cs="Arial"/>
        </w:rPr>
        <w:t>Zhotovitel se zavazuje provést dílo podle čl. 1 této smlouvy</w:t>
      </w:r>
      <w:r w:rsidR="00166B52" w:rsidRPr="00673456">
        <w:rPr>
          <w:rFonts w:ascii="Garamond" w:hAnsi="Garamond"/>
        </w:rPr>
        <w:t xml:space="preserve"> </w:t>
      </w:r>
      <w:r w:rsidR="00166B52" w:rsidRPr="00673456">
        <w:rPr>
          <w:rFonts w:ascii="Garamond" w:hAnsi="Garamond" w:cs="Arial"/>
        </w:rPr>
        <w:t xml:space="preserve">nejpozději do </w:t>
      </w:r>
      <w:r w:rsidR="003C4D99">
        <w:rPr>
          <w:rFonts w:ascii="Garamond" w:hAnsi="Garamond" w:cs="Arial"/>
        </w:rPr>
        <w:t>60 dnů od uzavření této smlouvy</w:t>
      </w:r>
      <w:r w:rsidR="00587A53" w:rsidRPr="002B42AD">
        <w:rPr>
          <w:rFonts w:ascii="Garamond" w:hAnsi="Garamond" w:cs="Arial"/>
        </w:rPr>
        <w:t xml:space="preserve">, místem plnění je sídlo </w:t>
      </w:r>
      <w:r w:rsidR="003C4D99" w:rsidRPr="002B42AD">
        <w:rPr>
          <w:rFonts w:ascii="Garamond" w:hAnsi="Garamond" w:cs="Arial"/>
        </w:rPr>
        <w:t>objednatele</w:t>
      </w:r>
      <w:r w:rsidR="00FA5CFA">
        <w:rPr>
          <w:rFonts w:ascii="Garamond" w:hAnsi="Garamond" w:cs="Arial"/>
        </w:rPr>
        <w:t xml:space="preserve"> uvedené v záhlaví této smlouvy</w:t>
      </w:r>
      <w:r w:rsidR="00587A53" w:rsidRPr="002B42AD">
        <w:rPr>
          <w:rFonts w:ascii="Garamond" w:hAnsi="Garamond" w:cs="Arial"/>
        </w:rPr>
        <w:t>.</w:t>
      </w:r>
    </w:p>
    <w:p w14:paraId="06B18788" w14:textId="77777777" w:rsidR="00FA5CFA" w:rsidRPr="00FA5CFA" w:rsidRDefault="00FA5CFA" w:rsidP="00FA5CFA">
      <w:pPr>
        <w:spacing w:after="120"/>
        <w:jc w:val="center"/>
        <w:rPr>
          <w:rFonts w:ascii="Garamond" w:hAnsi="Garamond" w:cs="Arial"/>
          <w:b/>
          <w:bCs/>
        </w:rPr>
      </w:pPr>
      <w:r w:rsidRPr="00FA5CFA">
        <w:rPr>
          <w:rFonts w:ascii="Garamond" w:hAnsi="Garamond" w:cs="Arial"/>
          <w:b/>
          <w:bCs/>
        </w:rPr>
        <w:t>3.</w:t>
      </w:r>
    </w:p>
    <w:p w14:paraId="63A90ECC" w14:textId="77777777" w:rsidR="00FA5CFA" w:rsidRPr="00FA5CFA" w:rsidRDefault="00FA5CFA" w:rsidP="00FA5CFA">
      <w:pPr>
        <w:spacing w:after="120"/>
        <w:jc w:val="both"/>
        <w:rPr>
          <w:rFonts w:ascii="Garamond" w:hAnsi="Garamond" w:cs="Arial"/>
        </w:rPr>
      </w:pPr>
      <w:r w:rsidRPr="00FA5CFA">
        <w:rPr>
          <w:rFonts w:ascii="Garamond" w:hAnsi="Garamond" w:cs="Arial"/>
        </w:rPr>
        <w:t xml:space="preserve">Zhotovitel se zavazuje postupovat při provádění díla podle čl. 1 této smlouvy </w:t>
      </w:r>
      <w:r w:rsidR="00F20A38">
        <w:rPr>
          <w:rFonts w:ascii="Garamond" w:hAnsi="Garamond" w:cs="Arial"/>
        </w:rPr>
        <w:t xml:space="preserve">s náležitou odbornou péčí, </w:t>
      </w:r>
      <w:r w:rsidR="00F20A38" w:rsidRPr="00FA5CFA">
        <w:rPr>
          <w:rFonts w:ascii="Garamond" w:hAnsi="Garamond" w:cs="Arial"/>
        </w:rPr>
        <w:t xml:space="preserve">podle </w:t>
      </w:r>
      <w:r w:rsidRPr="00FA5CFA">
        <w:rPr>
          <w:rFonts w:ascii="Garamond" w:hAnsi="Garamond" w:cs="Arial"/>
        </w:rPr>
        <w:t>příslušných právních, technických a hygienických norem</w:t>
      </w:r>
      <w:r>
        <w:rPr>
          <w:rFonts w:ascii="Garamond" w:hAnsi="Garamond" w:cs="Arial"/>
        </w:rPr>
        <w:t>,</w:t>
      </w:r>
      <w:r w:rsidRPr="00FA5CFA">
        <w:rPr>
          <w:rFonts w:ascii="Garamond" w:hAnsi="Garamond" w:cs="Arial"/>
        </w:rPr>
        <w:t xml:space="preserve"> průběžných pokynů objednatele</w:t>
      </w:r>
      <w:r>
        <w:rPr>
          <w:rFonts w:ascii="Garamond" w:hAnsi="Garamond" w:cs="Arial"/>
        </w:rPr>
        <w:t xml:space="preserve"> a v</w:t>
      </w:r>
      <w:r w:rsidR="00C05A9B">
        <w:rPr>
          <w:rFonts w:ascii="Garamond" w:hAnsi="Garamond" w:cs="Arial"/>
        </w:rPr>
        <w:t> </w:t>
      </w:r>
      <w:r>
        <w:rPr>
          <w:rFonts w:ascii="Garamond" w:hAnsi="Garamond" w:cs="Arial"/>
        </w:rPr>
        <w:t xml:space="preserve">souladu se </w:t>
      </w:r>
      <w:r w:rsidRPr="00FA5CFA">
        <w:rPr>
          <w:rFonts w:ascii="Garamond" w:hAnsi="Garamond" w:cs="Arial"/>
        </w:rPr>
        <w:t>„Studi</w:t>
      </w:r>
      <w:r>
        <w:rPr>
          <w:rFonts w:ascii="Garamond" w:hAnsi="Garamond" w:cs="Arial"/>
        </w:rPr>
        <w:t>í</w:t>
      </w:r>
      <w:r w:rsidRPr="00FA5CFA">
        <w:rPr>
          <w:rFonts w:ascii="Garamond" w:hAnsi="Garamond" w:cs="Arial"/>
        </w:rPr>
        <w:t xml:space="preserve"> proveditelnosti modernizace stravovacího provozu Nemocnice Znojmo, p. o.“, která je součástí zadávací dokumentace</w:t>
      </w:r>
      <w:r>
        <w:rPr>
          <w:rFonts w:ascii="Garamond" w:hAnsi="Garamond" w:cs="Arial"/>
        </w:rPr>
        <w:t xml:space="preserve"> k</w:t>
      </w:r>
      <w:r w:rsidR="00C05A9B">
        <w:rPr>
          <w:rFonts w:ascii="Garamond" w:hAnsi="Garamond" w:cs="Arial"/>
        </w:rPr>
        <w:t> </w:t>
      </w:r>
      <w:r>
        <w:rPr>
          <w:rFonts w:ascii="Garamond" w:hAnsi="Garamond" w:cs="Arial"/>
        </w:rPr>
        <w:t>této veřejné zakázce</w:t>
      </w:r>
      <w:r w:rsidRPr="00FA5CFA">
        <w:rPr>
          <w:rFonts w:ascii="Garamond" w:hAnsi="Garamond" w:cs="Arial"/>
        </w:rPr>
        <w:t xml:space="preserve">. </w:t>
      </w:r>
    </w:p>
    <w:p w14:paraId="67A99042" w14:textId="77777777" w:rsidR="007458EA" w:rsidRPr="00F20A38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F20A38">
        <w:rPr>
          <w:rFonts w:ascii="Garamond" w:hAnsi="Garamond" w:cs="Arial"/>
          <w:b/>
          <w:bCs/>
        </w:rPr>
        <w:t>4.</w:t>
      </w:r>
    </w:p>
    <w:p w14:paraId="6F10203F" w14:textId="77777777" w:rsidR="00F20A38" w:rsidRDefault="005E1F2C" w:rsidP="00946B5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="00166B52" w:rsidRPr="00673456">
        <w:rPr>
          <w:rFonts w:ascii="Garamond" w:hAnsi="Garamond" w:cs="Arial"/>
        </w:rPr>
        <w:t>Závazek zhotovitele k</w:t>
      </w:r>
      <w:r w:rsidR="00C05A9B">
        <w:rPr>
          <w:rFonts w:ascii="Garamond" w:hAnsi="Garamond" w:cs="Arial"/>
        </w:rPr>
        <w:t> </w:t>
      </w:r>
      <w:r w:rsidR="00166B52" w:rsidRPr="00673456">
        <w:rPr>
          <w:rFonts w:ascii="Garamond" w:hAnsi="Garamond" w:cs="Arial"/>
        </w:rPr>
        <w:t xml:space="preserve">provedení díla podle čl. 1 této smlouvy se považuje za splněný předáním </w:t>
      </w:r>
      <w:r w:rsidR="0053729B" w:rsidRPr="00673456">
        <w:rPr>
          <w:rFonts w:ascii="Garamond" w:hAnsi="Garamond" w:cs="Arial"/>
        </w:rPr>
        <w:t xml:space="preserve">díla </w:t>
      </w:r>
      <w:r w:rsidR="00F20A38">
        <w:rPr>
          <w:rFonts w:ascii="Garamond" w:hAnsi="Garamond" w:cs="Arial"/>
        </w:rPr>
        <w:t>v</w:t>
      </w:r>
      <w:r w:rsidR="00C05A9B">
        <w:rPr>
          <w:rFonts w:ascii="Garamond" w:hAnsi="Garamond" w:cs="Arial"/>
        </w:rPr>
        <w:t> </w:t>
      </w:r>
      <w:r w:rsidR="00F20A38">
        <w:rPr>
          <w:rFonts w:ascii="Garamond" w:hAnsi="Garamond" w:cs="Arial"/>
        </w:rPr>
        <w:t xml:space="preserve">listinné (nejméně ve </w:t>
      </w:r>
      <w:r w:rsidR="003007D0">
        <w:rPr>
          <w:rFonts w:ascii="Garamond" w:hAnsi="Garamond" w:cs="Arial"/>
        </w:rPr>
        <w:t>6</w:t>
      </w:r>
      <w:r w:rsidR="00F20A38">
        <w:rPr>
          <w:rFonts w:ascii="Garamond" w:hAnsi="Garamond" w:cs="Arial"/>
        </w:rPr>
        <w:t xml:space="preserve"> vyhotoveních) i elektronické podobě </w:t>
      </w:r>
      <w:r w:rsidR="00166B52" w:rsidRPr="00673456">
        <w:rPr>
          <w:rFonts w:ascii="Garamond" w:hAnsi="Garamond" w:cs="Arial"/>
        </w:rPr>
        <w:t xml:space="preserve">a převzetím </w:t>
      </w:r>
      <w:r w:rsidR="00F20A38">
        <w:rPr>
          <w:rFonts w:ascii="Garamond" w:hAnsi="Garamond" w:cs="Arial"/>
        </w:rPr>
        <w:t xml:space="preserve">jeho </w:t>
      </w:r>
      <w:r w:rsidR="00166B52" w:rsidRPr="00673456">
        <w:rPr>
          <w:rFonts w:ascii="Garamond" w:hAnsi="Garamond" w:cs="Arial"/>
        </w:rPr>
        <w:t xml:space="preserve">díla formou písemného předávacího protokolu, podepsaného oběma smluvními stranami. </w:t>
      </w:r>
    </w:p>
    <w:p w14:paraId="58B1FCC8" w14:textId="77777777" w:rsidR="00F20A38" w:rsidRDefault="005E1F2C" w:rsidP="00946B59">
      <w:pPr>
        <w:spacing w:after="120"/>
        <w:jc w:val="both"/>
        <w:rPr>
          <w:rFonts w:ascii="Garamond" w:hAnsi="Garamond"/>
        </w:rPr>
      </w:pPr>
      <w:r>
        <w:rPr>
          <w:rFonts w:ascii="Garamond" w:hAnsi="Garamond" w:cs="Arial"/>
        </w:rPr>
        <w:t xml:space="preserve">(2) </w:t>
      </w:r>
      <w:r w:rsidR="00166B52" w:rsidRPr="00673456">
        <w:rPr>
          <w:rFonts w:ascii="Garamond" w:hAnsi="Garamond" w:cs="Arial"/>
        </w:rPr>
        <w:t>Objednatel přitom není povinen potvrdit zhotoviteli předávací protokol podle tohoto článku této smlouvy, zjistí-li se na předávaném díle vad</w:t>
      </w:r>
      <w:r w:rsidR="00F20A38">
        <w:rPr>
          <w:rFonts w:ascii="Garamond" w:hAnsi="Garamond" w:cs="Arial"/>
        </w:rPr>
        <w:t>a, která brání řádnému použití díla nebo více než 3 jiné vady a nedodělky.</w:t>
      </w:r>
      <w:r w:rsidR="0053729B" w:rsidRPr="00673456">
        <w:rPr>
          <w:rFonts w:ascii="Garamond" w:hAnsi="Garamond"/>
        </w:rPr>
        <w:t xml:space="preserve"> </w:t>
      </w:r>
    </w:p>
    <w:p w14:paraId="3F3B7413" w14:textId="77777777" w:rsidR="00166B52" w:rsidRPr="00673456" w:rsidRDefault="005E1F2C" w:rsidP="00946B5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(3) </w:t>
      </w:r>
      <w:r w:rsidR="0053729B" w:rsidRPr="00673456">
        <w:rPr>
          <w:rFonts w:ascii="Garamond" w:hAnsi="Garamond" w:cs="Arial"/>
        </w:rPr>
        <w:t>Objednatel si vyhrazuje právo odepřít převzetí díla nebo jeho části v</w:t>
      </w:r>
      <w:r w:rsidR="00C05A9B">
        <w:rPr>
          <w:rFonts w:ascii="Garamond" w:hAnsi="Garamond" w:cs="Arial"/>
        </w:rPr>
        <w:t> </w:t>
      </w:r>
      <w:r w:rsidR="0053729B" w:rsidRPr="00673456">
        <w:rPr>
          <w:rFonts w:ascii="Garamond" w:hAnsi="Garamond" w:cs="Arial"/>
        </w:rPr>
        <w:t>případě, že dílo jako celek nebo jeho část nebude v</w:t>
      </w:r>
      <w:r w:rsidR="00C05A9B">
        <w:rPr>
          <w:rFonts w:ascii="Garamond" w:hAnsi="Garamond" w:cs="Arial"/>
        </w:rPr>
        <w:t> </w:t>
      </w:r>
      <w:r w:rsidR="0053729B" w:rsidRPr="00673456">
        <w:rPr>
          <w:rFonts w:ascii="Garamond" w:hAnsi="Garamond" w:cs="Arial"/>
        </w:rPr>
        <w:t>souladu s</w:t>
      </w:r>
      <w:r w:rsidR="00C05A9B">
        <w:rPr>
          <w:rFonts w:ascii="Garamond" w:hAnsi="Garamond" w:cs="Arial"/>
        </w:rPr>
        <w:t> </w:t>
      </w:r>
      <w:r w:rsidR="0053729B" w:rsidRPr="00673456">
        <w:rPr>
          <w:rFonts w:ascii="Garamond" w:hAnsi="Garamond" w:cs="Arial"/>
        </w:rPr>
        <w:t xml:space="preserve">požadavky objednatele. </w:t>
      </w:r>
    </w:p>
    <w:p w14:paraId="66E0DA90" w14:textId="77777777" w:rsidR="007458EA" w:rsidRPr="00C05A9B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C05A9B">
        <w:rPr>
          <w:rFonts w:ascii="Garamond" w:hAnsi="Garamond" w:cs="Arial"/>
          <w:b/>
          <w:bCs/>
        </w:rPr>
        <w:t>5.</w:t>
      </w:r>
    </w:p>
    <w:p w14:paraId="5B2DA219" w14:textId="77777777" w:rsidR="0046114F" w:rsidRPr="00673456" w:rsidRDefault="00C05A9B" w:rsidP="00C05A9B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Nebezpečí škody na díle podle čl. 1. této smlouvy a vlastnické právo k tomuto dílu přechází ze zhotovitele na objednatele dnem splnění závazku z hotovitele k provedení tohoto díla ve smyslu čl. 4. této smlouvy. Tímto dnem také dochází</w:t>
      </w:r>
      <w:r w:rsidR="00EA5B35">
        <w:rPr>
          <w:rFonts w:ascii="Garamond" w:hAnsi="Garamond" w:cs="Arial"/>
        </w:rPr>
        <w:t xml:space="preserve"> k převodu výhradní místně a časově neomezené licence na ob</w:t>
      </w:r>
      <w:r w:rsidR="009C1138">
        <w:rPr>
          <w:rFonts w:ascii="Garamond" w:hAnsi="Garamond" w:cs="Arial"/>
        </w:rPr>
        <w:t>je</w:t>
      </w:r>
      <w:r w:rsidR="00EA5B35">
        <w:rPr>
          <w:rFonts w:ascii="Garamond" w:hAnsi="Garamond" w:cs="Arial"/>
        </w:rPr>
        <w:t xml:space="preserve">dnatele k těm částem díla, které mají povahu autorského díle ve smyslu § 2 odst. 1 zákona č. 121/2000 Sb., </w:t>
      </w:r>
      <w:r w:rsidR="0000715D" w:rsidRPr="0000715D">
        <w:rPr>
          <w:rFonts w:ascii="Garamond" w:hAnsi="Garamond" w:cs="Arial"/>
        </w:rPr>
        <w:t>o právu autorském, o právech souvisejících s právem autorským a o změně některých zákonů (autorský zákon)</w:t>
      </w:r>
      <w:r w:rsidR="0000715D">
        <w:rPr>
          <w:rFonts w:ascii="Garamond" w:hAnsi="Garamond" w:cs="Arial"/>
        </w:rPr>
        <w:t>.</w:t>
      </w:r>
    </w:p>
    <w:p w14:paraId="00B0867B" w14:textId="77777777" w:rsidR="007458EA" w:rsidRPr="0000715D" w:rsidRDefault="007458EA" w:rsidP="00A5686E">
      <w:pPr>
        <w:spacing w:after="120"/>
        <w:jc w:val="center"/>
        <w:rPr>
          <w:rFonts w:ascii="Garamond" w:hAnsi="Garamond" w:cs="Arial"/>
          <w:b/>
          <w:bCs/>
        </w:rPr>
      </w:pPr>
      <w:r w:rsidRPr="0000715D">
        <w:rPr>
          <w:rFonts w:ascii="Garamond" w:hAnsi="Garamond" w:cs="Arial"/>
          <w:b/>
          <w:bCs/>
        </w:rPr>
        <w:t>6.</w:t>
      </w:r>
    </w:p>
    <w:p w14:paraId="0F23D7A8" w14:textId="77777777" w:rsidR="007458EA" w:rsidRPr="00673456" w:rsidRDefault="007458EA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Pro případ prodlení se splněním svého závazku podle čl. 1 této smlouvy ve lh</w:t>
      </w:r>
      <w:r w:rsidR="0053729B" w:rsidRPr="00673456">
        <w:rPr>
          <w:rFonts w:ascii="Garamond" w:hAnsi="Garamond" w:cs="Arial"/>
        </w:rPr>
        <w:t>ůtě</w:t>
      </w:r>
      <w:r w:rsidRPr="00673456">
        <w:rPr>
          <w:rFonts w:ascii="Garamond" w:hAnsi="Garamond" w:cs="Arial"/>
        </w:rPr>
        <w:t xml:space="preserve"> podle čl. 2 této smlouvy se zhotovitel zavazuje zaplatit objednateli smluvní pokutu ve výši 0,</w:t>
      </w:r>
      <w:r w:rsidR="005E1F2C">
        <w:rPr>
          <w:rFonts w:ascii="Garamond" w:hAnsi="Garamond" w:cs="Arial"/>
        </w:rPr>
        <w:t>5</w:t>
      </w:r>
      <w:r w:rsidRPr="00673456">
        <w:rPr>
          <w:rFonts w:ascii="Garamond" w:hAnsi="Garamond" w:cs="Arial"/>
        </w:rPr>
        <w:t xml:space="preserve"> % z celkové ceny díla podle čl. 7 této smlouvy za každý započatý den prodlení. Zaplacením této smluvní pokuty není dotčen nárok objednatele na případnou náhradu škody v plné výši.</w:t>
      </w:r>
      <w:r w:rsidR="0053729B" w:rsidRPr="00673456">
        <w:rPr>
          <w:rFonts w:ascii="Garamond" w:hAnsi="Garamond" w:cs="Arial"/>
        </w:rPr>
        <w:t xml:space="preserve"> </w:t>
      </w:r>
    </w:p>
    <w:p w14:paraId="6D14F9A2" w14:textId="77777777" w:rsidR="007458EA" w:rsidRPr="007570B8" w:rsidRDefault="005E1F2C" w:rsidP="00B6167C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br w:type="page"/>
      </w:r>
      <w:r w:rsidR="007458EA" w:rsidRPr="007570B8">
        <w:rPr>
          <w:rFonts w:ascii="Garamond" w:hAnsi="Garamond" w:cs="Arial"/>
          <w:b/>
          <w:bCs/>
        </w:rPr>
        <w:lastRenderedPageBreak/>
        <w:t>7.</w:t>
      </w:r>
    </w:p>
    <w:p w14:paraId="58B9AAA2" w14:textId="77777777" w:rsidR="003C4D99" w:rsidRDefault="00A5686E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="007458EA" w:rsidRPr="00673456">
        <w:rPr>
          <w:rFonts w:ascii="Garamond" w:hAnsi="Garamond" w:cs="Arial"/>
        </w:rPr>
        <w:t>Objednatel se zavazuje zaplatit zhotoviteli za dílo podle čl. 1 této smlouvy cenu díla ve výši</w:t>
      </w:r>
      <w:r w:rsidR="00D7466A" w:rsidRPr="00673456">
        <w:rPr>
          <w:rFonts w:ascii="Garamond" w:hAnsi="Garamond" w:cs="Arial"/>
        </w:rPr>
        <w:t xml:space="preserve"> </w:t>
      </w:r>
      <w:r w:rsidR="0000715D" w:rsidRPr="0000715D">
        <w:rPr>
          <w:rFonts w:ascii="Garamond" w:hAnsi="Garamond" w:cs="Arial"/>
          <w:highlight w:val="yellow"/>
        </w:rPr>
        <w:t>………………………</w:t>
      </w:r>
      <w:r w:rsidR="0012465C" w:rsidRPr="00673456">
        <w:rPr>
          <w:rFonts w:ascii="Garamond" w:hAnsi="Garamond" w:cs="Arial"/>
        </w:rPr>
        <w:t xml:space="preserve"> Kč </w:t>
      </w:r>
      <w:r w:rsidR="003C4D99">
        <w:rPr>
          <w:rFonts w:ascii="Garamond" w:hAnsi="Garamond" w:cs="Arial"/>
        </w:rPr>
        <w:t>bez DPH</w:t>
      </w:r>
      <w:r w:rsidR="0000715D">
        <w:rPr>
          <w:rFonts w:ascii="Garamond" w:hAnsi="Garamond" w:cs="Arial"/>
        </w:rPr>
        <w:t xml:space="preserve">, tj. </w:t>
      </w:r>
      <w:r w:rsidR="0000715D" w:rsidRPr="005E1F2C">
        <w:rPr>
          <w:rFonts w:ascii="Garamond" w:hAnsi="Garamond" w:cs="Arial"/>
          <w:highlight w:val="yellow"/>
        </w:rPr>
        <w:t>………….</w:t>
      </w:r>
      <w:r w:rsidR="0000715D">
        <w:rPr>
          <w:rFonts w:ascii="Garamond" w:hAnsi="Garamond" w:cs="Arial"/>
        </w:rPr>
        <w:t xml:space="preserve"> Kč větně DPH.</w:t>
      </w:r>
      <w:r w:rsidR="003C4D99">
        <w:rPr>
          <w:rFonts w:ascii="Garamond" w:hAnsi="Garamond" w:cs="Arial"/>
        </w:rPr>
        <w:t xml:space="preserve"> </w:t>
      </w:r>
      <w:r w:rsidR="007458EA" w:rsidRPr="00673456">
        <w:rPr>
          <w:rFonts w:ascii="Garamond" w:hAnsi="Garamond" w:cs="Arial"/>
        </w:rPr>
        <w:t>s tím, že součástí této ceny j</w:t>
      </w:r>
      <w:r w:rsidR="00E0660C" w:rsidRPr="00673456">
        <w:rPr>
          <w:rFonts w:ascii="Garamond" w:hAnsi="Garamond" w:cs="Arial"/>
        </w:rPr>
        <w:t xml:space="preserve">sou veškeré náklady zhotovitele </w:t>
      </w:r>
      <w:r w:rsidR="007458EA" w:rsidRPr="00673456">
        <w:rPr>
          <w:rFonts w:ascii="Garamond" w:hAnsi="Garamond" w:cs="Arial"/>
        </w:rPr>
        <w:t>spojené s plněním závazku zhotovitele podle čl. 1 této smlouvy</w:t>
      </w:r>
      <w:r w:rsidR="003C4D99">
        <w:rPr>
          <w:rFonts w:ascii="Garamond" w:hAnsi="Garamond" w:cs="Arial"/>
        </w:rPr>
        <w:t>.</w:t>
      </w:r>
    </w:p>
    <w:p w14:paraId="65D3E4F0" w14:textId="77777777" w:rsidR="007458EA" w:rsidRPr="00673456" w:rsidRDefault="00A5686E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="003C4D99">
        <w:rPr>
          <w:rFonts w:ascii="Garamond" w:hAnsi="Garamond" w:cs="Arial"/>
        </w:rPr>
        <w:t xml:space="preserve">Cena díla dle odst. 1 je nejvyšší přípustnou cenou a zahrnuje veškeré nezbytné práce k provedení díla. </w:t>
      </w:r>
      <w:r w:rsidR="0000715D">
        <w:rPr>
          <w:rFonts w:ascii="Garamond" w:hAnsi="Garamond" w:cs="Arial"/>
        </w:rPr>
        <w:t>Změna ceny díla je možná pouze v případě změny zákonné sazby DPH.</w:t>
      </w:r>
    </w:p>
    <w:p w14:paraId="0D02AE19" w14:textId="77777777" w:rsidR="007458EA" w:rsidRPr="007570B8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7570B8">
        <w:rPr>
          <w:rFonts w:ascii="Garamond" w:hAnsi="Garamond" w:cs="Arial"/>
          <w:b/>
          <w:bCs/>
        </w:rPr>
        <w:t>8.</w:t>
      </w:r>
    </w:p>
    <w:p w14:paraId="3ADD9F91" w14:textId="77777777" w:rsidR="007458EA" w:rsidRDefault="0000715D" w:rsidP="002B0F05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="007458EA" w:rsidRPr="00673456">
        <w:rPr>
          <w:rFonts w:ascii="Garamond" w:hAnsi="Garamond" w:cs="Arial"/>
        </w:rPr>
        <w:t xml:space="preserve">Cena díla podle čl. 7 této smlouvy je splatná po splnění závazku zhotovitele k provedení celého díla podle čl. 1 této smlouvy ve lhůtě do </w:t>
      </w:r>
      <w:r w:rsidR="008B4E4A">
        <w:rPr>
          <w:rFonts w:ascii="Garamond" w:hAnsi="Garamond" w:cs="Arial"/>
        </w:rPr>
        <w:t>60</w:t>
      </w:r>
      <w:r w:rsidR="007458EA" w:rsidRPr="00673456">
        <w:rPr>
          <w:rFonts w:ascii="Garamond" w:hAnsi="Garamond" w:cs="Arial"/>
        </w:rPr>
        <w:t xml:space="preserve"> dnů od předložen</w:t>
      </w:r>
      <w:r w:rsidR="00B6167C" w:rsidRPr="00673456">
        <w:rPr>
          <w:rFonts w:ascii="Garamond" w:hAnsi="Garamond" w:cs="Arial"/>
        </w:rPr>
        <w:t xml:space="preserve">í jejího písemného vyúčtování </w:t>
      </w:r>
      <w:r w:rsidR="00A5686E">
        <w:rPr>
          <w:rFonts w:ascii="Garamond" w:hAnsi="Garamond" w:cs="Arial"/>
        </w:rPr>
        <w:t>(</w:t>
      </w:r>
      <w:r w:rsidR="007458EA" w:rsidRPr="00673456">
        <w:rPr>
          <w:rFonts w:ascii="Garamond" w:hAnsi="Garamond" w:cs="Arial"/>
        </w:rPr>
        <w:t>faktury</w:t>
      </w:r>
      <w:r w:rsidR="00A5686E">
        <w:rPr>
          <w:rFonts w:ascii="Garamond" w:hAnsi="Garamond" w:cs="Arial"/>
        </w:rPr>
        <w:t>) majícího náležitosti daňového dokladu dle obecně závazných právních předpisů</w:t>
      </w:r>
      <w:r w:rsidR="00B6167C" w:rsidRPr="00673456">
        <w:rPr>
          <w:rFonts w:ascii="Garamond" w:hAnsi="Garamond" w:cs="Arial"/>
        </w:rPr>
        <w:t xml:space="preserve">. </w:t>
      </w:r>
    </w:p>
    <w:p w14:paraId="26024970" w14:textId="77777777" w:rsidR="00C2699E" w:rsidRDefault="0000715D" w:rsidP="00C2699E">
      <w:pPr>
        <w:spacing w:after="120"/>
        <w:jc w:val="both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 xml:space="preserve">(2) </w:t>
      </w:r>
      <w:r w:rsidRPr="00597CB2">
        <w:rPr>
          <w:rFonts w:ascii="Garamond" w:eastAsia="Thoth-Unicode" w:hAnsi="Garamond" w:cs="Thoth-Unicode"/>
        </w:rPr>
        <w:t xml:space="preserve">Faktura bude doručena elektronicky na email: </w:t>
      </w:r>
      <w:hyperlink r:id="rId8" w:history="1">
        <w:r w:rsidR="00C2699E" w:rsidRPr="00CE5069">
          <w:rPr>
            <w:rStyle w:val="Hypertextovodkaz"/>
            <w:rFonts w:ascii="Garamond" w:eastAsia="Thoth-Unicode" w:hAnsi="Garamond" w:cs="Thoth-Unicode"/>
          </w:rPr>
          <w:t>dfaktury@nemzn.cz</w:t>
        </w:r>
      </w:hyperlink>
      <w:r w:rsidR="00C2699E">
        <w:rPr>
          <w:rFonts w:ascii="Calibri" w:hAnsi="Calibri" w:cs="Calibri"/>
        </w:rPr>
        <w:t xml:space="preserve"> </w:t>
      </w:r>
      <w:r w:rsidR="00C2699E" w:rsidRPr="00EE001B">
        <w:rPr>
          <w:rFonts w:ascii="Calibri" w:hAnsi="Calibri" w:cs="Calibri"/>
        </w:rPr>
        <w:t xml:space="preserve">a </w:t>
      </w:r>
      <w:hyperlink r:id="rId9" w:history="1">
        <w:r w:rsidR="00C2699E" w:rsidRPr="00EE001B">
          <w:rPr>
            <w:rStyle w:val="Hypertextovodkaz"/>
            <w:rFonts w:ascii="Calibri" w:hAnsi="Calibri" w:cs="Calibri"/>
          </w:rPr>
          <w:t>jirina.bilkova@nemzn.cz</w:t>
        </w:r>
      </w:hyperlink>
      <w:r w:rsidR="00C2699E" w:rsidRPr="00EC4EA3">
        <w:rPr>
          <w:rFonts w:ascii="Garamond" w:eastAsia="Thoth-Unicode" w:hAnsi="Garamond" w:cs="Thoth-Unicode"/>
        </w:rPr>
        <w:t>.</w:t>
      </w:r>
      <w:r w:rsidR="00C2699E">
        <w:rPr>
          <w:rFonts w:ascii="Garamond" w:eastAsia="Thoth-Unicode" w:hAnsi="Garamond" w:cs="Thoth-Unicode"/>
        </w:rPr>
        <w:t xml:space="preserve"> </w:t>
      </w:r>
      <w:r w:rsidR="00C2699E">
        <w:rPr>
          <w:rFonts w:ascii="Garamond" w:hAnsi="Garamond" w:cs="Arial"/>
          <w:bCs/>
        </w:rPr>
        <w:t xml:space="preserve">Na faktuře /daňovém dokladu dle odst. 1 objednatel dále uvede jako specifický symbol číslo této veřejné zakázky </w:t>
      </w:r>
      <w:r w:rsidR="00C2699E" w:rsidRPr="00EC3F10">
        <w:rPr>
          <w:rFonts w:ascii="Garamond" w:hAnsi="Garamond" w:cs="Arial"/>
          <w:b/>
        </w:rPr>
        <w:t>2500000130</w:t>
      </w:r>
      <w:r w:rsidR="00C2699E">
        <w:rPr>
          <w:rFonts w:ascii="Garamond" w:hAnsi="Garamond" w:cs="Arial"/>
          <w:b/>
        </w:rPr>
        <w:t>.</w:t>
      </w:r>
    </w:p>
    <w:p w14:paraId="0FFED546" w14:textId="40C81B8A" w:rsidR="0000715D" w:rsidRDefault="0000715D" w:rsidP="0000715D">
      <w:pPr>
        <w:spacing w:after="120"/>
        <w:jc w:val="both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(3) </w:t>
      </w:r>
      <w:r w:rsidRPr="00597CB2">
        <w:rPr>
          <w:rFonts w:ascii="Garamond" w:eastAsia="Thoth-Unicode" w:hAnsi="Garamond" w:cs="Thoth-Unicode"/>
        </w:rPr>
        <w:t>Nebude-li faktura splňovat veškeré náležitosti daňového dokladu podle zákona a další náležitosti</w:t>
      </w:r>
      <w:r>
        <w:rPr>
          <w:rFonts w:ascii="Garamond" w:eastAsia="Thoth-Unicode" w:hAnsi="Garamond" w:cs="Thoth-Unicode"/>
        </w:rPr>
        <w:t xml:space="preserve"> </w:t>
      </w:r>
      <w:r w:rsidRPr="00597CB2">
        <w:rPr>
          <w:rFonts w:ascii="Garamond" w:eastAsia="Thoth-Unicode" w:hAnsi="Garamond" w:cs="Thoth-Unicode"/>
        </w:rPr>
        <w:t xml:space="preserve">podle této smlouvy, je </w:t>
      </w:r>
      <w:r>
        <w:rPr>
          <w:rFonts w:ascii="Garamond" w:eastAsia="Thoth-Unicode" w:hAnsi="Garamond" w:cs="Thoth-Unicode"/>
        </w:rPr>
        <w:t>nabyvatel</w:t>
      </w:r>
      <w:r w:rsidRPr="00597CB2">
        <w:rPr>
          <w:rFonts w:ascii="Garamond" w:eastAsia="Thoth-Unicode" w:hAnsi="Garamond" w:cs="Thoth-Unicode"/>
        </w:rPr>
        <w:t xml:space="preserve"> oprávněn vrátit takovou fakturu </w:t>
      </w:r>
      <w:r>
        <w:rPr>
          <w:rFonts w:ascii="Garamond" w:eastAsia="Thoth-Unicode" w:hAnsi="Garamond" w:cs="Thoth-Unicode"/>
        </w:rPr>
        <w:t>poskytovateli</w:t>
      </w:r>
      <w:r w:rsidRPr="00597CB2">
        <w:rPr>
          <w:rFonts w:ascii="Garamond" w:eastAsia="Thoth-Unicode" w:hAnsi="Garamond" w:cs="Thoth-Unicode"/>
        </w:rPr>
        <w:t xml:space="preserve"> k opravě, přičemž doba</w:t>
      </w:r>
      <w:r>
        <w:rPr>
          <w:rFonts w:ascii="Garamond" w:eastAsia="Thoth-Unicode" w:hAnsi="Garamond" w:cs="Thoth-Unicode"/>
        </w:rPr>
        <w:t xml:space="preserve"> </w:t>
      </w:r>
      <w:r w:rsidRPr="00597CB2">
        <w:rPr>
          <w:rFonts w:ascii="Garamond" w:eastAsia="Thoth-Unicode" w:hAnsi="Garamond" w:cs="Thoth-Unicode"/>
        </w:rPr>
        <w:t xml:space="preserve">její splatnosti začne znovu celá běžet ode dne doručení opravené faktury </w:t>
      </w:r>
      <w:r>
        <w:rPr>
          <w:rFonts w:ascii="Garamond" w:eastAsia="Thoth-Unicode" w:hAnsi="Garamond" w:cs="Thoth-Unicode"/>
        </w:rPr>
        <w:t>nabyvateli</w:t>
      </w:r>
      <w:r w:rsidRPr="00597CB2">
        <w:rPr>
          <w:rFonts w:ascii="Garamond" w:eastAsia="Thoth-Unicode" w:hAnsi="Garamond" w:cs="Thoth-Unicode"/>
        </w:rPr>
        <w:t>.</w:t>
      </w:r>
    </w:p>
    <w:p w14:paraId="3E48A610" w14:textId="77777777" w:rsidR="007458EA" w:rsidRPr="007570B8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7570B8">
        <w:rPr>
          <w:rFonts w:ascii="Garamond" w:hAnsi="Garamond" w:cs="Arial"/>
          <w:b/>
          <w:bCs/>
        </w:rPr>
        <w:t>9.</w:t>
      </w:r>
    </w:p>
    <w:p w14:paraId="0417802B" w14:textId="77777777" w:rsidR="007458EA" w:rsidRPr="00673456" w:rsidRDefault="007458EA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Pro případ prodlení s úhradou ceny díla ve lhůtě podle čl. 7 této smlouvy se objednatel zavazuje zaplatit zhotoviteli úrok z prodlení v sazbě dle zákona. </w:t>
      </w:r>
    </w:p>
    <w:p w14:paraId="149CA89F" w14:textId="77777777" w:rsidR="007458EA" w:rsidRPr="007570B8" w:rsidRDefault="007458EA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7570B8">
        <w:rPr>
          <w:rFonts w:ascii="Garamond" w:hAnsi="Garamond" w:cs="Arial"/>
          <w:b/>
          <w:bCs/>
        </w:rPr>
        <w:t>10.</w:t>
      </w:r>
    </w:p>
    <w:p w14:paraId="58FD9BAD" w14:textId="77777777" w:rsidR="001278CE" w:rsidRDefault="007570B8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(1) Zhotovitel</w:t>
      </w:r>
      <w:r w:rsidR="001278CE">
        <w:rPr>
          <w:rFonts w:ascii="Garamond" w:hAnsi="Garamond" w:cs="Arial"/>
        </w:rPr>
        <w:t xml:space="preserve"> odpovídá objednateli za to, že dílo podle č</w:t>
      </w:r>
      <w:r>
        <w:rPr>
          <w:rFonts w:ascii="Garamond" w:hAnsi="Garamond" w:cs="Arial"/>
        </w:rPr>
        <w:t>l. 1 této smlouvy bude odpovídat tuzemským technickým, hygienickým a jiným normám, a že bude mít ty vlastnosti, které jsou u děl tohoto druhu obvyklé. V tomto směru se zhotovitel zavazuje bezplatně odstraňovat vady, které se na díle dle čl. 1 této smlouvy vyskytnou, a to po celou dobu, po kterou to bude mít pro objednatele nějaký ekonomický, právní či jiný praktický význam.</w:t>
      </w:r>
    </w:p>
    <w:p w14:paraId="144A135E" w14:textId="77777777" w:rsidR="007570B8" w:rsidRPr="00A2096D" w:rsidRDefault="007570B8" w:rsidP="007570B8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Pr="00A2096D">
        <w:rPr>
          <w:rFonts w:ascii="Garamond" w:hAnsi="Garamond" w:cs="Arial"/>
        </w:rPr>
        <w:t>Zhotovitel se zavazuje rozhodovat o písemných reklamacích objednatele písemně ve lhůtě do 10 dnů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od jejich doručen</w:t>
      </w:r>
      <w:r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>, a ve stejné lhůtě provést odstraněn</w:t>
      </w:r>
      <w:r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 xml:space="preserve"> vad z oprávněných reklamaci, nebude-li mezi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oběma stranami v jednotlivém případě dohodnuto jinak.</w:t>
      </w:r>
    </w:p>
    <w:p w14:paraId="78D5B69E" w14:textId="77777777" w:rsidR="007570B8" w:rsidRDefault="007570B8" w:rsidP="00B6167C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(3) </w:t>
      </w:r>
      <w:r w:rsidRPr="00A2096D">
        <w:rPr>
          <w:rFonts w:ascii="Garamond" w:hAnsi="Garamond" w:cs="Arial"/>
        </w:rPr>
        <w:t>Pro případ sporu o oprávněnost reklamace se objednateli vyhrazuje právo nechat vyhotovit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k prověřen</w:t>
      </w:r>
      <w:r w:rsidR="00A0270F"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 xml:space="preserve"> jakosti díla znalecký posudek, jehož výroku se obě strany zavazuji podřizovat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s tím, že náklady na vyhotoven</w:t>
      </w:r>
      <w:r>
        <w:rPr>
          <w:rFonts w:ascii="Garamond" w:hAnsi="Garamond" w:cs="Arial"/>
        </w:rPr>
        <w:t>í</w:t>
      </w:r>
      <w:r w:rsidRPr="00A2096D">
        <w:rPr>
          <w:rFonts w:ascii="Garamond" w:hAnsi="Garamond" w:cs="Arial"/>
        </w:rPr>
        <w:t xml:space="preserve"> tohoto posudku se zavazuje nést ten účastník sporu, kterému tento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posudek nedal za</w:t>
      </w:r>
      <w:r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pravdu.</w:t>
      </w:r>
    </w:p>
    <w:p w14:paraId="39CBB174" w14:textId="77777777" w:rsidR="007570B8" w:rsidRPr="004A79BE" w:rsidRDefault="007570B8" w:rsidP="007570B8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1</w:t>
      </w:r>
      <w:r w:rsidRPr="004A79BE">
        <w:rPr>
          <w:rFonts w:ascii="Garamond" w:hAnsi="Garamond" w:cs="Arial"/>
          <w:b/>
          <w:bCs/>
        </w:rPr>
        <w:t>.</w:t>
      </w:r>
    </w:p>
    <w:p w14:paraId="566371E7" w14:textId="77777777" w:rsidR="007570B8" w:rsidRDefault="00827174" w:rsidP="007570B8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="007570B8">
        <w:rPr>
          <w:rFonts w:ascii="Garamond" w:hAnsi="Garamond" w:cs="Arial"/>
        </w:rPr>
        <w:t xml:space="preserve">Pro případ prodlení zhotovitele s odstraněním vady díla ve lhůtě podle čl. 10. této smlouvy, se zhotovitel zavazuje zaplatit smluvní pokutu </w:t>
      </w:r>
      <w:r w:rsidR="007570B8" w:rsidRPr="00A431A8">
        <w:rPr>
          <w:rFonts w:ascii="Garamond" w:hAnsi="Garamond" w:cs="Arial"/>
        </w:rPr>
        <w:t>ve výši 1.000 Kč za každá započatý</w:t>
      </w:r>
      <w:r w:rsidR="007570B8">
        <w:rPr>
          <w:rFonts w:ascii="Garamond" w:hAnsi="Garamond" w:cs="Arial"/>
        </w:rPr>
        <w:t xml:space="preserve"> den prodlení.</w:t>
      </w:r>
    </w:p>
    <w:p w14:paraId="40157EB0" w14:textId="77777777" w:rsidR="007570B8" w:rsidRPr="009E63C2" w:rsidRDefault="00827174" w:rsidP="007570B8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="007570B8" w:rsidRPr="009E63C2">
        <w:rPr>
          <w:rFonts w:ascii="Garamond" w:hAnsi="Garamond" w:cs="Arial"/>
        </w:rPr>
        <w:t xml:space="preserve">Nepřikročí-li zhotovitel k odstranění vady ve lhůtě podle čl. </w:t>
      </w:r>
      <w:r w:rsidR="007570B8">
        <w:rPr>
          <w:rFonts w:ascii="Garamond" w:hAnsi="Garamond" w:cs="Arial"/>
        </w:rPr>
        <w:t>1</w:t>
      </w:r>
      <w:r w:rsidR="005E1F2C">
        <w:rPr>
          <w:rFonts w:ascii="Garamond" w:hAnsi="Garamond" w:cs="Arial"/>
        </w:rPr>
        <w:t>0 odst. 2</w:t>
      </w:r>
      <w:r w:rsidR="007570B8" w:rsidRPr="009E63C2">
        <w:rPr>
          <w:rFonts w:ascii="Garamond" w:hAnsi="Garamond" w:cs="Arial"/>
        </w:rPr>
        <w:t xml:space="preserve"> této smlouvy nebo v něm z důvodů na své straně nepokračuje, a to ani po písemné výzvě objednatele, je objednatel oprávněn nechat provést toto odstranění třetí osobou na náklad zhotovitele.</w:t>
      </w:r>
    </w:p>
    <w:p w14:paraId="13AA02A0" w14:textId="77777777" w:rsidR="00A431A8" w:rsidRPr="00A431A8" w:rsidRDefault="00A431A8" w:rsidP="00A431A8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2</w:t>
      </w:r>
      <w:r w:rsidRPr="00A431A8">
        <w:rPr>
          <w:rFonts w:ascii="Garamond" w:hAnsi="Garamond" w:cs="Arial"/>
          <w:b/>
          <w:bCs/>
        </w:rPr>
        <w:t>.</w:t>
      </w:r>
    </w:p>
    <w:p w14:paraId="7C33820C" w14:textId="77777777" w:rsidR="00A431A8" w:rsidRDefault="00A431A8" w:rsidP="00A431A8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Pr="00673456">
        <w:rPr>
          <w:rFonts w:ascii="Garamond" w:hAnsi="Garamond" w:cs="Arial"/>
        </w:rPr>
        <w:t xml:space="preserve">Objednatel je oprávněn odstoupit od této smlouvy o dílo s účinky ex </w:t>
      </w:r>
      <w:proofErr w:type="spellStart"/>
      <w:r w:rsidRPr="00673456">
        <w:rPr>
          <w:rFonts w:ascii="Garamond" w:hAnsi="Garamond" w:cs="Arial"/>
        </w:rPr>
        <w:t>tunc</w:t>
      </w:r>
      <w:proofErr w:type="spellEnd"/>
      <w:r w:rsidRPr="00673456">
        <w:rPr>
          <w:rFonts w:ascii="Garamond" w:hAnsi="Garamond" w:cs="Arial"/>
        </w:rPr>
        <w:t xml:space="preserve">, bude-li zhotovitel v prodlení se splněním svého závazku podle čl. 1 této smlouvy ve lhůtě podle čl. 2 této smlouvy o víc než 1 měsíc.  </w:t>
      </w:r>
    </w:p>
    <w:p w14:paraId="5F1102F7" w14:textId="77777777" w:rsidR="00A431A8" w:rsidRDefault="00A431A8" w:rsidP="00A431A8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(2) </w:t>
      </w:r>
      <w:r w:rsidRPr="00673456">
        <w:rPr>
          <w:rFonts w:ascii="Garamond" w:hAnsi="Garamond" w:cs="Arial"/>
        </w:rPr>
        <w:t xml:space="preserve">Objednatel je dále oprávněn od této smlouvy odstoupit v případě výskytu neodstranitelné vady nebo opakovaného výskytu tří a více jiných vad, a to s účinky ex </w:t>
      </w:r>
      <w:proofErr w:type="spellStart"/>
      <w:r w:rsidRPr="00673456">
        <w:rPr>
          <w:rFonts w:ascii="Garamond" w:hAnsi="Garamond" w:cs="Arial"/>
        </w:rPr>
        <w:t>tunc</w:t>
      </w:r>
      <w:proofErr w:type="spellEnd"/>
      <w:r w:rsidRPr="00673456">
        <w:rPr>
          <w:rFonts w:ascii="Garamond" w:hAnsi="Garamond" w:cs="Arial"/>
        </w:rPr>
        <w:t>.</w:t>
      </w:r>
    </w:p>
    <w:p w14:paraId="2AAB9A45" w14:textId="77777777" w:rsidR="00A431A8" w:rsidRPr="00A431A8" w:rsidRDefault="00A431A8" w:rsidP="00A431A8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3</w:t>
      </w:r>
      <w:r w:rsidRPr="00A431A8">
        <w:rPr>
          <w:rFonts w:ascii="Garamond" w:hAnsi="Garamond" w:cs="Arial"/>
          <w:b/>
          <w:bCs/>
        </w:rPr>
        <w:t>.</w:t>
      </w:r>
    </w:p>
    <w:p w14:paraId="144A090F" w14:textId="77777777" w:rsidR="00A431A8" w:rsidRPr="00673456" w:rsidRDefault="00A431A8" w:rsidP="00A431A8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Zhotovitel je oprávněn odstoupit od této smlouvy, bude-li objednatel v prodlení se splněním jeho uhrazovací povinnosti podle této smlouvy o víc než jeden měsíc. </w:t>
      </w:r>
    </w:p>
    <w:p w14:paraId="774A3C91" w14:textId="77777777" w:rsidR="00A431A8" w:rsidRPr="00A431A8" w:rsidRDefault="00A431A8" w:rsidP="00A431A8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4</w:t>
      </w:r>
      <w:r w:rsidRPr="00A431A8">
        <w:rPr>
          <w:rFonts w:ascii="Garamond" w:hAnsi="Garamond" w:cs="Arial"/>
          <w:b/>
          <w:bCs/>
        </w:rPr>
        <w:t>.</w:t>
      </w:r>
    </w:p>
    <w:p w14:paraId="760288C0" w14:textId="77777777" w:rsidR="00297164" w:rsidRPr="00673456" w:rsidRDefault="00297164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Objednatel se zavazuje poskytnout zhotoviteli součinnost, nezbytnou ke splnění jeho závazk</w:t>
      </w:r>
      <w:r w:rsidR="00A431A8">
        <w:rPr>
          <w:rFonts w:ascii="Garamond" w:hAnsi="Garamond" w:cs="Arial"/>
        </w:rPr>
        <w:t>ů</w:t>
      </w:r>
      <w:r w:rsidRPr="00673456">
        <w:rPr>
          <w:rFonts w:ascii="Garamond" w:hAnsi="Garamond" w:cs="Arial"/>
        </w:rPr>
        <w:t xml:space="preserve"> podle této smlouvy. </w:t>
      </w:r>
    </w:p>
    <w:p w14:paraId="5A45142D" w14:textId="77777777" w:rsidR="00B864D2" w:rsidRPr="00A431A8" w:rsidRDefault="00B864D2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5</w:t>
      </w:r>
      <w:r w:rsidRPr="00A431A8">
        <w:rPr>
          <w:rFonts w:ascii="Garamond" w:hAnsi="Garamond" w:cs="Arial"/>
          <w:b/>
          <w:bCs/>
        </w:rPr>
        <w:t>.</w:t>
      </w:r>
    </w:p>
    <w:p w14:paraId="2723E7E1" w14:textId="77777777" w:rsidR="00325992" w:rsidRPr="00673456" w:rsidRDefault="007458EA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Není-li touto smlouvou ujednáno jinak, řídí se vzájemný právní vztah mezi zhotovitelem a objednatelem ust</w:t>
      </w:r>
      <w:r w:rsidR="006649E9" w:rsidRPr="00673456">
        <w:rPr>
          <w:rFonts w:ascii="Garamond" w:hAnsi="Garamond" w:cs="Arial"/>
        </w:rPr>
        <w:t>anovení</w:t>
      </w:r>
      <w:r w:rsidR="009C1138">
        <w:rPr>
          <w:rFonts w:ascii="Garamond" w:hAnsi="Garamond" w:cs="Arial"/>
        </w:rPr>
        <w:t>m</w:t>
      </w:r>
      <w:r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>§</w:t>
      </w:r>
      <w:r w:rsidRPr="00673456">
        <w:rPr>
          <w:rFonts w:ascii="Garamond" w:hAnsi="Garamond" w:cs="Arial"/>
        </w:rPr>
        <w:t xml:space="preserve"> </w:t>
      </w:r>
      <w:r w:rsidR="00B864D2" w:rsidRPr="00673456">
        <w:rPr>
          <w:rFonts w:ascii="Garamond" w:hAnsi="Garamond" w:cs="Arial"/>
        </w:rPr>
        <w:t>2586</w:t>
      </w:r>
      <w:r w:rsidRPr="00673456">
        <w:rPr>
          <w:rFonts w:ascii="Garamond" w:hAnsi="Garamond" w:cs="Arial"/>
        </w:rPr>
        <w:t xml:space="preserve"> až </w:t>
      </w:r>
      <w:r w:rsidR="00B864D2" w:rsidRPr="00673456">
        <w:rPr>
          <w:rFonts w:ascii="Garamond" w:hAnsi="Garamond" w:cs="Arial"/>
        </w:rPr>
        <w:t>2620</w:t>
      </w:r>
      <w:r w:rsidRPr="00673456">
        <w:rPr>
          <w:rFonts w:ascii="Garamond" w:hAnsi="Garamond" w:cs="Arial"/>
        </w:rPr>
        <w:t xml:space="preserve"> ob</w:t>
      </w:r>
      <w:r w:rsidR="00B864D2" w:rsidRPr="00673456">
        <w:rPr>
          <w:rFonts w:ascii="Garamond" w:hAnsi="Garamond" w:cs="Arial"/>
        </w:rPr>
        <w:t xml:space="preserve">čanského </w:t>
      </w:r>
      <w:r w:rsidRPr="00673456">
        <w:rPr>
          <w:rFonts w:ascii="Garamond" w:hAnsi="Garamond" w:cs="Arial"/>
        </w:rPr>
        <w:t>zákoníku</w:t>
      </w:r>
      <w:r w:rsidR="00325992" w:rsidRPr="00673456">
        <w:rPr>
          <w:rFonts w:ascii="Garamond" w:hAnsi="Garamond" w:cs="Arial"/>
        </w:rPr>
        <w:t>, přičemž tato právní úprava má přednost před nepsanými obchodními zvyklostmi</w:t>
      </w:r>
      <w:r w:rsidRPr="00673456">
        <w:rPr>
          <w:rFonts w:ascii="Garamond" w:hAnsi="Garamond" w:cs="Arial"/>
        </w:rPr>
        <w:t xml:space="preserve">. </w:t>
      </w:r>
      <w:r w:rsidR="00325992" w:rsidRPr="00673456">
        <w:rPr>
          <w:rFonts w:ascii="Garamond" w:hAnsi="Garamond" w:cs="Arial"/>
        </w:rPr>
        <w:t>Tímto ujednáním se přitom vylučuje aplikac</w:t>
      </w:r>
      <w:r w:rsidR="009C1138">
        <w:rPr>
          <w:rFonts w:ascii="Garamond" w:hAnsi="Garamond" w:cs="Arial"/>
        </w:rPr>
        <w:t>e</w:t>
      </w:r>
      <w:r w:rsidR="00325992"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 xml:space="preserve">ustanovení § </w:t>
      </w:r>
      <w:r w:rsidR="00325992" w:rsidRPr="00673456">
        <w:rPr>
          <w:rFonts w:ascii="Garamond" w:hAnsi="Garamond" w:cs="Arial"/>
        </w:rPr>
        <w:t xml:space="preserve">558 občanského zákoníku na vztah mezi oběma stranami podle této smlouvy. </w:t>
      </w:r>
    </w:p>
    <w:p w14:paraId="27835AF0" w14:textId="77777777" w:rsidR="007458EA" w:rsidRPr="00A431A8" w:rsidRDefault="00946B59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6</w:t>
      </w:r>
      <w:r w:rsidR="007458EA" w:rsidRPr="00A431A8">
        <w:rPr>
          <w:rFonts w:ascii="Garamond" w:hAnsi="Garamond" w:cs="Arial"/>
          <w:b/>
          <w:bCs/>
        </w:rPr>
        <w:t>.</w:t>
      </w:r>
    </w:p>
    <w:p w14:paraId="75446580" w14:textId="77777777" w:rsidR="00B864D2" w:rsidRPr="00673456" w:rsidRDefault="00B864D2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Tato smlouva se uzavírá na základě návrhu na její uzavření ze strany objednatele. Předpokladem uzavření této smlouvy je její písemná forma a dohoda o jejích podstatných náležitostech, čímž se rozumí celý obsah této smlouvy, jak je uveden v čl</w:t>
      </w:r>
      <w:r w:rsidRPr="00A431A8">
        <w:rPr>
          <w:rFonts w:ascii="Garamond" w:hAnsi="Garamond" w:cs="Arial"/>
        </w:rPr>
        <w:t xml:space="preserve">. 1 až </w:t>
      </w:r>
      <w:r w:rsidR="00A431A8" w:rsidRPr="00A431A8">
        <w:rPr>
          <w:rFonts w:ascii="Garamond" w:hAnsi="Garamond" w:cs="Arial"/>
        </w:rPr>
        <w:t>2</w:t>
      </w:r>
      <w:r w:rsidR="003C4447">
        <w:rPr>
          <w:rFonts w:ascii="Garamond" w:hAnsi="Garamond" w:cs="Arial"/>
        </w:rPr>
        <w:t>2</w:t>
      </w:r>
      <w:r w:rsidRPr="00A431A8">
        <w:rPr>
          <w:rFonts w:ascii="Garamond" w:hAnsi="Garamond" w:cs="Arial"/>
        </w:rPr>
        <w:t xml:space="preserve"> této</w:t>
      </w:r>
      <w:r w:rsidR="00E0660C" w:rsidRPr="00A431A8">
        <w:rPr>
          <w:rFonts w:ascii="Garamond" w:hAnsi="Garamond" w:cs="Arial"/>
        </w:rPr>
        <w:t xml:space="preserve"> smlouvy</w:t>
      </w:r>
      <w:r w:rsidR="00E0660C" w:rsidRPr="00673456">
        <w:rPr>
          <w:rFonts w:ascii="Garamond" w:hAnsi="Garamond" w:cs="Arial"/>
        </w:rPr>
        <w:t xml:space="preserve">. </w:t>
      </w:r>
      <w:r w:rsidRPr="00673456">
        <w:rPr>
          <w:rFonts w:ascii="Garamond" w:hAnsi="Garamond" w:cs="Arial"/>
        </w:rPr>
        <w:t>Objednatel přitom předem vylučuje přijetí tohoto návrhu s</w:t>
      </w:r>
      <w:r w:rsidR="00B6167C" w:rsidRPr="00673456">
        <w:rPr>
          <w:rFonts w:ascii="Garamond" w:hAnsi="Garamond" w:cs="Arial"/>
        </w:rPr>
        <w:t xml:space="preserve"> dodatkem </w:t>
      </w:r>
      <w:r w:rsidRPr="00673456">
        <w:rPr>
          <w:rFonts w:ascii="Garamond" w:hAnsi="Garamond" w:cs="Arial"/>
        </w:rPr>
        <w:t>nebo</w:t>
      </w:r>
      <w:r w:rsidR="00B6167C" w:rsidRPr="00673456">
        <w:rPr>
          <w:rFonts w:ascii="Garamond" w:hAnsi="Garamond" w:cs="Arial"/>
        </w:rPr>
        <w:t xml:space="preserve"> </w:t>
      </w:r>
      <w:r w:rsidRPr="00673456">
        <w:rPr>
          <w:rFonts w:ascii="Garamond" w:hAnsi="Garamond" w:cs="Arial"/>
        </w:rPr>
        <w:t xml:space="preserve">odchylkou ve smyslu </w:t>
      </w:r>
      <w:r w:rsidR="006649E9" w:rsidRPr="00673456">
        <w:rPr>
          <w:rFonts w:ascii="Garamond" w:hAnsi="Garamond" w:cs="Arial"/>
        </w:rPr>
        <w:t xml:space="preserve">ustanovení § </w:t>
      </w:r>
      <w:r w:rsidRPr="00673456">
        <w:rPr>
          <w:rFonts w:ascii="Garamond" w:hAnsi="Garamond" w:cs="Arial"/>
        </w:rPr>
        <w:t xml:space="preserve">1740 odst. 3 občanského zákoníku. </w:t>
      </w:r>
    </w:p>
    <w:p w14:paraId="5BF6E82B" w14:textId="77777777" w:rsidR="00B864D2" w:rsidRPr="00A431A8" w:rsidRDefault="00946B59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1</w:t>
      </w:r>
      <w:r w:rsidR="005E1F2C">
        <w:rPr>
          <w:rFonts w:ascii="Garamond" w:hAnsi="Garamond" w:cs="Arial"/>
          <w:b/>
          <w:bCs/>
        </w:rPr>
        <w:t>7</w:t>
      </w:r>
      <w:r w:rsidR="00B864D2" w:rsidRPr="00A431A8">
        <w:rPr>
          <w:rFonts w:ascii="Garamond" w:hAnsi="Garamond" w:cs="Arial"/>
          <w:b/>
          <w:bCs/>
        </w:rPr>
        <w:t>.</w:t>
      </w:r>
    </w:p>
    <w:p w14:paraId="2A359F73" w14:textId="77777777" w:rsidR="00946B59" w:rsidRPr="00673456" w:rsidRDefault="00A5686E" w:rsidP="00946B5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Zhotovitel bere na vědomí, že je</w:t>
      </w:r>
      <w:r w:rsidR="00946B59" w:rsidRPr="00673456">
        <w:rPr>
          <w:rFonts w:ascii="Garamond" w:hAnsi="Garamond" w:cs="Arial"/>
        </w:rPr>
        <w:t xml:space="preserve"> </w:t>
      </w:r>
      <w:r w:rsidR="003C4447">
        <w:rPr>
          <w:rFonts w:ascii="Garamond" w:hAnsi="Garamond" w:cs="Arial"/>
        </w:rPr>
        <w:t xml:space="preserve">dle </w:t>
      </w:r>
      <w:r w:rsidR="00946B59" w:rsidRPr="00673456">
        <w:rPr>
          <w:rFonts w:ascii="Garamond" w:hAnsi="Garamond" w:cs="Arial"/>
        </w:rPr>
        <w:t xml:space="preserve">§ 2 písm. e) zákona č. 320/2001 Sb., o finanční kontrole ve veřejné správě, </w:t>
      </w:r>
      <w:r w:rsidR="003C4447">
        <w:rPr>
          <w:rFonts w:ascii="Garamond" w:hAnsi="Garamond" w:cs="Arial"/>
        </w:rPr>
        <w:t>v platném znění</w:t>
      </w:r>
      <w:r w:rsidR="00946B59" w:rsidRPr="00673456">
        <w:rPr>
          <w:rFonts w:ascii="Garamond" w:hAnsi="Garamond" w:cs="Arial"/>
        </w:rPr>
        <w:t>, osobou povinnou spolupůsobit při výkonu finanční kontroly.</w:t>
      </w:r>
    </w:p>
    <w:p w14:paraId="6632D2D8" w14:textId="77777777" w:rsidR="00325992" w:rsidRPr="00A431A8" w:rsidRDefault="005E1F2C" w:rsidP="00503905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18</w:t>
      </w:r>
      <w:r w:rsidR="00325992" w:rsidRPr="00A431A8">
        <w:rPr>
          <w:rFonts w:ascii="Garamond" w:hAnsi="Garamond" w:cs="Arial"/>
          <w:b/>
          <w:bCs/>
        </w:rPr>
        <w:t>.</w:t>
      </w:r>
    </w:p>
    <w:p w14:paraId="46CFA107" w14:textId="77777777" w:rsidR="007458EA" w:rsidRPr="00673456" w:rsidRDefault="007458EA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Tuto smlouvu lze</w:t>
      </w:r>
      <w:r w:rsidR="00522A08" w:rsidRPr="00673456">
        <w:rPr>
          <w:rFonts w:ascii="Garamond" w:hAnsi="Garamond" w:cs="Arial"/>
        </w:rPr>
        <w:t xml:space="preserve"> změnit nebo zrušit pouze jinou </w:t>
      </w:r>
      <w:r w:rsidRPr="00673456">
        <w:rPr>
          <w:rFonts w:ascii="Garamond" w:hAnsi="Garamond" w:cs="Arial"/>
        </w:rPr>
        <w:t>písemnou dohodu obou smluvních stran.</w:t>
      </w:r>
    </w:p>
    <w:p w14:paraId="26616D59" w14:textId="77777777" w:rsidR="007458EA" w:rsidRPr="00A431A8" w:rsidRDefault="005E1F2C" w:rsidP="00B6167C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19</w:t>
      </w:r>
      <w:r w:rsidR="007458EA" w:rsidRPr="00A431A8">
        <w:rPr>
          <w:rFonts w:ascii="Garamond" w:hAnsi="Garamond" w:cs="Arial"/>
          <w:b/>
          <w:bCs/>
        </w:rPr>
        <w:t>.</w:t>
      </w:r>
    </w:p>
    <w:p w14:paraId="02ACC714" w14:textId="77777777" w:rsidR="00CA5F0C" w:rsidRPr="00673456" w:rsidRDefault="00CA5F0C" w:rsidP="00A5686E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Zhotovitel uděluje objednateli svůj výslovný souhlas se zveřejněním podmínek této smlouvy v rozsahu a za podmínek vyplývajících z příslušných právních předpisů (zejména zákona č.</w:t>
      </w:r>
      <w:r w:rsidR="007B5FB3">
        <w:rPr>
          <w:rFonts w:ascii="Garamond" w:hAnsi="Garamond" w:cs="Arial"/>
        </w:rPr>
        <w:t> </w:t>
      </w:r>
      <w:r w:rsidRPr="00673456">
        <w:rPr>
          <w:rFonts w:ascii="Garamond" w:hAnsi="Garamond" w:cs="Arial"/>
        </w:rPr>
        <w:t>106/1999 Sb., o svobodném přístupu k informacím, v platném znění).</w:t>
      </w:r>
    </w:p>
    <w:p w14:paraId="395DF247" w14:textId="77777777" w:rsidR="00CA5F0C" w:rsidRPr="00A431A8" w:rsidRDefault="005E1F2C" w:rsidP="00CA5F0C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20</w:t>
      </w:r>
      <w:r w:rsidR="00CA5F0C" w:rsidRPr="00A431A8">
        <w:rPr>
          <w:rFonts w:ascii="Garamond" w:hAnsi="Garamond" w:cs="Arial"/>
          <w:b/>
          <w:bCs/>
        </w:rPr>
        <w:t>.</w:t>
      </w:r>
    </w:p>
    <w:p w14:paraId="6424677C" w14:textId="77777777" w:rsidR="00946B59" w:rsidRPr="00673456" w:rsidRDefault="00CA5F0C" w:rsidP="00CA5F0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objednatel</w:t>
      </w:r>
      <w:r w:rsidR="00A5686E">
        <w:rPr>
          <w:rFonts w:ascii="Garamond" w:hAnsi="Garamond" w:cs="Arial"/>
        </w:rPr>
        <w:t>.</w:t>
      </w:r>
    </w:p>
    <w:p w14:paraId="63A2DAC8" w14:textId="77777777" w:rsidR="007458EA" w:rsidRPr="00A431A8" w:rsidRDefault="00A431A8" w:rsidP="00B6167C">
      <w:pPr>
        <w:spacing w:after="120"/>
        <w:jc w:val="center"/>
        <w:rPr>
          <w:rFonts w:ascii="Garamond" w:hAnsi="Garamond" w:cs="Arial"/>
          <w:b/>
          <w:bCs/>
        </w:rPr>
      </w:pPr>
      <w:r w:rsidRPr="00A431A8">
        <w:rPr>
          <w:rFonts w:ascii="Garamond" w:hAnsi="Garamond" w:cs="Arial"/>
          <w:b/>
          <w:bCs/>
        </w:rPr>
        <w:t>2</w:t>
      </w:r>
      <w:r w:rsidR="005E1F2C">
        <w:rPr>
          <w:rFonts w:ascii="Garamond" w:hAnsi="Garamond" w:cs="Arial"/>
          <w:b/>
          <w:bCs/>
        </w:rPr>
        <w:t>1</w:t>
      </w:r>
      <w:r w:rsidR="007458EA" w:rsidRPr="00A431A8">
        <w:rPr>
          <w:rFonts w:ascii="Garamond" w:hAnsi="Garamond" w:cs="Arial"/>
          <w:b/>
          <w:bCs/>
        </w:rPr>
        <w:t>.</w:t>
      </w:r>
    </w:p>
    <w:p w14:paraId="79B02995" w14:textId="77777777" w:rsidR="00CA5F0C" w:rsidRPr="00673456" w:rsidRDefault="00CA5F0C" w:rsidP="00CA5F0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Tato smlouva nabývá účinnosti dnem jejího uveřejnění v registru smluv dle čl. </w:t>
      </w:r>
      <w:r w:rsidR="007B5FB3">
        <w:rPr>
          <w:rFonts w:ascii="Garamond" w:hAnsi="Garamond" w:cs="Arial"/>
        </w:rPr>
        <w:t>2</w:t>
      </w:r>
      <w:r w:rsidR="005E1F2C">
        <w:rPr>
          <w:rFonts w:ascii="Garamond" w:hAnsi="Garamond" w:cs="Arial"/>
        </w:rPr>
        <w:t>0</w:t>
      </w:r>
      <w:r w:rsidRPr="00673456">
        <w:rPr>
          <w:rFonts w:ascii="Garamond" w:hAnsi="Garamond" w:cs="Arial"/>
        </w:rPr>
        <w:t>.</w:t>
      </w:r>
    </w:p>
    <w:p w14:paraId="76382DCA" w14:textId="77777777" w:rsidR="00CA5F0C" w:rsidRPr="00A431A8" w:rsidRDefault="007B5FB3" w:rsidP="00CA5F0C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br w:type="page"/>
      </w:r>
      <w:r w:rsidR="00CA5F0C" w:rsidRPr="00A431A8">
        <w:rPr>
          <w:rFonts w:ascii="Garamond" w:hAnsi="Garamond" w:cs="Arial"/>
          <w:b/>
          <w:bCs/>
        </w:rPr>
        <w:lastRenderedPageBreak/>
        <w:t>2</w:t>
      </w:r>
      <w:r w:rsidR="003C4447">
        <w:rPr>
          <w:rFonts w:ascii="Garamond" w:hAnsi="Garamond" w:cs="Arial"/>
          <w:b/>
          <w:bCs/>
        </w:rPr>
        <w:t>2</w:t>
      </w:r>
      <w:r w:rsidR="00CA5F0C" w:rsidRPr="00A431A8">
        <w:rPr>
          <w:rFonts w:ascii="Garamond" w:hAnsi="Garamond" w:cs="Arial"/>
          <w:b/>
          <w:bCs/>
        </w:rPr>
        <w:t>.</w:t>
      </w:r>
    </w:p>
    <w:p w14:paraId="59048CB5" w14:textId="1E027D92" w:rsidR="00A32221" w:rsidRPr="00673456" w:rsidRDefault="005F322E" w:rsidP="00A32221">
      <w:pPr>
        <w:spacing w:after="120"/>
        <w:rPr>
          <w:rFonts w:ascii="Garamond" w:hAnsi="Garamond" w:cs="Arial"/>
        </w:rPr>
      </w:pPr>
      <w:r w:rsidRPr="00673456">
        <w:rPr>
          <w:rFonts w:ascii="Garamond" w:hAnsi="Garamond" w:cs="Arial"/>
        </w:rPr>
        <w:t>Dáno ve dvou originálních písemných vyhotoveních, z nichž každá ze smluvních stran obdrží po jednom.</w:t>
      </w:r>
      <w:r w:rsidR="00A32221" w:rsidRPr="00A32221">
        <w:rPr>
          <w:rFonts w:ascii="Garamond" w:hAnsi="Garamond" w:cs="Arial"/>
        </w:rPr>
        <w:t xml:space="preserve"> </w:t>
      </w:r>
      <w:r w:rsidR="00A32221" w:rsidRPr="004274D6">
        <w:rPr>
          <w:rFonts w:ascii="Garamond" w:hAnsi="Garamond" w:cs="Arial"/>
        </w:rPr>
        <w:t>Tuto smlouvu lze uzavřít i v elektronické podobě.</w:t>
      </w:r>
    </w:p>
    <w:p w14:paraId="6441978A" w14:textId="1E96E601" w:rsidR="00B6167C" w:rsidRPr="00673456" w:rsidRDefault="00B6167C" w:rsidP="005F322E">
      <w:pPr>
        <w:spacing w:after="120"/>
        <w:rPr>
          <w:rFonts w:ascii="Garamond" w:hAnsi="Garamond" w:cs="Arial"/>
        </w:rPr>
      </w:pPr>
    </w:p>
    <w:p w14:paraId="435F7E65" w14:textId="77777777" w:rsidR="00B6167C" w:rsidRPr="00673456" w:rsidRDefault="00B6167C" w:rsidP="00B6167C">
      <w:pPr>
        <w:spacing w:after="120"/>
        <w:jc w:val="both"/>
        <w:rPr>
          <w:rFonts w:ascii="Garamond" w:hAnsi="Garamond" w:cs="Arial"/>
        </w:rPr>
      </w:pPr>
    </w:p>
    <w:p w14:paraId="4180CCCC" w14:textId="77777777" w:rsidR="007458EA" w:rsidRPr="00673456" w:rsidRDefault="007458EA">
      <w:pPr>
        <w:jc w:val="both"/>
        <w:rPr>
          <w:rFonts w:ascii="Garamond" w:hAnsi="Garamond" w:cs="Arial"/>
        </w:rPr>
      </w:pPr>
    </w:p>
    <w:tbl>
      <w:tblPr>
        <w:tblW w:w="88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192"/>
      </w:tblGrid>
      <w:tr w:rsidR="00A5686E" w:rsidRPr="00D84C84" w14:paraId="2F9A3409" w14:textId="77777777" w:rsidTr="00084AD3">
        <w:trPr>
          <w:trHeight w:val="393"/>
        </w:trPr>
        <w:tc>
          <w:tcPr>
            <w:tcW w:w="4673" w:type="dxa"/>
            <w:shd w:val="clear" w:color="auto" w:fill="auto"/>
          </w:tcPr>
          <w:p w14:paraId="053D7B5D" w14:textId="77777777" w:rsidR="00A5686E" w:rsidRPr="00EF2C35" w:rsidRDefault="00A5686E">
            <w:pPr>
              <w:rPr>
                <w:rFonts w:ascii="Garamond" w:hAnsi="Garamond"/>
                <w:sz w:val="22"/>
                <w:szCs w:val="22"/>
              </w:rPr>
            </w:pPr>
            <w:r w:rsidRPr="00EF2C35">
              <w:rPr>
                <w:rFonts w:ascii="Garamond" w:hAnsi="Garamond"/>
                <w:b/>
                <w:sz w:val="22"/>
                <w:szCs w:val="22"/>
              </w:rPr>
              <w:t xml:space="preserve">Za </w:t>
            </w:r>
            <w:r w:rsidR="007B5FB3" w:rsidRPr="00EF2C35">
              <w:rPr>
                <w:rFonts w:ascii="Garamond" w:hAnsi="Garamond"/>
                <w:b/>
                <w:sz w:val="22"/>
                <w:szCs w:val="22"/>
              </w:rPr>
              <w:t>objednatele</w:t>
            </w:r>
            <w:r w:rsidRPr="00EF2C35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  <w:tc>
          <w:tcPr>
            <w:tcW w:w="4192" w:type="dxa"/>
            <w:shd w:val="clear" w:color="auto" w:fill="auto"/>
          </w:tcPr>
          <w:p w14:paraId="22B25CAE" w14:textId="77777777" w:rsidR="00A5686E" w:rsidRPr="00253EF2" w:rsidRDefault="00A5686E">
            <w:pPr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  <w:r w:rsidRPr="00EF2C35">
              <w:rPr>
                <w:rFonts w:ascii="Garamond" w:hAnsi="Garamond"/>
                <w:b/>
                <w:sz w:val="22"/>
                <w:szCs w:val="22"/>
              </w:rPr>
              <w:t xml:space="preserve">Za </w:t>
            </w:r>
            <w:r w:rsidR="007B5FB3" w:rsidRPr="00EF2C35">
              <w:rPr>
                <w:rFonts w:ascii="Garamond" w:hAnsi="Garamond"/>
                <w:b/>
                <w:sz w:val="22"/>
                <w:szCs w:val="22"/>
              </w:rPr>
              <w:t>zhotovitele</w:t>
            </w:r>
            <w:r w:rsidRPr="00EF2C35"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</w:tr>
      <w:tr w:rsidR="00A5686E" w:rsidRPr="00D84C84" w14:paraId="7E375CAF" w14:textId="77777777" w:rsidTr="00084AD3">
        <w:trPr>
          <w:trHeight w:val="1985"/>
        </w:trPr>
        <w:tc>
          <w:tcPr>
            <w:tcW w:w="4673" w:type="dxa"/>
            <w:shd w:val="clear" w:color="auto" w:fill="auto"/>
          </w:tcPr>
          <w:p w14:paraId="76D9A705" w14:textId="77777777" w:rsidR="00A5686E" w:rsidRDefault="00A5686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Znojmě</w:t>
            </w:r>
          </w:p>
          <w:p w14:paraId="128ABE46" w14:textId="77777777" w:rsidR="00084AD3" w:rsidRDefault="00084AD3">
            <w:pPr>
              <w:rPr>
                <w:rFonts w:ascii="Garamond" w:hAnsi="Garamond"/>
              </w:rPr>
            </w:pPr>
          </w:p>
          <w:p w14:paraId="26246F19" w14:textId="77777777" w:rsidR="00084AD3" w:rsidRDefault="00084AD3">
            <w:pPr>
              <w:rPr>
                <w:rFonts w:ascii="Garamond" w:hAnsi="Garamond"/>
              </w:rPr>
            </w:pPr>
          </w:p>
          <w:p w14:paraId="0CBDB7CB" w14:textId="77777777" w:rsidR="00084AD3" w:rsidRDefault="00084AD3">
            <w:pPr>
              <w:rPr>
                <w:rFonts w:ascii="Garamond" w:hAnsi="Garamond"/>
              </w:rPr>
            </w:pPr>
          </w:p>
          <w:p w14:paraId="7C7FF652" w14:textId="77777777" w:rsidR="00084AD3" w:rsidRDefault="00084AD3">
            <w:pPr>
              <w:rPr>
                <w:rFonts w:ascii="Garamond" w:hAnsi="Garamond"/>
              </w:rPr>
            </w:pPr>
          </w:p>
          <w:p w14:paraId="12549419" w14:textId="77777777" w:rsidR="00363DE4" w:rsidRDefault="00363DE4">
            <w:pPr>
              <w:rPr>
                <w:rFonts w:ascii="Garamond" w:hAnsi="Garamond"/>
              </w:rPr>
            </w:pPr>
          </w:p>
          <w:p w14:paraId="6FF70199" w14:textId="77777777" w:rsidR="0031012C" w:rsidRDefault="0031012C">
            <w:pPr>
              <w:rPr>
                <w:rFonts w:ascii="Garamond" w:hAnsi="Garamond"/>
              </w:rPr>
            </w:pPr>
          </w:p>
          <w:p w14:paraId="2606B758" w14:textId="77777777" w:rsidR="00363DE4" w:rsidRDefault="00363DE4">
            <w:pPr>
              <w:rPr>
                <w:rFonts w:ascii="Garamond" w:hAnsi="Garamond"/>
              </w:rPr>
            </w:pPr>
          </w:p>
          <w:p w14:paraId="5FBD9E69" w14:textId="77777777" w:rsidR="00084AD3" w:rsidRDefault="00084AD3">
            <w:pPr>
              <w:rPr>
                <w:rFonts w:ascii="Garamond" w:hAnsi="Garamond"/>
              </w:rPr>
            </w:pPr>
          </w:p>
          <w:p w14:paraId="41E5B9EE" w14:textId="77777777" w:rsidR="00084AD3" w:rsidRDefault="00084AD3">
            <w:pPr>
              <w:rPr>
                <w:rFonts w:ascii="Garamond" w:hAnsi="Garamond"/>
              </w:rPr>
            </w:pPr>
          </w:p>
          <w:p w14:paraId="49CB1948" w14:textId="77777777" w:rsidR="00084AD3" w:rsidRDefault="00084AD3">
            <w:pPr>
              <w:rPr>
                <w:rFonts w:ascii="Garamond" w:hAnsi="Garamond"/>
              </w:rPr>
            </w:pPr>
          </w:p>
        </w:tc>
        <w:tc>
          <w:tcPr>
            <w:tcW w:w="4192" w:type="dxa"/>
            <w:shd w:val="clear" w:color="auto" w:fill="auto"/>
          </w:tcPr>
          <w:p w14:paraId="0F95BB19" w14:textId="77777777" w:rsidR="00A5686E" w:rsidRDefault="00A5686E" w:rsidP="00A5686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……………… </w:t>
            </w:r>
          </w:p>
        </w:tc>
      </w:tr>
      <w:tr w:rsidR="00363DE4" w:rsidRPr="00D84C84" w14:paraId="24F9B1FC" w14:textId="77777777" w:rsidTr="00084AD3">
        <w:trPr>
          <w:trHeight w:val="1985"/>
        </w:trPr>
        <w:tc>
          <w:tcPr>
            <w:tcW w:w="4673" w:type="dxa"/>
            <w:shd w:val="clear" w:color="auto" w:fill="auto"/>
          </w:tcPr>
          <w:p w14:paraId="491E7C8F" w14:textId="17CD7F1C" w:rsidR="00363DE4" w:rsidRDefault="00363DE4" w:rsidP="00363DE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</w:t>
            </w:r>
            <w:r>
              <w:rPr>
                <w:rFonts w:ascii="Garamond" w:hAnsi="Garamond"/>
              </w:rPr>
              <w:t xml:space="preserve">              </w:t>
            </w:r>
          </w:p>
          <w:p w14:paraId="3C48A88C" w14:textId="77777777" w:rsidR="00363DE4" w:rsidRDefault="00363DE4" w:rsidP="00363DE4">
            <w:pPr>
              <w:rPr>
                <w:rFonts w:ascii="Garamond" w:hAnsi="Garamond"/>
                <w:sz w:val="22"/>
                <w:szCs w:val="22"/>
              </w:rPr>
            </w:pPr>
            <w:r w:rsidRPr="00084AD3">
              <w:rPr>
                <w:rFonts w:ascii="Garamond" w:hAnsi="Garamond"/>
                <w:sz w:val="22"/>
                <w:szCs w:val="22"/>
              </w:rPr>
              <w:t>MUDr. Miroslav Kavka, MBA, FICS</w:t>
            </w:r>
          </w:p>
          <w:p w14:paraId="4A76DE1F" w14:textId="77777777" w:rsidR="00363DE4" w:rsidRDefault="00363DE4" w:rsidP="00363DE4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84AD3">
              <w:rPr>
                <w:rFonts w:ascii="Garamond" w:hAnsi="Garamond"/>
                <w:sz w:val="22"/>
                <w:szCs w:val="22"/>
              </w:rPr>
              <w:t xml:space="preserve">ředitel Nemocnice Znojmo, </w:t>
            </w:r>
          </w:p>
          <w:p w14:paraId="59AACDAB" w14:textId="4D342E3E" w:rsidR="00363DE4" w:rsidRDefault="00363DE4" w:rsidP="00363DE4">
            <w:pPr>
              <w:rPr>
                <w:rFonts w:ascii="Garamond" w:hAnsi="Garamond"/>
              </w:rPr>
            </w:pPr>
            <w:r w:rsidRPr="00084AD3">
              <w:rPr>
                <w:rFonts w:ascii="Garamond" w:hAnsi="Garamond"/>
                <w:sz w:val="22"/>
                <w:szCs w:val="22"/>
              </w:rPr>
              <w:t>p</w:t>
            </w:r>
            <w:r>
              <w:rPr>
                <w:rFonts w:ascii="Garamond" w:hAnsi="Garamond"/>
                <w:sz w:val="22"/>
                <w:szCs w:val="22"/>
              </w:rPr>
              <w:t>říspěvková organizace</w:t>
            </w:r>
          </w:p>
        </w:tc>
        <w:tc>
          <w:tcPr>
            <w:tcW w:w="4192" w:type="dxa"/>
            <w:shd w:val="clear" w:color="auto" w:fill="auto"/>
          </w:tcPr>
          <w:p w14:paraId="08A10998" w14:textId="403D4211" w:rsidR="00363DE4" w:rsidRDefault="00363DE4" w:rsidP="00363DE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………………………………………..</w:t>
            </w:r>
          </w:p>
        </w:tc>
      </w:tr>
      <w:tr w:rsidR="00363DE4" w:rsidRPr="00D84C84" w14:paraId="57F95E15" w14:textId="77777777" w:rsidTr="00084AD3">
        <w:trPr>
          <w:trHeight w:val="404"/>
        </w:trPr>
        <w:tc>
          <w:tcPr>
            <w:tcW w:w="4673" w:type="dxa"/>
            <w:shd w:val="clear" w:color="auto" w:fill="auto"/>
            <w:vAlign w:val="bottom"/>
          </w:tcPr>
          <w:p w14:paraId="2CEBA507" w14:textId="1BACF97A" w:rsidR="00363DE4" w:rsidRPr="00084AD3" w:rsidRDefault="00363DE4" w:rsidP="00363DE4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192" w:type="dxa"/>
            <w:shd w:val="clear" w:color="auto" w:fill="auto"/>
            <w:vAlign w:val="bottom"/>
          </w:tcPr>
          <w:p w14:paraId="6726D655" w14:textId="35389B1C" w:rsidR="00363DE4" w:rsidRDefault="00363DE4" w:rsidP="00363DE4">
            <w:pPr>
              <w:spacing w:line="480" w:lineRule="auto"/>
              <w:jc w:val="center"/>
              <w:rPr>
                <w:rFonts w:ascii="Garamond" w:hAnsi="Garamond"/>
              </w:rPr>
            </w:pPr>
          </w:p>
        </w:tc>
      </w:tr>
      <w:tr w:rsidR="00363DE4" w:rsidRPr="00D84C84" w14:paraId="6826CC8A" w14:textId="77777777" w:rsidTr="00084AD3">
        <w:trPr>
          <w:trHeight w:val="269"/>
        </w:trPr>
        <w:tc>
          <w:tcPr>
            <w:tcW w:w="4673" w:type="dxa"/>
            <w:shd w:val="clear" w:color="auto" w:fill="auto"/>
          </w:tcPr>
          <w:p w14:paraId="149B385A" w14:textId="0D85CAAA" w:rsidR="00363DE4" w:rsidRPr="00084AD3" w:rsidRDefault="00363DE4" w:rsidP="00363DE4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4192" w:type="dxa"/>
            <w:shd w:val="clear" w:color="auto" w:fill="auto"/>
          </w:tcPr>
          <w:p w14:paraId="21CD9DAD" w14:textId="2B7EECF5" w:rsidR="00363DE4" w:rsidRDefault="00363DE4" w:rsidP="00363DE4">
            <w:pPr>
              <w:spacing w:line="480" w:lineRule="auto"/>
              <w:jc w:val="center"/>
              <w:rPr>
                <w:rFonts w:ascii="Garamond" w:hAnsi="Garamond"/>
              </w:rPr>
            </w:pPr>
          </w:p>
        </w:tc>
      </w:tr>
      <w:tr w:rsidR="00363DE4" w:rsidRPr="00DA2D25" w14:paraId="14BBA186" w14:textId="77777777" w:rsidTr="00084AD3">
        <w:trPr>
          <w:trHeight w:val="244"/>
        </w:trPr>
        <w:tc>
          <w:tcPr>
            <w:tcW w:w="4673" w:type="dxa"/>
            <w:shd w:val="clear" w:color="auto" w:fill="auto"/>
          </w:tcPr>
          <w:p w14:paraId="3381AA0B" w14:textId="77777777" w:rsidR="00363DE4" w:rsidRDefault="00363DE4" w:rsidP="00363DE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4192" w:type="dxa"/>
            <w:shd w:val="clear" w:color="auto" w:fill="auto"/>
          </w:tcPr>
          <w:p w14:paraId="10652EA8" w14:textId="77777777" w:rsidR="00363DE4" w:rsidRDefault="00363DE4" w:rsidP="00363DE4">
            <w:pPr>
              <w:spacing w:line="264" w:lineRule="auto"/>
              <w:jc w:val="center"/>
              <w:rPr>
                <w:rFonts w:ascii="Garamond" w:hAnsi="Garamond"/>
              </w:rPr>
            </w:pPr>
          </w:p>
        </w:tc>
      </w:tr>
    </w:tbl>
    <w:p w14:paraId="7D3057E2" w14:textId="77777777" w:rsidR="007458EA" w:rsidRPr="00673456" w:rsidRDefault="003F1F91" w:rsidP="00EF2C35">
      <w:pPr>
        <w:pStyle w:val="znaka"/>
        <w:rPr>
          <w:rFonts w:ascii="Garamond" w:hAnsi="Garamond"/>
        </w:rPr>
      </w:pPr>
      <w:r w:rsidRPr="00673456">
        <w:rPr>
          <w:rFonts w:ascii="Garamond" w:hAnsi="Garamond" w:cs="Arial"/>
        </w:rPr>
        <w:t xml:space="preserve"> </w:t>
      </w:r>
    </w:p>
    <w:sectPr w:rsidR="007458EA" w:rsidRPr="00673456" w:rsidSect="00295A69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E98E1" w14:textId="77777777" w:rsidR="00AA2E41" w:rsidRDefault="00AA2E41" w:rsidP="00E04104">
      <w:r>
        <w:separator/>
      </w:r>
    </w:p>
  </w:endnote>
  <w:endnote w:type="continuationSeparator" w:id="0">
    <w:p w14:paraId="6147A1FB" w14:textId="77777777" w:rsidR="00AA2E41" w:rsidRDefault="00AA2E41" w:rsidP="00E0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3D8D" w14:textId="77777777" w:rsidR="002C1174" w:rsidRPr="00EF2C35" w:rsidRDefault="00EF2C35" w:rsidP="00EF2C35">
    <w:pPr>
      <w:pStyle w:val="Zpat"/>
      <w:rPr>
        <w:rFonts w:ascii="Garamond" w:hAnsi="Garamond"/>
      </w:rPr>
    </w:pPr>
    <w:r w:rsidRPr="00EF2C35">
      <w:rPr>
        <w:rFonts w:ascii="Garamond" w:hAnsi="Garamond"/>
        <w:i/>
        <w:iCs/>
        <w:sz w:val="20"/>
        <w:szCs w:val="20"/>
      </w:rPr>
      <w:t>VZMR 1/25</w:t>
    </w:r>
    <w:r w:rsidRPr="00EF2C35">
      <w:rPr>
        <w:rFonts w:ascii="Garamond" w:hAnsi="Garamond" w:cs="Arial"/>
        <w:i/>
        <w:iCs/>
        <w:sz w:val="20"/>
        <w:szCs w:val="20"/>
      </w:rPr>
      <w:t>„Obměna technologie stravovacího provozu – zpracování PD gastronomické technologie</w:t>
    </w:r>
    <w:r w:rsidRPr="00EF2C35">
      <w:rPr>
        <w:rFonts w:ascii="Garamond" w:hAnsi="Garamond" w:cs="Arial"/>
        <w:i/>
        <w:iCs/>
      </w:rPr>
      <w:t>“</w:t>
    </w:r>
    <w:r w:rsidRPr="00EA2C3A">
      <w:rPr>
        <w:rFonts w:ascii="Garamond" w:hAnsi="Garamond" w:cs="Arial"/>
      </w:rPr>
      <w:t xml:space="preserve"> </w:t>
    </w:r>
    <w:r>
      <w:tab/>
    </w:r>
    <w:r w:rsidR="002C1174" w:rsidRPr="00EF2C35">
      <w:rPr>
        <w:rFonts w:ascii="Garamond" w:hAnsi="Garamond"/>
      </w:rPr>
      <w:fldChar w:fldCharType="begin"/>
    </w:r>
    <w:r w:rsidR="002C1174" w:rsidRPr="00EF2C35">
      <w:rPr>
        <w:rFonts w:ascii="Garamond" w:hAnsi="Garamond"/>
      </w:rPr>
      <w:instrText>PAGE   \* MERGEFORMAT</w:instrText>
    </w:r>
    <w:r w:rsidR="002C1174" w:rsidRPr="00EF2C35">
      <w:rPr>
        <w:rFonts w:ascii="Garamond" w:hAnsi="Garamond"/>
      </w:rPr>
      <w:fldChar w:fldCharType="separate"/>
    </w:r>
    <w:r w:rsidR="00F05F80">
      <w:rPr>
        <w:rFonts w:ascii="Garamond" w:hAnsi="Garamond"/>
        <w:noProof/>
      </w:rPr>
      <w:t>5</w:t>
    </w:r>
    <w:r w:rsidR="002C1174" w:rsidRPr="00EF2C35">
      <w:rPr>
        <w:rFonts w:ascii="Garamond" w:hAnsi="Garamon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002C" w14:textId="77777777" w:rsidR="00CD0F37" w:rsidRDefault="00CD0F37" w:rsidP="002C1174">
    <w:pPr>
      <w:pStyle w:val="Zpat"/>
      <w:rPr>
        <w:rFonts w:ascii="Arial" w:hAnsi="Arial" w:cs="Arial"/>
        <w:i/>
        <w:sz w:val="18"/>
        <w:szCs w:val="18"/>
      </w:rPr>
    </w:pPr>
  </w:p>
  <w:p w14:paraId="23588096" w14:textId="77777777" w:rsidR="002C1174" w:rsidRDefault="002C1174" w:rsidP="002C1174">
    <w:pPr>
      <w:pStyle w:val="Zpat"/>
      <w:rPr>
        <w:rFonts w:ascii="Arial" w:hAnsi="Arial" w:cs="Arial"/>
        <w:i/>
        <w:sz w:val="18"/>
        <w:szCs w:val="18"/>
      </w:rPr>
    </w:pPr>
    <w:r w:rsidRPr="002C1174">
      <w:rPr>
        <w:rFonts w:ascii="Arial" w:hAnsi="Arial" w:cs="Arial"/>
        <w:i/>
        <w:sz w:val="18"/>
        <w:szCs w:val="18"/>
      </w:rPr>
      <w:t>VZ</w:t>
    </w:r>
    <w:r w:rsidR="00CD0F37">
      <w:rPr>
        <w:rFonts w:ascii="Arial" w:hAnsi="Arial" w:cs="Arial"/>
        <w:i/>
        <w:sz w:val="18"/>
        <w:szCs w:val="18"/>
      </w:rPr>
      <w:t xml:space="preserve"> 17-17 </w:t>
    </w:r>
    <w:r w:rsidR="00CD0F37" w:rsidRPr="00CD0F37">
      <w:rPr>
        <w:rFonts w:ascii="Arial" w:hAnsi="Arial" w:cs="Arial"/>
        <w:i/>
        <w:sz w:val="18"/>
        <w:szCs w:val="18"/>
      </w:rPr>
      <w:t>Vytvoření výukových simulačních videí a filmu</w:t>
    </w:r>
  </w:p>
  <w:p w14:paraId="1549C3DA" w14:textId="77777777" w:rsidR="00CD0F37" w:rsidRPr="002C1174" w:rsidRDefault="00CD0F37" w:rsidP="002C1174">
    <w:pPr>
      <w:pStyle w:val="Zpat"/>
      <w:rPr>
        <w:rFonts w:ascii="Arial" w:hAnsi="Arial" w:cs="Arial"/>
        <w:i/>
        <w:sz w:val="18"/>
        <w:szCs w:val="18"/>
      </w:rPr>
    </w:pPr>
    <w:r w:rsidRPr="00CD0F37">
      <w:rPr>
        <w:rFonts w:ascii="Arial" w:hAnsi="Arial" w:cs="Arial"/>
        <w:i/>
        <w:sz w:val="18"/>
        <w:szCs w:val="18"/>
      </w:rPr>
      <w:t>Společná platfo</w:t>
    </w:r>
    <w:r>
      <w:rPr>
        <w:rFonts w:ascii="Arial" w:hAnsi="Arial" w:cs="Arial"/>
        <w:i/>
        <w:sz w:val="18"/>
        <w:szCs w:val="18"/>
      </w:rPr>
      <w:t xml:space="preserve">rma operačních středisek IZS </w:t>
    </w:r>
    <w:proofErr w:type="spellStart"/>
    <w:r>
      <w:rPr>
        <w:rFonts w:ascii="Arial" w:hAnsi="Arial" w:cs="Arial"/>
        <w:i/>
        <w:sz w:val="18"/>
        <w:szCs w:val="18"/>
      </w:rPr>
      <w:t>r</w:t>
    </w:r>
    <w:r w:rsidRPr="00CD0F37">
      <w:rPr>
        <w:rFonts w:ascii="Arial" w:hAnsi="Arial" w:cs="Arial"/>
        <w:i/>
        <w:sz w:val="18"/>
        <w:szCs w:val="18"/>
      </w:rPr>
      <w:t>eg</w:t>
    </w:r>
    <w:proofErr w:type="spellEnd"/>
    <w:r w:rsidRPr="00CD0F37">
      <w:rPr>
        <w:rFonts w:ascii="Arial" w:hAnsi="Arial" w:cs="Arial"/>
        <w:i/>
        <w:sz w:val="18"/>
        <w:szCs w:val="18"/>
      </w:rPr>
      <w:t>. č.: CZ.03.4.74/0.0/0.0/16_033/0002955</w:t>
    </w:r>
  </w:p>
  <w:p w14:paraId="49EB2F01" w14:textId="77777777" w:rsidR="002C1174" w:rsidRDefault="002C11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21327" w14:textId="77777777" w:rsidR="00AA2E41" w:rsidRDefault="00AA2E41" w:rsidP="00E04104">
      <w:r>
        <w:separator/>
      </w:r>
    </w:p>
  </w:footnote>
  <w:footnote w:type="continuationSeparator" w:id="0">
    <w:p w14:paraId="2514BED6" w14:textId="77777777" w:rsidR="00AA2E41" w:rsidRDefault="00AA2E41" w:rsidP="00E0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C6CB5" w14:textId="77777777" w:rsidR="00295A69" w:rsidRDefault="00F05F80">
    <w:pPr>
      <w:pStyle w:val="Zhlav"/>
    </w:pPr>
    <w:r w:rsidRPr="001A4B1D">
      <w:rPr>
        <w:noProof/>
        <w:lang w:eastAsia="cs-CZ"/>
      </w:rPr>
      <w:drawing>
        <wp:inline distT="0" distB="0" distL="0" distR="0" wp14:anchorId="30EFC5EA" wp14:editId="79887447">
          <wp:extent cx="2543810" cy="521970"/>
          <wp:effectExtent l="0" t="0" r="8890" b="0"/>
          <wp:docPr id="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381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2349D"/>
    <w:multiLevelType w:val="hybridMultilevel"/>
    <w:tmpl w:val="C04226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674B0"/>
    <w:multiLevelType w:val="multilevel"/>
    <w:tmpl w:val="B7E0925A"/>
    <w:lvl w:ilvl="0">
      <w:start w:val="1"/>
      <w:numFmt w:val="upperRoman"/>
      <w:pStyle w:val="Nadpis1"/>
      <w:lvlText w:val="%1."/>
      <w:lvlJc w:val="left"/>
      <w:pPr>
        <w:ind w:left="3080" w:firstLine="0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ascii="Cambria" w:hAnsi="Cambria" w:cs="Times New Roman" w:hint="default"/>
        <w:b/>
        <w:bCs/>
        <w:i w:val="0"/>
        <w:iCs w:val="0"/>
        <w:color w:val="auto"/>
      </w:rPr>
    </w:lvl>
    <w:lvl w:ilvl="2">
      <w:start w:val="1"/>
      <w:numFmt w:val="lowerLetter"/>
      <w:pStyle w:val="Nadpis3"/>
      <w:lvlText w:val="%3)"/>
      <w:lvlJc w:val="left"/>
      <w:pPr>
        <w:ind w:left="156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288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 w:firstLine="0"/>
      </w:pPr>
      <w:rPr>
        <w:rFonts w:cs="Times New Roman" w:hint="default"/>
      </w:rPr>
    </w:lvl>
    <w:lvl w:ilvl="5">
      <w:start w:val="1"/>
      <w:numFmt w:val="lowerLetter"/>
      <w:pStyle w:val="Nadpis6"/>
      <w:lvlText w:val="(%6)"/>
      <w:lvlJc w:val="left"/>
      <w:pPr>
        <w:ind w:left="4320" w:firstLine="0"/>
      </w:pPr>
      <w:rPr>
        <w:rFonts w:cs="Times New Roman" w:hint="default"/>
      </w:rPr>
    </w:lvl>
    <w:lvl w:ilvl="6">
      <w:start w:val="1"/>
      <w:numFmt w:val="lowerRoman"/>
      <w:pStyle w:val="Nadpis7"/>
      <w:lvlText w:val="(%7)"/>
      <w:lvlJc w:val="left"/>
      <w:pPr>
        <w:ind w:left="5040" w:firstLine="0"/>
      </w:pPr>
      <w:rPr>
        <w:rFonts w:cs="Times New Roman" w:hint="default"/>
      </w:rPr>
    </w:lvl>
    <w:lvl w:ilvl="7">
      <w:start w:val="1"/>
      <w:numFmt w:val="lowerLetter"/>
      <w:pStyle w:val="Nadpis8"/>
      <w:lvlText w:val="(%8)"/>
      <w:lvlJc w:val="left"/>
      <w:pPr>
        <w:ind w:left="5760" w:firstLine="0"/>
      </w:pPr>
      <w:rPr>
        <w:rFonts w:cs="Times New Roman" w:hint="default"/>
      </w:rPr>
    </w:lvl>
    <w:lvl w:ilvl="8">
      <w:start w:val="1"/>
      <w:numFmt w:val="lowerRoman"/>
      <w:pStyle w:val="Nadpis9"/>
      <w:lvlText w:val="(%9)"/>
      <w:lvlJc w:val="left"/>
      <w:pPr>
        <w:ind w:left="6480" w:firstLine="0"/>
      </w:pPr>
      <w:rPr>
        <w:rFonts w:cs="Times New Roman" w:hint="default"/>
      </w:rPr>
    </w:lvl>
  </w:abstractNum>
  <w:abstractNum w:abstractNumId="2" w15:restartNumberingAfterBreak="0">
    <w:nsid w:val="490A4808"/>
    <w:multiLevelType w:val="hybridMultilevel"/>
    <w:tmpl w:val="2736A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73C58"/>
    <w:multiLevelType w:val="multilevel"/>
    <w:tmpl w:val="4C001FDC"/>
    <w:lvl w:ilvl="0">
      <w:start w:val="1"/>
      <w:numFmt w:val="upperRoman"/>
      <w:lvlText w:val="%1."/>
      <w:lvlJc w:val="left"/>
      <w:pPr>
        <w:ind w:left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2835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ind w:left="2160"/>
      </w:pPr>
      <w:rPr>
        <w:rFonts w:cs="Times New Roman" w:hint="default"/>
        <w:b w:val="0"/>
        <w:bCs w:val="0"/>
      </w:rPr>
    </w:lvl>
    <w:lvl w:ilvl="3">
      <w:start w:val="1"/>
      <w:numFmt w:val="lowerRoman"/>
      <w:lvlText w:val="%4)"/>
      <w:lvlJc w:val="left"/>
      <w:pPr>
        <w:ind w:left="288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360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432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504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576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6480"/>
      </w:pPr>
      <w:rPr>
        <w:rFonts w:cs="Times New Roman" w:hint="default"/>
      </w:rPr>
    </w:lvl>
  </w:abstractNum>
  <w:num w:numId="1" w16cid:durableId="933510843">
    <w:abstractNumId w:val="2"/>
  </w:num>
  <w:num w:numId="2" w16cid:durableId="144127045">
    <w:abstractNumId w:val="0"/>
  </w:num>
  <w:num w:numId="3" w16cid:durableId="1577780446">
    <w:abstractNumId w:val="1"/>
  </w:num>
  <w:num w:numId="4" w16cid:durableId="1749185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77B"/>
    <w:rsid w:val="0000715D"/>
    <w:rsid w:val="00015B1D"/>
    <w:rsid w:val="00024383"/>
    <w:rsid w:val="00024FB9"/>
    <w:rsid w:val="00046CA6"/>
    <w:rsid w:val="00056CFA"/>
    <w:rsid w:val="00060CD6"/>
    <w:rsid w:val="00084978"/>
    <w:rsid w:val="00084AD3"/>
    <w:rsid w:val="00090C55"/>
    <w:rsid w:val="000A02CB"/>
    <w:rsid w:val="000A5C69"/>
    <w:rsid w:val="000C21CE"/>
    <w:rsid w:val="000D56BB"/>
    <w:rsid w:val="000D5C57"/>
    <w:rsid w:val="000E69CF"/>
    <w:rsid w:val="000E7447"/>
    <w:rsid w:val="001026A0"/>
    <w:rsid w:val="00110A11"/>
    <w:rsid w:val="0012465C"/>
    <w:rsid w:val="001278CE"/>
    <w:rsid w:val="001474ED"/>
    <w:rsid w:val="0015238F"/>
    <w:rsid w:val="00166B52"/>
    <w:rsid w:val="00194371"/>
    <w:rsid w:val="001A08E0"/>
    <w:rsid w:val="001C377B"/>
    <w:rsid w:val="001D0CAF"/>
    <w:rsid w:val="001D4E13"/>
    <w:rsid w:val="001E1583"/>
    <w:rsid w:val="001E1A4B"/>
    <w:rsid w:val="001F047F"/>
    <w:rsid w:val="00200BB1"/>
    <w:rsid w:val="00200DAE"/>
    <w:rsid w:val="0021016A"/>
    <w:rsid w:val="00253EF2"/>
    <w:rsid w:val="0026784A"/>
    <w:rsid w:val="002713FF"/>
    <w:rsid w:val="00294251"/>
    <w:rsid w:val="00295A69"/>
    <w:rsid w:val="00297164"/>
    <w:rsid w:val="002B0F05"/>
    <w:rsid w:val="002B42AD"/>
    <w:rsid w:val="002C1174"/>
    <w:rsid w:val="002D3C13"/>
    <w:rsid w:val="002D7101"/>
    <w:rsid w:val="002F189B"/>
    <w:rsid w:val="003007D0"/>
    <w:rsid w:val="00300A21"/>
    <w:rsid w:val="0031012C"/>
    <w:rsid w:val="00325992"/>
    <w:rsid w:val="00326307"/>
    <w:rsid w:val="003618AC"/>
    <w:rsid w:val="00363DE4"/>
    <w:rsid w:val="003A1132"/>
    <w:rsid w:val="003A6C94"/>
    <w:rsid w:val="003B2147"/>
    <w:rsid w:val="003B6F86"/>
    <w:rsid w:val="003C4447"/>
    <w:rsid w:val="003C4D99"/>
    <w:rsid w:val="003C577C"/>
    <w:rsid w:val="003E7DF0"/>
    <w:rsid w:val="003F19BE"/>
    <w:rsid w:val="003F1F91"/>
    <w:rsid w:val="00420869"/>
    <w:rsid w:val="00444400"/>
    <w:rsid w:val="0046114F"/>
    <w:rsid w:val="004670B6"/>
    <w:rsid w:val="004827AE"/>
    <w:rsid w:val="004A76B0"/>
    <w:rsid w:val="004D78E9"/>
    <w:rsid w:val="004E0565"/>
    <w:rsid w:val="004E2DA6"/>
    <w:rsid w:val="004F4A0B"/>
    <w:rsid w:val="00503905"/>
    <w:rsid w:val="00505F27"/>
    <w:rsid w:val="00514C41"/>
    <w:rsid w:val="00522A08"/>
    <w:rsid w:val="0053729B"/>
    <w:rsid w:val="00565FF3"/>
    <w:rsid w:val="005720B4"/>
    <w:rsid w:val="00573768"/>
    <w:rsid w:val="00587A53"/>
    <w:rsid w:val="005A284E"/>
    <w:rsid w:val="005D4A13"/>
    <w:rsid w:val="005D6C73"/>
    <w:rsid w:val="005E1F2C"/>
    <w:rsid w:val="005E207A"/>
    <w:rsid w:val="005E465C"/>
    <w:rsid w:val="005F322E"/>
    <w:rsid w:val="005F786F"/>
    <w:rsid w:val="00606848"/>
    <w:rsid w:val="006153E3"/>
    <w:rsid w:val="00627495"/>
    <w:rsid w:val="00627983"/>
    <w:rsid w:val="00642969"/>
    <w:rsid w:val="00663B61"/>
    <w:rsid w:val="006649E9"/>
    <w:rsid w:val="006651F3"/>
    <w:rsid w:val="0067193A"/>
    <w:rsid w:val="00673456"/>
    <w:rsid w:val="006840FD"/>
    <w:rsid w:val="006A1595"/>
    <w:rsid w:val="006A23D6"/>
    <w:rsid w:val="006E0042"/>
    <w:rsid w:val="006F13AD"/>
    <w:rsid w:val="006F206B"/>
    <w:rsid w:val="007110FC"/>
    <w:rsid w:val="007176AF"/>
    <w:rsid w:val="00722211"/>
    <w:rsid w:val="0072360C"/>
    <w:rsid w:val="007458EA"/>
    <w:rsid w:val="00754B0F"/>
    <w:rsid w:val="007570B8"/>
    <w:rsid w:val="007A1594"/>
    <w:rsid w:val="007B5FB3"/>
    <w:rsid w:val="007E4658"/>
    <w:rsid w:val="007F169C"/>
    <w:rsid w:val="00812CF7"/>
    <w:rsid w:val="00813D07"/>
    <w:rsid w:val="008169DE"/>
    <w:rsid w:val="00820409"/>
    <w:rsid w:val="00827174"/>
    <w:rsid w:val="00856A08"/>
    <w:rsid w:val="00864825"/>
    <w:rsid w:val="00885748"/>
    <w:rsid w:val="00892221"/>
    <w:rsid w:val="008953A9"/>
    <w:rsid w:val="008A7C2A"/>
    <w:rsid w:val="008B2593"/>
    <w:rsid w:val="008B4E4A"/>
    <w:rsid w:val="008B6A4A"/>
    <w:rsid w:val="008C7AAF"/>
    <w:rsid w:val="00946B59"/>
    <w:rsid w:val="0095027D"/>
    <w:rsid w:val="00955203"/>
    <w:rsid w:val="0096560E"/>
    <w:rsid w:val="00967D53"/>
    <w:rsid w:val="00984244"/>
    <w:rsid w:val="009A6B72"/>
    <w:rsid w:val="009C0D00"/>
    <w:rsid w:val="009C1138"/>
    <w:rsid w:val="009C2DF7"/>
    <w:rsid w:val="009E52F0"/>
    <w:rsid w:val="009E733C"/>
    <w:rsid w:val="009F5100"/>
    <w:rsid w:val="00A00811"/>
    <w:rsid w:val="00A0101D"/>
    <w:rsid w:val="00A0270F"/>
    <w:rsid w:val="00A15FB0"/>
    <w:rsid w:val="00A32221"/>
    <w:rsid w:val="00A431A8"/>
    <w:rsid w:val="00A444CC"/>
    <w:rsid w:val="00A5686E"/>
    <w:rsid w:val="00A70B0B"/>
    <w:rsid w:val="00A818C0"/>
    <w:rsid w:val="00AA2E41"/>
    <w:rsid w:val="00AD5A26"/>
    <w:rsid w:val="00AE016F"/>
    <w:rsid w:val="00AF0928"/>
    <w:rsid w:val="00AF784C"/>
    <w:rsid w:val="00B00BBF"/>
    <w:rsid w:val="00B34E46"/>
    <w:rsid w:val="00B548A6"/>
    <w:rsid w:val="00B6167C"/>
    <w:rsid w:val="00B7083B"/>
    <w:rsid w:val="00B71A2D"/>
    <w:rsid w:val="00B71A94"/>
    <w:rsid w:val="00B81701"/>
    <w:rsid w:val="00B82CC9"/>
    <w:rsid w:val="00B85CEA"/>
    <w:rsid w:val="00B864D2"/>
    <w:rsid w:val="00B90ACC"/>
    <w:rsid w:val="00BE2B7A"/>
    <w:rsid w:val="00C05A9B"/>
    <w:rsid w:val="00C154C3"/>
    <w:rsid w:val="00C2699E"/>
    <w:rsid w:val="00C46491"/>
    <w:rsid w:val="00C5162E"/>
    <w:rsid w:val="00C9330A"/>
    <w:rsid w:val="00C95F23"/>
    <w:rsid w:val="00CA5F0C"/>
    <w:rsid w:val="00CB596C"/>
    <w:rsid w:val="00CC005C"/>
    <w:rsid w:val="00CD0F37"/>
    <w:rsid w:val="00D172AB"/>
    <w:rsid w:val="00D24000"/>
    <w:rsid w:val="00D60C7F"/>
    <w:rsid w:val="00D7466A"/>
    <w:rsid w:val="00DA09E9"/>
    <w:rsid w:val="00DA4BA8"/>
    <w:rsid w:val="00DA6642"/>
    <w:rsid w:val="00DC6235"/>
    <w:rsid w:val="00DD6063"/>
    <w:rsid w:val="00DE19DE"/>
    <w:rsid w:val="00E03A97"/>
    <w:rsid w:val="00E04104"/>
    <w:rsid w:val="00E0660C"/>
    <w:rsid w:val="00E148B1"/>
    <w:rsid w:val="00E16E4C"/>
    <w:rsid w:val="00E55514"/>
    <w:rsid w:val="00E611C5"/>
    <w:rsid w:val="00E65765"/>
    <w:rsid w:val="00E73C0B"/>
    <w:rsid w:val="00E75F93"/>
    <w:rsid w:val="00EA2C3A"/>
    <w:rsid w:val="00EA5B35"/>
    <w:rsid w:val="00EC5F4C"/>
    <w:rsid w:val="00ED0A5D"/>
    <w:rsid w:val="00EE7FE1"/>
    <w:rsid w:val="00EF2C35"/>
    <w:rsid w:val="00F013DA"/>
    <w:rsid w:val="00F05F80"/>
    <w:rsid w:val="00F11D8C"/>
    <w:rsid w:val="00F20A38"/>
    <w:rsid w:val="00F53DD6"/>
    <w:rsid w:val="00F56451"/>
    <w:rsid w:val="00F56519"/>
    <w:rsid w:val="00F60194"/>
    <w:rsid w:val="00F827FF"/>
    <w:rsid w:val="00F9142A"/>
    <w:rsid w:val="00FA5CFA"/>
    <w:rsid w:val="00FC20A4"/>
    <w:rsid w:val="00FC7EA1"/>
    <w:rsid w:val="00FE6BDE"/>
    <w:rsid w:val="00FF366F"/>
    <w:rsid w:val="00FF5A55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8C385F"/>
  <w15:chartTrackingRefBased/>
  <w15:docId w15:val="{AC344A85-1EC0-4557-9A7F-D1524B72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A2C3A"/>
    <w:pPr>
      <w:numPr>
        <w:numId w:val="3"/>
      </w:numPr>
      <w:pBdr>
        <w:bottom w:val="single" w:sz="8" w:space="1" w:color="5B9BD5"/>
      </w:pBdr>
      <w:spacing w:after="320" w:line="276" w:lineRule="auto"/>
      <w:ind w:left="3079"/>
      <w:jc w:val="center"/>
      <w:outlineLvl w:val="0"/>
    </w:pPr>
    <w:rPr>
      <w:rFonts w:ascii="Cambria" w:eastAsia="Calibri" w:hAnsi="Cambria"/>
      <w:b/>
      <w:bCs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EA2C3A"/>
    <w:pPr>
      <w:numPr>
        <w:ilvl w:val="1"/>
        <w:numId w:val="3"/>
      </w:numPr>
      <w:spacing w:after="200" w:line="276" w:lineRule="auto"/>
      <w:jc w:val="both"/>
      <w:outlineLvl w:val="1"/>
    </w:pPr>
    <w:rPr>
      <w:rFonts w:ascii="Cambria" w:eastAsia="Calibri" w:hAnsi="Cambria"/>
      <w:lang w:eastAsia="en-US"/>
    </w:rPr>
  </w:style>
  <w:style w:type="paragraph" w:styleId="Nadpis3">
    <w:name w:val="heading 3"/>
    <w:aliases w:val="H3"/>
    <w:basedOn w:val="Nadpis2"/>
    <w:next w:val="Normln"/>
    <w:link w:val="Nadpis3Char"/>
    <w:uiPriority w:val="99"/>
    <w:qFormat/>
    <w:rsid w:val="00EA2C3A"/>
    <w:pPr>
      <w:numPr>
        <w:ilvl w:val="2"/>
      </w:numPr>
      <w:outlineLvl w:val="2"/>
    </w:pPr>
  </w:style>
  <w:style w:type="paragraph" w:styleId="Nadpis6">
    <w:name w:val="heading 6"/>
    <w:basedOn w:val="Normln"/>
    <w:next w:val="Normln"/>
    <w:link w:val="Nadpis6Char"/>
    <w:uiPriority w:val="9"/>
    <w:qFormat/>
    <w:rsid w:val="00EA2C3A"/>
    <w:pPr>
      <w:keepNext/>
      <w:keepLines/>
      <w:numPr>
        <w:ilvl w:val="5"/>
        <w:numId w:val="3"/>
      </w:numPr>
      <w:spacing w:before="200" w:line="276" w:lineRule="auto"/>
      <w:outlineLvl w:val="5"/>
    </w:pPr>
    <w:rPr>
      <w:rFonts w:ascii="Cambria" w:hAnsi="Cambria"/>
      <w:i/>
      <w:iCs/>
      <w:color w:val="243F6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EA2C3A"/>
    <w:pPr>
      <w:keepNext/>
      <w:keepLines/>
      <w:numPr>
        <w:ilvl w:val="6"/>
        <w:numId w:val="3"/>
      </w:numPr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EA2C3A"/>
    <w:pPr>
      <w:keepNext/>
      <w:keepLines/>
      <w:numPr>
        <w:ilvl w:val="7"/>
        <w:numId w:val="3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EA2C3A"/>
    <w:pPr>
      <w:keepNext/>
      <w:keepLines/>
      <w:numPr>
        <w:ilvl w:val="8"/>
        <w:numId w:val="3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86F"/>
    <w:pPr>
      <w:tabs>
        <w:tab w:val="left" w:pos="709"/>
        <w:tab w:val="left" w:pos="3119"/>
        <w:tab w:val="center" w:pos="4536"/>
        <w:tab w:val="right" w:pos="9072"/>
      </w:tabs>
      <w:spacing w:before="120" w:after="120"/>
      <w:ind w:left="703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customStyle="1" w:styleId="ZhlavChar">
    <w:name w:val="Záhlaví Char"/>
    <w:link w:val="Zhlav"/>
    <w:rsid w:val="005F786F"/>
    <w:rPr>
      <w:rFonts w:ascii="Arial" w:hAnsi="Arial" w:cs="Arial"/>
      <w:color w:val="000000"/>
      <w:w w:val="110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94251"/>
    <w:pPr>
      <w:tabs>
        <w:tab w:val="left" w:pos="709"/>
        <w:tab w:val="left" w:pos="3119"/>
      </w:tabs>
      <w:spacing w:before="120" w:after="120"/>
      <w:ind w:left="708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styleId="Hypertextovodkaz">
    <w:name w:val="Hyperlink"/>
    <w:rsid w:val="00294251"/>
    <w:rPr>
      <w:color w:val="0000FF"/>
      <w:u w:val="single"/>
    </w:rPr>
  </w:style>
  <w:style w:type="character" w:styleId="Odkaznakoment">
    <w:name w:val="annotation reference"/>
    <w:rsid w:val="00B548A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548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548A6"/>
  </w:style>
  <w:style w:type="paragraph" w:styleId="Pedmtkomente">
    <w:name w:val="annotation subject"/>
    <w:basedOn w:val="Textkomente"/>
    <w:next w:val="Textkomente"/>
    <w:link w:val="PedmtkomenteChar"/>
    <w:rsid w:val="00B548A6"/>
    <w:rPr>
      <w:b/>
      <w:bCs/>
    </w:rPr>
  </w:style>
  <w:style w:type="character" w:customStyle="1" w:styleId="PedmtkomenteChar">
    <w:name w:val="Předmět komentáře Char"/>
    <w:link w:val="Pedmtkomente"/>
    <w:rsid w:val="00B548A6"/>
    <w:rPr>
      <w:b/>
      <w:bCs/>
    </w:rPr>
  </w:style>
  <w:style w:type="paragraph" w:styleId="Textbubliny">
    <w:name w:val="Balloon Text"/>
    <w:basedOn w:val="Normln"/>
    <w:link w:val="TextbublinyChar"/>
    <w:rsid w:val="00B548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548A6"/>
    <w:rPr>
      <w:rFonts w:ascii="Segoe UI" w:hAnsi="Segoe UI" w:cs="Segoe UI"/>
      <w:sz w:val="18"/>
      <w:szCs w:val="18"/>
    </w:rPr>
  </w:style>
  <w:style w:type="character" w:styleId="Zstupntext">
    <w:name w:val="Placeholder Text"/>
    <w:uiPriority w:val="99"/>
    <w:semiHidden/>
    <w:rsid w:val="00B6167C"/>
    <w:rPr>
      <w:color w:val="808080"/>
    </w:rPr>
  </w:style>
  <w:style w:type="paragraph" w:customStyle="1" w:styleId="znaka">
    <w:name w:val="značka"/>
    <w:basedOn w:val="Normln"/>
    <w:rsid w:val="00B6167C"/>
    <w:pPr>
      <w:ind w:left="794" w:hanging="794"/>
    </w:pPr>
    <w:rPr>
      <w:rFonts w:ascii="Arial" w:hAnsi="Arial"/>
      <w:sz w:val="18"/>
      <w:szCs w:val="18"/>
    </w:rPr>
  </w:style>
  <w:style w:type="paragraph" w:styleId="Bezmezer">
    <w:name w:val="No Spacing"/>
    <w:uiPriority w:val="1"/>
    <w:qFormat/>
    <w:rsid w:val="00B6167C"/>
    <w:rPr>
      <w:rFonts w:ascii="Arial" w:eastAsia="Calibri" w:hAnsi="Arial"/>
      <w:sz w:val="22"/>
      <w:szCs w:val="22"/>
      <w:lang w:eastAsia="en-US"/>
    </w:rPr>
  </w:style>
  <w:style w:type="table" w:styleId="Mkatabulky">
    <w:name w:val="Table Grid"/>
    <w:basedOn w:val="Normlntabulka"/>
    <w:rsid w:val="0002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E04104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E04104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E04104"/>
    <w:rPr>
      <w:vertAlign w:val="superscript"/>
    </w:rPr>
  </w:style>
  <w:style w:type="paragraph" w:styleId="Zpat">
    <w:name w:val="footer"/>
    <w:basedOn w:val="Normln"/>
    <w:link w:val="ZpatChar"/>
    <w:uiPriority w:val="99"/>
    <w:rsid w:val="002C11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1174"/>
    <w:rPr>
      <w:sz w:val="24"/>
      <w:szCs w:val="24"/>
    </w:rPr>
  </w:style>
  <w:style w:type="table" w:customStyle="1" w:styleId="TableGrid">
    <w:name w:val="TableGrid"/>
    <w:rsid w:val="0067345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C4D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evyeenzmnka1">
    <w:name w:val="Nevyřešená zmínka1"/>
    <w:uiPriority w:val="99"/>
    <w:semiHidden/>
    <w:unhideWhenUsed/>
    <w:rsid w:val="00060CD6"/>
    <w:rPr>
      <w:color w:val="605E5C"/>
      <w:shd w:val="clear" w:color="auto" w:fill="E1DFDD"/>
    </w:rPr>
  </w:style>
  <w:style w:type="character" w:customStyle="1" w:styleId="Nadpis1Char">
    <w:name w:val="Nadpis 1 Char"/>
    <w:link w:val="Nadpis1"/>
    <w:uiPriority w:val="9"/>
    <w:rsid w:val="00EA2C3A"/>
    <w:rPr>
      <w:rFonts w:ascii="Cambria" w:eastAsia="Calibri" w:hAnsi="Cambria"/>
      <w:b/>
      <w:bCs/>
      <w:sz w:val="24"/>
      <w:szCs w:val="28"/>
      <w:lang w:eastAsia="en-US"/>
    </w:rPr>
  </w:style>
  <w:style w:type="character" w:customStyle="1" w:styleId="Nadpis2Char">
    <w:name w:val="Nadpis 2 Char"/>
    <w:link w:val="Nadpis2"/>
    <w:uiPriority w:val="9"/>
    <w:rsid w:val="00EA2C3A"/>
    <w:rPr>
      <w:rFonts w:ascii="Cambria" w:eastAsia="Calibri" w:hAnsi="Cambria"/>
      <w:sz w:val="24"/>
      <w:szCs w:val="24"/>
      <w:lang w:eastAsia="en-US"/>
    </w:rPr>
  </w:style>
  <w:style w:type="character" w:customStyle="1" w:styleId="Nadpis3Char">
    <w:name w:val="Nadpis 3 Char"/>
    <w:aliases w:val="H3 Char"/>
    <w:link w:val="Nadpis3"/>
    <w:uiPriority w:val="99"/>
    <w:rsid w:val="00EA2C3A"/>
    <w:rPr>
      <w:rFonts w:ascii="Cambria" w:eastAsia="Calibri" w:hAnsi="Cambria"/>
      <w:sz w:val="24"/>
      <w:szCs w:val="24"/>
      <w:lang w:eastAsia="en-US"/>
    </w:rPr>
  </w:style>
  <w:style w:type="character" w:customStyle="1" w:styleId="Nadpis6Char">
    <w:name w:val="Nadpis 6 Char"/>
    <w:link w:val="Nadpis6"/>
    <w:uiPriority w:val="9"/>
    <w:rsid w:val="00EA2C3A"/>
    <w:rPr>
      <w:rFonts w:ascii="Cambria" w:hAnsi="Cambria"/>
      <w:i/>
      <w:iCs/>
      <w:color w:val="243F60"/>
      <w:lang w:eastAsia="en-US"/>
    </w:rPr>
  </w:style>
  <w:style w:type="character" w:customStyle="1" w:styleId="Nadpis7Char">
    <w:name w:val="Nadpis 7 Char"/>
    <w:link w:val="Nadpis7"/>
    <w:uiPriority w:val="9"/>
    <w:rsid w:val="00EA2C3A"/>
    <w:rPr>
      <w:rFonts w:ascii="Cambria" w:hAnsi="Cambria"/>
      <w:i/>
      <w:iCs/>
      <w:color w:val="404040"/>
      <w:lang w:eastAsia="en-US"/>
    </w:rPr>
  </w:style>
  <w:style w:type="character" w:customStyle="1" w:styleId="Nadpis8Char">
    <w:name w:val="Nadpis 8 Char"/>
    <w:link w:val="Nadpis8"/>
    <w:uiPriority w:val="9"/>
    <w:rsid w:val="00EA2C3A"/>
    <w:rPr>
      <w:rFonts w:ascii="Cambria" w:hAnsi="Cambria"/>
      <w:color w:val="404040"/>
      <w:lang w:eastAsia="en-US"/>
    </w:rPr>
  </w:style>
  <w:style w:type="character" w:customStyle="1" w:styleId="Nadpis9Char">
    <w:name w:val="Nadpis 9 Char"/>
    <w:link w:val="Nadpis9"/>
    <w:uiPriority w:val="9"/>
    <w:rsid w:val="00EA2C3A"/>
    <w:rPr>
      <w:rFonts w:ascii="Cambria" w:hAnsi="Cambria"/>
      <w:i/>
      <w:iCs/>
      <w:color w:val="40404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8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aktury@nemzn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irina.bilkova@nemzn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7B445-54FD-476A-B99A-7C3243B0F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1454</Words>
  <Characters>8582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Advokátní kancelář</Company>
  <LinksUpToDate>false</LinksUpToDate>
  <CharactersWithSpaces>10016</CharactersWithSpaces>
  <SharedDoc>false</SharedDoc>
  <HLinks>
    <vt:vector size="6" baseType="variant">
      <vt:variant>
        <vt:i4>6946885</vt:i4>
      </vt:variant>
      <vt:variant>
        <vt:i4>0</vt:i4>
      </vt:variant>
      <vt:variant>
        <vt:i4>0</vt:i4>
      </vt:variant>
      <vt:variant>
        <vt:i4>5</vt:i4>
      </vt:variant>
      <vt:variant>
        <vt:lpwstr>mailto:dfaktury@nemzn.cz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JUDr. Petr Smejkal</dc:creator>
  <cp:keywords/>
  <cp:lastModifiedBy>Jiřina Bílková</cp:lastModifiedBy>
  <cp:revision>11</cp:revision>
  <cp:lastPrinted>2025-01-14T10:13:00Z</cp:lastPrinted>
  <dcterms:created xsi:type="dcterms:W3CDTF">2025-01-15T11:11:00Z</dcterms:created>
  <dcterms:modified xsi:type="dcterms:W3CDTF">2025-01-23T09:26:00Z</dcterms:modified>
</cp:coreProperties>
</file>