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2DA6" w14:textId="77777777" w:rsidR="008A772B" w:rsidRPr="008A772B" w:rsidRDefault="008A772B" w:rsidP="00012C3A">
      <w:pPr>
        <w:spacing w:after="240"/>
        <w:rPr>
          <w:i/>
          <w:iCs/>
          <w:color w:val="0070C0"/>
        </w:rPr>
      </w:pPr>
      <w:r w:rsidRPr="008A772B">
        <w:rPr>
          <w:i/>
          <w:iCs/>
          <w:color w:val="0070C0"/>
        </w:rPr>
        <w:t xml:space="preserve">Obchodní podmínky dodavatel v nabídce nepředkládá. </w:t>
      </w:r>
    </w:p>
    <w:p w14:paraId="63F9818A" w14:textId="13FD2602" w:rsidR="00BE7E98" w:rsidRPr="005353AF" w:rsidRDefault="00BE7E98" w:rsidP="00012C3A">
      <w:pPr>
        <w:pStyle w:val="Nzev"/>
        <w:spacing w:after="240" w:line="276" w:lineRule="auto"/>
        <w:rPr>
          <w:rFonts w:ascii="Calibri" w:hAnsi="Calibri" w:cs="Calibri"/>
          <w:sz w:val="28"/>
          <w:szCs w:val="22"/>
        </w:rPr>
      </w:pPr>
      <w:r w:rsidRPr="005353AF">
        <w:rPr>
          <w:rFonts w:ascii="Calibri" w:hAnsi="Calibri" w:cs="Calibri"/>
          <w:sz w:val="28"/>
          <w:szCs w:val="22"/>
        </w:rPr>
        <w:t>K U P N Í   S M L O U V A</w:t>
      </w:r>
    </w:p>
    <w:p w14:paraId="66F1638F" w14:textId="3AC727D9" w:rsidR="00BE7E98" w:rsidRPr="00AC055D" w:rsidRDefault="00BE7E98" w:rsidP="00BE7E98">
      <w:pPr>
        <w:pStyle w:val="Zkladntext3"/>
        <w:spacing w:after="0"/>
        <w:jc w:val="center"/>
        <w:rPr>
          <w:rFonts w:cs="Calibri"/>
          <w:sz w:val="22"/>
          <w:szCs w:val="22"/>
          <w:lang w:val="cs-CZ"/>
        </w:rPr>
      </w:pPr>
      <w:r w:rsidRPr="005353AF">
        <w:rPr>
          <w:rFonts w:cs="Calibri"/>
          <w:iCs/>
          <w:sz w:val="22"/>
          <w:szCs w:val="22"/>
        </w:rPr>
        <w:t xml:space="preserve"> </w:t>
      </w:r>
      <w:r w:rsidRPr="00AC055D">
        <w:rPr>
          <w:rFonts w:cs="Calibri"/>
          <w:sz w:val="22"/>
          <w:szCs w:val="22"/>
          <w:lang w:val="cs-CZ"/>
        </w:rPr>
        <w:t xml:space="preserve">kterou dle ustanovení </w:t>
      </w:r>
      <w:r w:rsidRPr="00AC055D">
        <w:rPr>
          <w:rFonts w:cs="Calibri"/>
          <w:sz w:val="22"/>
          <w:szCs w:val="22"/>
        </w:rPr>
        <w:t xml:space="preserve">§ </w:t>
      </w:r>
      <w:r w:rsidRPr="00AC055D">
        <w:rPr>
          <w:rFonts w:cs="Calibri"/>
          <w:sz w:val="22"/>
          <w:szCs w:val="22"/>
          <w:lang w:val="cs-CZ"/>
        </w:rPr>
        <w:t xml:space="preserve">2079 a násl. zákona </w:t>
      </w:r>
      <w:r w:rsidRPr="00AC055D">
        <w:rPr>
          <w:rFonts w:cs="Calibri"/>
          <w:sz w:val="22"/>
          <w:szCs w:val="22"/>
        </w:rPr>
        <w:t xml:space="preserve">č. </w:t>
      </w:r>
      <w:r w:rsidRPr="00AC055D">
        <w:rPr>
          <w:rFonts w:cs="Calibri"/>
          <w:sz w:val="22"/>
          <w:szCs w:val="22"/>
          <w:lang w:val="cs-CZ"/>
        </w:rPr>
        <w:t>89/2012</w:t>
      </w:r>
      <w:r w:rsidRPr="00AC055D">
        <w:rPr>
          <w:rFonts w:cs="Calibri"/>
          <w:sz w:val="22"/>
          <w:szCs w:val="22"/>
        </w:rPr>
        <w:t xml:space="preserve"> Sb., ob</w:t>
      </w:r>
      <w:r w:rsidRPr="00AC055D">
        <w:rPr>
          <w:rFonts w:cs="Calibri"/>
          <w:sz w:val="22"/>
          <w:szCs w:val="22"/>
          <w:lang w:val="cs-CZ"/>
        </w:rPr>
        <w:t xml:space="preserve">čanský </w:t>
      </w:r>
      <w:r w:rsidRPr="00AC055D">
        <w:rPr>
          <w:rFonts w:cs="Calibri"/>
          <w:sz w:val="22"/>
          <w:szCs w:val="22"/>
        </w:rPr>
        <w:t>zákoník</w:t>
      </w:r>
      <w:r w:rsidRPr="00AC055D">
        <w:rPr>
          <w:rFonts w:cs="Calibri"/>
          <w:sz w:val="22"/>
          <w:szCs w:val="22"/>
          <w:lang w:val="cs-CZ"/>
        </w:rPr>
        <w:t>, ve znění pozdějších předpisů</w:t>
      </w:r>
      <w:r w:rsidR="00AC055D" w:rsidRPr="00AC055D">
        <w:rPr>
          <w:rFonts w:cs="Calibri"/>
          <w:sz w:val="22"/>
          <w:szCs w:val="22"/>
          <w:lang w:val="cs-CZ"/>
        </w:rPr>
        <w:t xml:space="preserve"> (dále jen „</w:t>
      </w:r>
      <w:r w:rsidR="00AC055D" w:rsidRPr="00AC055D">
        <w:rPr>
          <w:rFonts w:cs="Calibri"/>
          <w:i/>
          <w:iCs/>
          <w:sz w:val="22"/>
          <w:szCs w:val="22"/>
          <w:lang w:val="cs-CZ"/>
        </w:rPr>
        <w:t>občanský zákoník</w:t>
      </w:r>
      <w:r w:rsidR="00AC055D" w:rsidRPr="00AC055D">
        <w:rPr>
          <w:rFonts w:cs="Calibri"/>
          <w:sz w:val="22"/>
          <w:szCs w:val="22"/>
          <w:lang w:val="cs-CZ"/>
        </w:rPr>
        <w:t>“)</w:t>
      </w:r>
      <w:r w:rsidRPr="00AC055D">
        <w:rPr>
          <w:rFonts w:cs="Calibri"/>
          <w:sz w:val="22"/>
          <w:szCs w:val="22"/>
          <w:lang w:val="cs-CZ"/>
        </w:rPr>
        <w:t xml:space="preserve">, </w:t>
      </w:r>
      <w:r w:rsidRPr="00AC055D">
        <w:rPr>
          <w:rFonts w:cs="Calibri"/>
          <w:sz w:val="22"/>
          <w:szCs w:val="22"/>
        </w:rPr>
        <w:t>uzavřely</w:t>
      </w:r>
      <w:r w:rsidRPr="00AC055D">
        <w:rPr>
          <w:rFonts w:cs="Calibri"/>
          <w:sz w:val="22"/>
          <w:szCs w:val="22"/>
          <w:lang w:val="cs-CZ"/>
        </w:rPr>
        <w:t xml:space="preserve"> níže uvedeného dne, měsíce a roku </w:t>
      </w:r>
      <w:r w:rsidRPr="00AC055D">
        <w:rPr>
          <w:rFonts w:cs="Calibri"/>
          <w:sz w:val="22"/>
          <w:szCs w:val="22"/>
        </w:rPr>
        <w:t>tyto smluvní strany</w:t>
      </w:r>
      <w:r w:rsidRPr="00AC055D">
        <w:rPr>
          <w:rFonts w:cs="Calibri"/>
          <w:sz w:val="22"/>
          <w:szCs w:val="22"/>
          <w:lang w:val="cs-CZ"/>
        </w:rPr>
        <w:t>:</w:t>
      </w:r>
    </w:p>
    <w:p w14:paraId="558564B3" w14:textId="77777777" w:rsidR="00BE7E98" w:rsidRPr="005353AF" w:rsidRDefault="00BE7E98" w:rsidP="00BE7E98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</w:p>
    <w:p w14:paraId="79751B9D" w14:textId="77777777" w:rsidR="00BE7E98" w:rsidRPr="005353AF" w:rsidRDefault="00BE7E98" w:rsidP="00BE7E98">
      <w:pPr>
        <w:pStyle w:val="Bezmezer"/>
        <w:numPr>
          <w:ilvl w:val="0"/>
          <w:numId w:val="2"/>
        </w:numPr>
        <w:spacing w:line="200" w:lineRule="atLeast"/>
        <w:ind w:left="-142" w:hanging="142"/>
        <w:jc w:val="both"/>
        <w:rPr>
          <w:rFonts w:ascii="Calibri" w:hAnsi="Calibri"/>
          <w:b/>
          <w:noProof/>
          <w:sz w:val="22"/>
          <w:szCs w:val="22"/>
        </w:rPr>
      </w:pPr>
      <w:r w:rsidRPr="005353AF">
        <w:rPr>
          <w:rFonts w:ascii="Calibri" w:hAnsi="Calibri"/>
          <w:b/>
          <w:noProof/>
          <w:sz w:val="22"/>
          <w:szCs w:val="22"/>
        </w:rPr>
        <w:t xml:space="preserve">název: </w:t>
      </w:r>
      <w:r w:rsidRPr="005353AF">
        <w:rPr>
          <w:rFonts w:ascii="Calibri" w:hAnsi="Calibri"/>
          <w:b/>
          <w:noProof/>
          <w:sz w:val="22"/>
          <w:szCs w:val="22"/>
        </w:rPr>
        <w:tab/>
      </w:r>
      <w:r w:rsidRPr="005353AF">
        <w:rPr>
          <w:rFonts w:ascii="Calibri" w:hAnsi="Calibri"/>
          <w:b/>
          <w:noProof/>
          <w:sz w:val="22"/>
          <w:szCs w:val="22"/>
        </w:rPr>
        <w:tab/>
      </w:r>
      <w:r w:rsidRPr="005353AF">
        <w:rPr>
          <w:rFonts w:ascii="Calibri" w:hAnsi="Calibri"/>
          <w:b/>
          <w:noProof/>
          <w:sz w:val="22"/>
          <w:szCs w:val="22"/>
        </w:rPr>
        <w:tab/>
      </w:r>
      <w:r w:rsidRPr="005353AF">
        <w:rPr>
          <w:rFonts w:ascii="Calibri" w:hAnsi="Calibri"/>
          <w:b/>
          <w:noProof/>
          <w:sz w:val="22"/>
          <w:szCs w:val="22"/>
        </w:rPr>
        <w:tab/>
        <w:t xml:space="preserve">Jihomoravský kraj </w:t>
      </w:r>
    </w:p>
    <w:p w14:paraId="1CB14827" w14:textId="77777777" w:rsidR="00BE7E98" w:rsidRPr="005353AF" w:rsidRDefault="00BE7E98" w:rsidP="00BE7E98">
      <w:pPr>
        <w:pStyle w:val="Bezmezer"/>
        <w:jc w:val="both"/>
        <w:rPr>
          <w:rFonts w:ascii="Calibri" w:hAnsi="Calibri"/>
          <w:noProof/>
          <w:sz w:val="22"/>
          <w:szCs w:val="22"/>
        </w:rPr>
      </w:pPr>
      <w:r w:rsidRPr="005353AF">
        <w:rPr>
          <w:rFonts w:ascii="Calibri" w:hAnsi="Calibri"/>
          <w:noProof/>
          <w:sz w:val="22"/>
          <w:szCs w:val="22"/>
        </w:rPr>
        <w:t xml:space="preserve">sídlo: </w:t>
      </w:r>
      <w:r w:rsidRPr="005353AF">
        <w:rPr>
          <w:rFonts w:ascii="Calibri" w:hAnsi="Calibri"/>
          <w:noProof/>
          <w:sz w:val="22"/>
          <w:szCs w:val="22"/>
        </w:rPr>
        <w:tab/>
      </w:r>
      <w:r w:rsidRPr="005353AF">
        <w:rPr>
          <w:rFonts w:ascii="Calibri" w:hAnsi="Calibri"/>
          <w:noProof/>
          <w:sz w:val="22"/>
          <w:szCs w:val="22"/>
        </w:rPr>
        <w:tab/>
      </w:r>
      <w:r w:rsidRPr="005353AF">
        <w:rPr>
          <w:rFonts w:ascii="Calibri" w:hAnsi="Calibri"/>
          <w:noProof/>
          <w:sz w:val="22"/>
          <w:szCs w:val="22"/>
        </w:rPr>
        <w:tab/>
      </w:r>
      <w:r w:rsidRPr="005353AF">
        <w:rPr>
          <w:rFonts w:ascii="Calibri" w:hAnsi="Calibri"/>
          <w:noProof/>
          <w:sz w:val="22"/>
          <w:szCs w:val="22"/>
        </w:rPr>
        <w:tab/>
        <w:t>Žerotínovo náměstí 449/3, 601 82 Brno</w:t>
      </w:r>
    </w:p>
    <w:p w14:paraId="5829CC38" w14:textId="77777777" w:rsidR="00BE7E98" w:rsidRPr="005353AF" w:rsidRDefault="00BE7E98" w:rsidP="00BE7E98">
      <w:pPr>
        <w:pStyle w:val="Bezmezer"/>
        <w:jc w:val="both"/>
        <w:rPr>
          <w:rFonts w:ascii="Calibri" w:hAnsi="Calibri"/>
          <w:noProof/>
          <w:sz w:val="22"/>
          <w:szCs w:val="22"/>
        </w:rPr>
      </w:pPr>
      <w:r w:rsidRPr="005353AF">
        <w:rPr>
          <w:rFonts w:ascii="Calibri" w:hAnsi="Calibri"/>
          <w:noProof/>
          <w:sz w:val="22"/>
          <w:szCs w:val="22"/>
        </w:rPr>
        <w:t xml:space="preserve">IČO: </w:t>
      </w:r>
      <w:r w:rsidRPr="005353AF">
        <w:rPr>
          <w:rFonts w:ascii="Calibri" w:hAnsi="Calibri"/>
          <w:noProof/>
          <w:sz w:val="22"/>
          <w:szCs w:val="22"/>
        </w:rPr>
        <w:tab/>
      </w:r>
      <w:r w:rsidRPr="005353AF">
        <w:rPr>
          <w:rFonts w:ascii="Calibri" w:hAnsi="Calibri"/>
          <w:noProof/>
          <w:sz w:val="22"/>
          <w:szCs w:val="22"/>
        </w:rPr>
        <w:tab/>
      </w:r>
      <w:r w:rsidRPr="005353AF">
        <w:rPr>
          <w:rFonts w:ascii="Calibri" w:hAnsi="Calibri"/>
          <w:noProof/>
          <w:sz w:val="22"/>
          <w:szCs w:val="22"/>
        </w:rPr>
        <w:tab/>
      </w:r>
      <w:r w:rsidRPr="005353AF">
        <w:rPr>
          <w:rFonts w:ascii="Calibri" w:hAnsi="Calibri"/>
          <w:noProof/>
          <w:sz w:val="22"/>
          <w:szCs w:val="22"/>
        </w:rPr>
        <w:tab/>
        <w:t>70888337</w:t>
      </w:r>
    </w:p>
    <w:p w14:paraId="568C6831" w14:textId="77777777" w:rsidR="00BE7E98" w:rsidRPr="005353AF" w:rsidRDefault="00BE7E98" w:rsidP="00BE7E98">
      <w:pPr>
        <w:pStyle w:val="Bezmezer"/>
        <w:jc w:val="both"/>
        <w:rPr>
          <w:rFonts w:ascii="Calibri" w:hAnsi="Calibri"/>
          <w:noProof/>
          <w:sz w:val="22"/>
          <w:szCs w:val="22"/>
        </w:rPr>
      </w:pPr>
      <w:r w:rsidRPr="005353AF">
        <w:rPr>
          <w:rFonts w:ascii="Calibri" w:hAnsi="Calibri"/>
          <w:noProof/>
          <w:sz w:val="22"/>
          <w:szCs w:val="22"/>
        </w:rPr>
        <w:t xml:space="preserve">DIČ: </w:t>
      </w:r>
      <w:r w:rsidRPr="005353AF">
        <w:rPr>
          <w:rFonts w:ascii="Calibri" w:hAnsi="Calibri"/>
          <w:noProof/>
          <w:sz w:val="22"/>
          <w:szCs w:val="22"/>
        </w:rPr>
        <w:tab/>
      </w:r>
      <w:r w:rsidRPr="005353AF">
        <w:rPr>
          <w:rFonts w:ascii="Calibri" w:hAnsi="Calibri"/>
          <w:noProof/>
          <w:sz w:val="22"/>
          <w:szCs w:val="22"/>
        </w:rPr>
        <w:tab/>
      </w:r>
      <w:r w:rsidRPr="005353AF">
        <w:rPr>
          <w:rFonts w:ascii="Calibri" w:hAnsi="Calibri"/>
          <w:noProof/>
          <w:sz w:val="22"/>
          <w:szCs w:val="22"/>
        </w:rPr>
        <w:tab/>
      </w:r>
      <w:r w:rsidRPr="005353AF">
        <w:rPr>
          <w:rFonts w:ascii="Calibri" w:hAnsi="Calibri"/>
          <w:noProof/>
          <w:sz w:val="22"/>
          <w:szCs w:val="22"/>
        </w:rPr>
        <w:tab/>
        <w:t xml:space="preserve">CZ70888337 </w:t>
      </w:r>
    </w:p>
    <w:p w14:paraId="2A1C6855" w14:textId="77777777" w:rsidR="00BE7E98" w:rsidRPr="005353AF" w:rsidRDefault="00BE7E98" w:rsidP="00BE7E98">
      <w:pPr>
        <w:pStyle w:val="Bezmezer"/>
        <w:jc w:val="both"/>
        <w:rPr>
          <w:rFonts w:ascii="Calibri" w:hAnsi="Calibri"/>
          <w:noProof/>
          <w:sz w:val="22"/>
          <w:szCs w:val="22"/>
        </w:rPr>
      </w:pPr>
      <w:r w:rsidRPr="005353AF">
        <w:rPr>
          <w:rFonts w:ascii="Calibri" w:hAnsi="Calibri"/>
          <w:noProof/>
          <w:sz w:val="22"/>
          <w:szCs w:val="22"/>
        </w:rPr>
        <w:t>ID datové schránky:</w:t>
      </w:r>
      <w:r w:rsidRPr="005353AF">
        <w:rPr>
          <w:rFonts w:ascii="Calibri" w:hAnsi="Calibri"/>
          <w:noProof/>
          <w:sz w:val="22"/>
          <w:szCs w:val="22"/>
        </w:rPr>
        <w:tab/>
      </w:r>
      <w:r w:rsidRPr="005353AF">
        <w:rPr>
          <w:rFonts w:ascii="Calibri" w:hAnsi="Calibri"/>
          <w:noProof/>
          <w:sz w:val="22"/>
          <w:szCs w:val="22"/>
        </w:rPr>
        <w:tab/>
        <w:t>x2pbqzq</w:t>
      </w:r>
    </w:p>
    <w:p w14:paraId="1459359A" w14:textId="77777777" w:rsidR="00A908E0" w:rsidRDefault="00BE7E98" w:rsidP="00A908E0">
      <w:pPr>
        <w:pStyle w:val="Bezmezer"/>
        <w:ind w:left="2832" w:hanging="2832"/>
        <w:jc w:val="both"/>
        <w:rPr>
          <w:rFonts w:ascii="Calibri" w:hAnsi="Calibri"/>
          <w:noProof/>
          <w:sz w:val="22"/>
          <w:szCs w:val="22"/>
        </w:rPr>
      </w:pPr>
      <w:r w:rsidRPr="005353AF">
        <w:rPr>
          <w:rFonts w:ascii="Calibri" w:hAnsi="Calibri"/>
          <w:noProof/>
          <w:sz w:val="22"/>
          <w:szCs w:val="22"/>
        </w:rPr>
        <w:t xml:space="preserve">zastoupený: </w:t>
      </w:r>
      <w:r w:rsidRPr="005353AF">
        <w:rPr>
          <w:rFonts w:ascii="Calibri" w:hAnsi="Calibri"/>
          <w:noProof/>
          <w:sz w:val="22"/>
          <w:szCs w:val="22"/>
        </w:rPr>
        <w:tab/>
      </w:r>
      <w:r w:rsidR="00A908E0" w:rsidRPr="00A908E0">
        <w:rPr>
          <w:rFonts w:ascii="Calibri" w:hAnsi="Calibri"/>
          <w:noProof/>
          <w:sz w:val="22"/>
          <w:szCs w:val="22"/>
        </w:rPr>
        <w:t>Mgr. Janem Grolichem, hejtmanem</w:t>
      </w:r>
    </w:p>
    <w:p w14:paraId="5E0C23A3" w14:textId="4A8967A0" w:rsidR="001D46FC" w:rsidRDefault="002460F5" w:rsidP="00A908E0">
      <w:pPr>
        <w:pStyle w:val="Bezmezer"/>
        <w:ind w:left="2832" w:hanging="2832"/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K</w:t>
      </w:r>
      <w:r w:rsidR="00BE7E98" w:rsidRPr="005353AF">
        <w:rPr>
          <w:rFonts w:ascii="Calibri" w:hAnsi="Calibri"/>
          <w:noProof/>
          <w:sz w:val="22"/>
          <w:szCs w:val="22"/>
        </w:rPr>
        <w:t>ontaktní osoba</w:t>
      </w:r>
    </w:p>
    <w:p w14:paraId="6633C172" w14:textId="7C092625" w:rsidR="00B53CD6" w:rsidRPr="004C7DB2" w:rsidRDefault="001D46FC" w:rsidP="0045247D">
      <w:pPr>
        <w:pStyle w:val="Zkladntext3"/>
        <w:tabs>
          <w:tab w:val="left" w:pos="284"/>
        </w:tabs>
        <w:spacing w:after="0"/>
        <w:ind w:left="2832" w:hanging="2832"/>
        <w:rPr>
          <w:rFonts w:asciiTheme="minorHAnsi" w:hAnsiTheme="minorHAnsi" w:cs="Calibri"/>
          <w:iCs/>
          <w:sz w:val="22"/>
          <w:szCs w:val="22"/>
        </w:rPr>
      </w:pPr>
      <w:r>
        <w:rPr>
          <w:noProof/>
          <w:sz w:val="22"/>
          <w:szCs w:val="22"/>
        </w:rPr>
        <w:t>ve věcech smluvních</w:t>
      </w:r>
      <w:r w:rsidR="00BE7E98" w:rsidRPr="005353AF">
        <w:rPr>
          <w:noProof/>
        </w:rPr>
        <w:t>:</w:t>
      </w:r>
      <w:r w:rsidR="00F520AF">
        <w:rPr>
          <w:noProof/>
        </w:rPr>
        <w:tab/>
      </w:r>
      <w:r w:rsidR="00B53CD6" w:rsidRPr="004C7DB2">
        <w:rPr>
          <w:rFonts w:asciiTheme="minorHAnsi" w:hAnsiTheme="minorHAnsi" w:cs="Calibri"/>
          <w:iCs/>
          <w:sz w:val="22"/>
          <w:szCs w:val="22"/>
        </w:rPr>
        <w:t>Mgr. Martin Koníček, vedoucí odboru kancelář ředitele</w:t>
      </w:r>
      <w:r w:rsidR="00787547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45247D" w:rsidRPr="0045247D">
        <w:rPr>
          <w:rFonts w:asciiTheme="minorHAnsi" w:hAnsiTheme="minorHAnsi" w:cs="Calibri"/>
          <w:iCs/>
          <w:sz w:val="22"/>
          <w:szCs w:val="22"/>
          <w:lang w:val="cs-CZ"/>
        </w:rPr>
        <w:t>Krajského</w:t>
      </w:r>
      <w:r w:rsidR="0045247D">
        <w:rPr>
          <w:rFonts w:asciiTheme="minorHAnsi" w:hAnsiTheme="minorHAnsi" w:cs="Calibri"/>
          <w:iCs/>
          <w:sz w:val="22"/>
          <w:szCs w:val="22"/>
          <w:lang w:val="cs-CZ"/>
        </w:rPr>
        <w:t xml:space="preserve"> </w:t>
      </w:r>
      <w:r w:rsidR="0045247D" w:rsidRPr="0045247D">
        <w:rPr>
          <w:rFonts w:asciiTheme="minorHAnsi" w:hAnsiTheme="minorHAnsi" w:cs="Calibri"/>
          <w:iCs/>
          <w:sz w:val="22"/>
          <w:szCs w:val="22"/>
          <w:lang w:val="cs-CZ"/>
        </w:rPr>
        <w:t>úřadu Jihomoravského kraje (dál jen “</w:t>
      </w:r>
      <w:proofErr w:type="spellStart"/>
      <w:r w:rsidR="0045247D" w:rsidRPr="0045247D">
        <w:rPr>
          <w:rFonts w:asciiTheme="minorHAnsi" w:hAnsiTheme="minorHAnsi" w:cs="Calibri"/>
          <w:iCs/>
          <w:sz w:val="22"/>
          <w:szCs w:val="22"/>
          <w:lang w:val="cs-CZ"/>
        </w:rPr>
        <w:t>KrÚ</w:t>
      </w:r>
      <w:proofErr w:type="spellEnd"/>
      <w:r w:rsidR="0045247D" w:rsidRPr="0045247D">
        <w:rPr>
          <w:rFonts w:asciiTheme="minorHAnsi" w:hAnsiTheme="minorHAnsi" w:cs="Calibri"/>
          <w:iCs/>
          <w:sz w:val="22"/>
          <w:szCs w:val="22"/>
          <w:lang w:val="cs-CZ"/>
        </w:rPr>
        <w:t xml:space="preserve"> JMK”)</w:t>
      </w:r>
    </w:p>
    <w:p w14:paraId="6A912FD7" w14:textId="77777777" w:rsidR="00B53CD6" w:rsidRPr="004C7DB2" w:rsidRDefault="00B53CD6" w:rsidP="00B53CD6">
      <w:pPr>
        <w:pStyle w:val="Zkladntext3"/>
        <w:tabs>
          <w:tab w:val="left" w:pos="708"/>
        </w:tabs>
        <w:spacing w:after="0"/>
        <w:ind w:left="2832" w:hanging="2548"/>
        <w:rPr>
          <w:rFonts w:asciiTheme="minorHAnsi" w:hAnsiTheme="minorHAnsi" w:cs="Calibri"/>
          <w:sz w:val="22"/>
          <w:szCs w:val="22"/>
        </w:rPr>
      </w:pPr>
      <w:r w:rsidRPr="004C7DB2">
        <w:rPr>
          <w:rFonts w:asciiTheme="minorHAnsi" w:hAnsiTheme="minorHAnsi" w:cs="Calibri"/>
          <w:sz w:val="22"/>
          <w:szCs w:val="22"/>
        </w:rPr>
        <w:tab/>
      </w:r>
      <w:r w:rsidRPr="004C7DB2">
        <w:rPr>
          <w:rFonts w:asciiTheme="minorHAnsi" w:hAnsiTheme="minorHAnsi" w:cs="Calibri"/>
          <w:sz w:val="22"/>
          <w:szCs w:val="22"/>
        </w:rPr>
        <w:tab/>
        <w:t>telefon: 541 651 261</w:t>
      </w:r>
    </w:p>
    <w:p w14:paraId="5EE54DDB" w14:textId="77777777" w:rsidR="00B53CD6" w:rsidRPr="004C7DB2" w:rsidRDefault="00B53CD6" w:rsidP="00B53CD6">
      <w:pPr>
        <w:pStyle w:val="Zkladntext3"/>
        <w:tabs>
          <w:tab w:val="left" w:pos="708"/>
        </w:tabs>
        <w:spacing w:after="0"/>
        <w:ind w:left="2832" w:hanging="2548"/>
        <w:rPr>
          <w:rFonts w:asciiTheme="minorHAnsi" w:hAnsiTheme="minorHAnsi" w:cs="Calibri"/>
          <w:sz w:val="22"/>
          <w:szCs w:val="22"/>
        </w:rPr>
      </w:pPr>
      <w:r w:rsidRPr="004C7DB2">
        <w:rPr>
          <w:rFonts w:asciiTheme="minorHAnsi" w:hAnsiTheme="minorHAnsi" w:cs="Calibri"/>
          <w:sz w:val="22"/>
          <w:szCs w:val="22"/>
        </w:rPr>
        <w:tab/>
      </w:r>
      <w:r w:rsidRPr="004C7DB2">
        <w:rPr>
          <w:rFonts w:asciiTheme="minorHAnsi" w:hAnsiTheme="minorHAnsi" w:cs="Calibri"/>
          <w:sz w:val="22"/>
          <w:szCs w:val="22"/>
        </w:rPr>
        <w:tab/>
        <w:t xml:space="preserve">e-mail: </w:t>
      </w:r>
      <w:hyperlink w:history="1">
        <w:r w:rsidRPr="009C27BA">
          <w:rPr>
            <w:rStyle w:val="Hypertextovodkaz"/>
            <w:rFonts w:asciiTheme="minorHAnsi" w:hAnsiTheme="minorHAnsi" w:cs="Calibri"/>
            <w:sz w:val="22"/>
            <w:szCs w:val="22"/>
          </w:rPr>
          <w:t>konicek.martin@jmk.cz</w:t>
        </w:r>
      </w:hyperlink>
    </w:p>
    <w:p w14:paraId="1DE8A2FA" w14:textId="77777777" w:rsidR="00B53CD6" w:rsidRPr="004C7DB2" w:rsidRDefault="00B53CD6" w:rsidP="002460F5">
      <w:pPr>
        <w:pStyle w:val="Zkladntext3"/>
        <w:tabs>
          <w:tab w:val="left" w:pos="708"/>
        </w:tabs>
        <w:spacing w:after="0"/>
        <w:rPr>
          <w:rFonts w:asciiTheme="minorHAnsi" w:hAnsiTheme="minorHAnsi" w:cs="Calibri"/>
          <w:iCs/>
          <w:sz w:val="22"/>
          <w:szCs w:val="22"/>
        </w:rPr>
      </w:pPr>
      <w:r w:rsidRPr="004C7DB2">
        <w:rPr>
          <w:rFonts w:asciiTheme="minorHAnsi" w:hAnsiTheme="minorHAnsi" w:cs="Calibri"/>
          <w:iCs/>
          <w:sz w:val="22"/>
          <w:szCs w:val="22"/>
        </w:rPr>
        <w:t xml:space="preserve">Kontaktní osoba </w:t>
      </w:r>
    </w:p>
    <w:p w14:paraId="00C11130" w14:textId="7411EB0B" w:rsidR="00B53CD6" w:rsidRPr="004C7DB2" w:rsidRDefault="00B53CD6" w:rsidP="00787547">
      <w:pPr>
        <w:pStyle w:val="Zkladntext3"/>
        <w:tabs>
          <w:tab w:val="left" w:pos="708"/>
        </w:tabs>
        <w:spacing w:after="0"/>
        <w:ind w:left="2835" w:hanging="2835"/>
        <w:rPr>
          <w:rFonts w:asciiTheme="minorHAnsi" w:hAnsiTheme="minorHAnsi" w:cs="Calibri"/>
          <w:iCs/>
          <w:sz w:val="22"/>
          <w:szCs w:val="22"/>
        </w:rPr>
      </w:pPr>
      <w:r w:rsidRPr="004C7DB2">
        <w:rPr>
          <w:rFonts w:asciiTheme="minorHAnsi" w:hAnsiTheme="minorHAnsi" w:cs="Calibri"/>
          <w:iCs/>
          <w:sz w:val="22"/>
          <w:szCs w:val="22"/>
        </w:rPr>
        <w:t>ve věcech technických:</w:t>
      </w:r>
      <w:r w:rsidRPr="004C7DB2">
        <w:rPr>
          <w:rFonts w:asciiTheme="minorHAnsi" w:hAnsiTheme="minorHAnsi" w:cs="Calibri"/>
          <w:iCs/>
          <w:sz w:val="22"/>
          <w:szCs w:val="22"/>
        </w:rPr>
        <w:tab/>
        <w:t xml:space="preserve">Ing. </w:t>
      </w:r>
      <w:r w:rsidR="002C4695">
        <w:rPr>
          <w:rFonts w:asciiTheme="minorHAnsi" w:hAnsiTheme="minorHAnsi" w:cs="Calibri"/>
          <w:iCs/>
          <w:sz w:val="22"/>
          <w:szCs w:val="22"/>
        </w:rPr>
        <w:t>Zbyněk Lenomar</w:t>
      </w:r>
      <w:r w:rsidRPr="004C7DB2">
        <w:rPr>
          <w:rFonts w:asciiTheme="minorHAnsi" w:hAnsiTheme="minorHAnsi" w:cs="Calibri"/>
          <w:iCs/>
          <w:sz w:val="22"/>
          <w:szCs w:val="22"/>
        </w:rPr>
        <w:t xml:space="preserve">, </w:t>
      </w:r>
      <w:r w:rsidR="00787547" w:rsidRPr="00C131B4">
        <w:rPr>
          <w:rFonts w:asciiTheme="minorHAnsi" w:hAnsiTheme="minorHAnsi" w:cs="Calibri"/>
          <w:iCs/>
          <w:sz w:val="22"/>
          <w:szCs w:val="22"/>
        </w:rPr>
        <w:t>vedoucí oddělení hospodářské správy</w:t>
      </w:r>
      <w:r w:rsidR="00787547" w:rsidRPr="004C7DB2">
        <w:rPr>
          <w:rFonts w:asciiTheme="minorHAnsi" w:hAnsiTheme="minorHAnsi" w:cs="Calibri"/>
          <w:iCs/>
          <w:sz w:val="22"/>
          <w:szCs w:val="22"/>
        </w:rPr>
        <w:t xml:space="preserve"> odbor</w:t>
      </w:r>
      <w:r w:rsidR="00787547">
        <w:rPr>
          <w:rFonts w:asciiTheme="minorHAnsi" w:hAnsiTheme="minorHAnsi" w:cs="Calibri"/>
          <w:iCs/>
          <w:sz w:val="22"/>
          <w:szCs w:val="22"/>
        </w:rPr>
        <w:t>u</w:t>
      </w:r>
      <w:r w:rsidR="00787547" w:rsidRPr="004C7DB2">
        <w:rPr>
          <w:rFonts w:asciiTheme="minorHAnsi" w:hAnsiTheme="minorHAnsi" w:cs="Calibri"/>
          <w:iCs/>
          <w:sz w:val="22"/>
          <w:szCs w:val="22"/>
        </w:rPr>
        <w:t xml:space="preserve"> kancelář ředitele </w:t>
      </w:r>
      <w:proofErr w:type="spellStart"/>
      <w:r w:rsidR="00787547">
        <w:rPr>
          <w:rFonts w:asciiTheme="minorHAnsi" w:hAnsiTheme="minorHAnsi" w:cs="Calibri"/>
          <w:iCs/>
          <w:sz w:val="22"/>
          <w:szCs w:val="22"/>
        </w:rPr>
        <w:t>KrÚ</w:t>
      </w:r>
      <w:proofErr w:type="spellEnd"/>
      <w:r w:rsidR="00787547">
        <w:rPr>
          <w:rFonts w:asciiTheme="minorHAnsi" w:hAnsiTheme="minorHAnsi" w:cs="Calibri"/>
          <w:iCs/>
          <w:sz w:val="22"/>
          <w:szCs w:val="22"/>
        </w:rPr>
        <w:t xml:space="preserve"> JMK</w:t>
      </w:r>
    </w:p>
    <w:p w14:paraId="09BD130A" w14:textId="0ABAB9E3" w:rsidR="00B53CD6" w:rsidRPr="004C7DB2" w:rsidRDefault="00B53CD6" w:rsidP="00B53CD6">
      <w:pPr>
        <w:pStyle w:val="Zkladntext3"/>
        <w:tabs>
          <w:tab w:val="left" w:pos="708"/>
        </w:tabs>
        <w:spacing w:after="0"/>
        <w:ind w:left="2832" w:hanging="2548"/>
        <w:rPr>
          <w:rFonts w:asciiTheme="minorHAnsi" w:hAnsiTheme="minorHAnsi" w:cs="Calibri"/>
          <w:sz w:val="22"/>
          <w:szCs w:val="22"/>
        </w:rPr>
      </w:pPr>
      <w:r w:rsidRPr="004C7DB2">
        <w:rPr>
          <w:rFonts w:asciiTheme="minorHAnsi" w:hAnsiTheme="minorHAnsi" w:cs="Calibri"/>
          <w:sz w:val="22"/>
          <w:szCs w:val="22"/>
        </w:rPr>
        <w:tab/>
      </w:r>
      <w:r w:rsidRPr="004C7DB2">
        <w:rPr>
          <w:rFonts w:asciiTheme="minorHAnsi" w:hAnsiTheme="minorHAnsi" w:cs="Calibri"/>
          <w:sz w:val="22"/>
          <w:szCs w:val="22"/>
        </w:rPr>
        <w:tab/>
        <w:t xml:space="preserve">telefon: </w:t>
      </w:r>
      <w:r w:rsidR="0055127B" w:rsidRPr="00B15661">
        <w:rPr>
          <w:rFonts w:asciiTheme="minorHAnsi" w:hAnsiTheme="minorHAnsi" w:cs="Calibri"/>
          <w:sz w:val="22"/>
          <w:szCs w:val="22"/>
        </w:rPr>
        <w:t>541 651 226</w:t>
      </w:r>
    </w:p>
    <w:p w14:paraId="35902DBE" w14:textId="15E9CBA7" w:rsidR="00B53CD6" w:rsidRPr="00DF3BF4" w:rsidRDefault="00B53CD6" w:rsidP="00B53CD6">
      <w:pPr>
        <w:pStyle w:val="Zkladntext3"/>
        <w:tabs>
          <w:tab w:val="left" w:pos="708"/>
        </w:tabs>
        <w:spacing w:after="0"/>
        <w:ind w:left="2832" w:hanging="2548"/>
        <w:rPr>
          <w:rFonts w:asciiTheme="minorHAnsi" w:hAnsiTheme="minorHAnsi" w:cs="Calibri"/>
          <w:sz w:val="22"/>
          <w:szCs w:val="22"/>
        </w:rPr>
      </w:pPr>
      <w:r w:rsidRPr="004C7DB2">
        <w:rPr>
          <w:rFonts w:asciiTheme="minorHAnsi" w:hAnsiTheme="minorHAnsi" w:cs="Calibri"/>
          <w:sz w:val="22"/>
          <w:szCs w:val="22"/>
        </w:rPr>
        <w:tab/>
      </w:r>
      <w:r w:rsidRPr="004C7DB2">
        <w:rPr>
          <w:rFonts w:asciiTheme="minorHAnsi" w:hAnsiTheme="minorHAnsi" w:cs="Calibri"/>
          <w:sz w:val="22"/>
          <w:szCs w:val="22"/>
        </w:rPr>
        <w:tab/>
        <w:t xml:space="preserve">e-mail: </w:t>
      </w:r>
      <w:hyperlink r:id="rId11" w:history="1">
        <w:r w:rsidR="002C4695" w:rsidRPr="004279BA">
          <w:rPr>
            <w:rStyle w:val="Hypertextovodkaz"/>
            <w:rFonts w:asciiTheme="minorHAnsi" w:hAnsiTheme="minorHAnsi" w:cs="Calibri"/>
            <w:sz w:val="22"/>
            <w:szCs w:val="22"/>
          </w:rPr>
          <w:t>lenomar.zbynek@jmk.cz</w:t>
        </w:r>
      </w:hyperlink>
    </w:p>
    <w:p w14:paraId="27D4F6F5" w14:textId="77777777" w:rsidR="00BE7E98" w:rsidRPr="005353AF" w:rsidRDefault="00BE7E98" w:rsidP="00BE7E98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  <w:r w:rsidRPr="00212046">
        <w:rPr>
          <w:rFonts w:cs="Calibri"/>
          <w:snapToGrid w:val="0"/>
        </w:rPr>
        <w:t>(dále jen „</w:t>
      </w:r>
      <w:r w:rsidRPr="00212046">
        <w:rPr>
          <w:rFonts w:cs="Calibri"/>
          <w:b/>
          <w:snapToGrid w:val="0"/>
        </w:rPr>
        <w:t>kupující</w:t>
      </w:r>
      <w:r w:rsidRPr="00212046">
        <w:rPr>
          <w:rFonts w:cs="Calibri"/>
          <w:snapToGrid w:val="0"/>
        </w:rPr>
        <w:t>“)</w:t>
      </w:r>
    </w:p>
    <w:p w14:paraId="3012EA46" w14:textId="77777777" w:rsidR="00BE7E98" w:rsidRPr="005353AF" w:rsidRDefault="00BE7E98" w:rsidP="00BE7E98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</w:p>
    <w:p w14:paraId="60B24E07" w14:textId="77777777" w:rsidR="00BE7E98" w:rsidRPr="005353AF" w:rsidRDefault="00BE7E98" w:rsidP="00BE7E98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  <w:r w:rsidRPr="005353AF">
        <w:rPr>
          <w:rFonts w:cs="Calibri"/>
          <w:b/>
          <w:snapToGrid w:val="0"/>
        </w:rPr>
        <w:t>a</w:t>
      </w:r>
    </w:p>
    <w:p w14:paraId="33685123" w14:textId="77777777" w:rsidR="00BE7E98" w:rsidRPr="005353AF" w:rsidRDefault="00BE7E98" w:rsidP="00BE7E98">
      <w:pPr>
        <w:tabs>
          <w:tab w:val="left" w:pos="1701"/>
          <w:tab w:val="left" w:pos="4678"/>
        </w:tabs>
        <w:spacing w:after="0"/>
        <w:jc w:val="both"/>
        <w:rPr>
          <w:rFonts w:cs="Calibri"/>
          <w:b/>
          <w:snapToGrid w:val="0"/>
        </w:rPr>
      </w:pPr>
    </w:p>
    <w:p w14:paraId="43FD8973" w14:textId="6774A916" w:rsidR="00BE7E98" w:rsidRPr="005353AF" w:rsidRDefault="00BE7E98" w:rsidP="00BE7E98">
      <w:pPr>
        <w:pStyle w:val="Bezmezer"/>
        <w:numPr>
          <w:ilvl w:val="0"/>
          <w:numId w:val="2"/>
        </w:numPr>
        <w:spacing w:line="200" w:lineRule="atLeast"/>
        <w:ind w:left="-142" w:hanging="142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obch. firma/</w:t>
      </w:r>
      <w:r w:rsidRPr="005353AF">
        <w:rPr>
          <w:rFonts w:ascii="Calibri" w:hAnsi="Calibri"/>
          <w:b/>
          <w:bCs/>
          <w:sz w:val="22"/>
          <w:szCs w:val="22"/>
        </w:rPr>
        <w:t>název</w:t>
      </w:r>
      <w:r>
        <w:rPr>
          <w:rFonts w:ascii="Calibri" w:hAnsi="Calibri"/>
          <w:b/>
          <w:bCs/>
          <w:sz w:val="22"/>
          <w:szCs w:val="22"/>
        </w:rPr>
        <w:t>/jméno</w:t>
      </w:r>
      <w:r w:rsidRPr="005353AF">
        <w:rPr>
          <w:rFonts w:ascii="Calibri" w:hAnsi="Calibri"/>
          <w:b/>
          <w:bCs/>
          <w:sz w:val="22"/>
          <w:szCs w:val="22"/>
        </w:rPr>
        <w:t>:</w:t>
      </w:r>
      <w:r w:rsidRPr="005353AF">
        <w:rPr>
          <w:rFonts w:ascii="Calibri" w:hAnsi="Calibri"/>
          <w:b/>
          <w:bCs/>
          <w:sz w:val="22"/>
          <w:szCs w:val="22"/>
        </w:rPr>
        <w:tab/>
      </w:r>
      <w:r w:rsidR="00D6526A" w:rsidRPr="00E74895">
        <w:rPr>
          <w:rFonts w:asciiTheme="minorHAnsi" w:hAnsiTheme="minorHAnsi" w:cstheme="minorHAnsi"/>
          <w:i/>
          <w:snapToGrid w:val="0"/>
          <w:highlight w:val="cyan"/>
        </w:rPr>
        <w:t>Bude doplněno před podpisem smlouvy.</w:t>
      </w:r>
    </w:p>
    <w:p w14:paraId="708EE388" w14:textId="7708EB98" w:rsidR="00BE7E98" w:rsidRPr="005353AF" w:rsidRDefault="00BE7E98" w:rsidP="00BE7E98">
      <w:pPr>
        <w:tabs>
          <w:tab w:val="left" w:pos="2835"/>
        </w:tabs>
        <w:spacing w:after="0" w:line="200" w:lineRule="atLeast"/>
        <w:jc w:val="both"/>
        <w:rPr>
          <w:b/>
          <w:bCs/>
        </w:rPr>
      </w:pPr>
      <w:r w:rsidRPr="005353AF">
        <w:rPr>
          <w:bCs/>
        </w:rPr>
        <w:t>sídlo:</w:t>
      </w:r>
      <w:r w:rsidRPr="005353AF">
        <w:rPr>
          <w:bCs/>
        </w:rPr>
        <w:tab/>
      </w:r>
      <w:r w:rsidR="00D6526A" w:rsidRPr="00E74895">
        <w:rPr>
          <w:rFonts w:asciiTheme="minorHAnsi" w:hAnsiTheme="minorHAnsi" w:cstheme="minorHAnsi"/>
          <w:i/>
          <w:snapToGrid w:val="0"/>
          <w:highlight w:val="cyan"/>
        </w:rPr>
        <w:t>Bude doplněno před podpisem smlouvy.</w:t>
      </w:r>
    </w:p>
    <w:p w14:paraId="34BBC1AE" w14:textId="34412757" w:rsidR="00BE7E98" w:rsidRPr="005353AF" w:rsidRDefault="00BE7E98" w:rsidP="00BE7E98">
      <w:pPr>
        <w:tabs>
          <w:tab w:val="left" w:pos="2835"/>
        </w:tabs>
        <w:spacing w:after="0" w:line="200" w:lineRule="atLeast"/>
        <w:jc w:val="both"/>
      </w:pPr>
      <w:r w:rsidRPr="005353AF">
        <w:t>IČO:</w:t>
      </w:r>
      <w:r w:rsidRPr="005353AF">
        <w:tab/>
      </w:r>
      <w:r w:rsidR="00D6526A" w:rsidRPr="00E74895">
        <w:rPr>
          <w:rFonts w:asciiTheme="minorHAnsi" w:hAnsiTheme="minorHAnsi" w:cstheme="minorHAnsi"/>
          <w:i/>
          <w:snapToGrid w:val="0"/>
          <w:highlight w:val="cyan"/>
        </w:rPr>
        <w:t>Bude doplněno před podpisem smlouvy.</w:t>
      </w:r>
    </w:p>
    <w:p w14:paraId="220211FF" w14:textId="2C27F511" w:rsidR="00BE7E98" w:rsidRPr="005353AF" w:rsidRDefault="00BE7E98" w:rsidP="00BE7E98">
      <w:pPr>
        <w:tabs>
          <w:tab w:val="left" w:pos="2835"/>
        </w:tabs>
        <w:spacing w:after="0" w:line="200" w:lineRule="atLeast"/>
        <w:jc w:val="both"/>
        <w:rPr>
          <w:lang w:bidi="en-US"/>
        </w:rPr>
      </w:pPr>
      <w:r w:rsidRPr="005353AF">
        <w:t>DIČ:</w:t>
      </w:r>
      <w:r w:rsidRPr="005353AF">
        <w:tab/>
      </w:r>
      <w:r w:rsidR="00D6526A" w:rsidRPr="00E74895">
        <w:rPr>
          <w:rFonts w:asciiTheme="minorHAnsi" w:hAnsiTheme="minorHAnsi" w:cstheme="minorHAnsi"/>
          <w:i/>
          <w:snapToGrid w:val="0"/>
          <w:highlight w:val="cyan"/>
        </w:rPr>
        <w:t>Bude doplněno před podpisem smlouvy.</w:t>
      </w:r>
    </w:p>
    <w:p w14:paraId="447918B0" w14:textId="4D8D104F" w:rsidR="00BE7E98" w:rsidRPr="005353AF" w:rsidRDefault="00BE7E98" w:rsidP="00BE7E98">
      <w:pPr>
        <w:tabs>
          <w:tab w:val="left" w:pos="2835"/>
        </w:tabs>
        <w:spacing w:after="0" w:line="200" w:lineRule="atLeast"/>
        <w:ind w:left="2832" w:hanging="2832"/>
        <w:jc w:val="both"/>
        <w:rPr>
          <w:bCs/>
        </w:rPr>
      </w:pPr>
      <w:r w:rsidRPr="005353AF">
        <w:rPr>
          <w:bCs/>
        </w:rPr>
        <w:t>zapsán v:</w:t>
      </w:r>
      <w:r w:rsidRPr="005353AF">
        <w:rPr>
          <w:bCs/>
        </w:rPr>
        <w:tab/>
      </w:r>
      <w:r w:rsidR="00D6526A" w:rsidRPr="00E74895">
        <w:rPr>
          <w:rFonts w:asciiTheme="minorHAnsi" w:hAnsiTheme="minorHAnsi" w:cstheme="minorHAnsi"/>
          <w:i/>
          <w:snapToGrid w:val="0"/>
          <w:highlight w:val="cyan"/>
        </w:rPr>
        <w:t>Bude doplněno před podpisem smlouvy.</w:t>
      </w:r>
    </w:p>
    <w:p w14:paraId="74B4E27D" w14:textId="51F35C15" w:rsidR="00BE7E98" w:rsidRPr="005353AF" w:rsidRDefault="00BE7E98" w:rsidP="00BE7E98">
      <w:pPr>
        <w:tabs>
          <w:tab w:val="left" w:pos="2835"/>
        </w:tabs>
        <w:spacing w:after="0" w:line="200" w:lineRule="atLeast"/>
        <w:jc w:val="both"/>
      </w:pPr>
      <w:r w:rsidRPr="005353AF">
        <w:t xml:space="preserve">bankovní spojení: </w:t>
      </w:r>
      <w:r w:rsidRPr="005353AF">
        <w:tab/>
      </w:r>
      <w:r w:rsidR="00D6526A" w:rsidRPr="00E74895">
        <w:rPr>
          <w:rFonts w:asciiTheme="minorHAnsi" w:hAnsiTheme="minorHAnsi" w:cstheme="minorHAnsi"/>
          <w:i/>
          <w:snapToGrid w:val="0"/>
          <w:highlight w:val="cyan"/>
        </w:rPr>
        <w:t>Bude doplněno před podpisem smlouvy.</w:t>
      </w:r>
    </w:p>
    <w:p w14:paraId="5A61CB59" w14:textId="05FAA6BF" w:rsidR="00BE7E98" w:rsidRPr="005353AF" w:rsidRDefault="00BE7E98" w:rsidP="00BE7E98">
      <w:pPr>
        <w:spacing w:after="0" w:line="200" w:lineRule="atLeast"/>
        <w:jc w:val="both"/>
        <w:rPr>
          <w:lang w:bidi="en-US"/>
        </w:rPr>
      </w:pPr>
      <w:r w:rsidRPr="005353AF">
        <w:t>ID datové schránky:</w:t>
      </w:r>
      <w:r w:rsidRPr="005353AF">
        <w:tab/>
      </w:r>
      <w:r w:rsidRPr="005353AF">
        <w:tab/>
      </w:r>
      <w:r w:rsidR="00D6526A" w:rsidRPr="00E74895">
        <w:rPr>
          <w:rFonts w:asciiTheme="minorHAnsi" w:hAnsiTheme="minorHAnsi" w:cstheme="minorHAnsi"/>
          <w:i/>
          <w:snapToGrid w:val="0"/>
          <w:highlight w:val="cyan"/>
        </w:rPr>
        <w:t>Bude doplněno před podpisem smlouvy.</w:t>
      </w:r>
    </w:p>
    <w:p w14:paraId="74C2EB92" w14:textId="607CE70C" w:rsidR="00BE7E98" w:rsidRPr="005353AF" w:rsidRDefault="00BE7E98" w:rsidP="00BE7E98">
      <w:pPr>
        <w:tabs>
          <w:tab w:val="left" w:pos="2835"/>
        </w:tabs>
        <w:spacing w:after="0" w:line="200" w:lineRule="atLeast"/>
        <w:jc w:val="both"/>
      </w:pPr>
      <w:r w:rsidRPr="005353AF">
        <w:t>zastoupený:</w:t>
      </w:r>
      <w:r w:rsidRPr="005353AF">
        <w:tab/>
      </w:r>
      <w:r w:rsidR="00D6526A" w:rsidRPr="00E74895">
        <w:rPr>
          <w:rFonts w:asciiTheme="minorHAnsi" w:hAnsiTheme="minorHAnsi" w:cstheme="minorHAnsi"/>
          <w:i/>
          <w:snapToGrid w:val="0"/>
          <w:highlight w:val="cyan"/>
        </w:rPr>
        <w:t>Bude doplněno před podpisem smlouvy.</w:t>
      </w:r>
    </w:p>
    <w:p w14:paraId="74D442DC" w14:textId="7F382BD8" w:rsidR="00BE7E98" w:rsidRPr="005353AF" w:rsidRDefault="00BE7E98" w:rsidP="00BE7E98">
      <w:pPr>
        <w:spacing w:after="0" w:line="200" w:lineRule="atLeast"/>
        <w:jc w:val="both"/>
      </w:pPr>
      <w:r w:rsidRPr="005353AF">
        <w:t>kontaktní osoba:</w:t>
      </w:r>
      <w:r w:rsidRPr="005353AF">
        <w:tab/>
      </w:r>
      <w:r w:rsidRPr="005353AF">
        <w:tab/>
      </w:r>
      <w:r w:rsidR="00D6526A" w:rsidRPr="00E74895">
        <w:rPr>
          <w:rFonts w:asciiTheme="minorHAnsi" w:hAnsiTheme="minorHAnsi" w:cstheme="minorHAnsi"/>
          <w:i/>
          <w:snapToGrid w:val="0"/>
          <w:highlight w:val="cyan"/>
        </w:rPr>
        <w:t>Bude doplněno před podpisem smlouvy.</w:t>
      </w:r>
    </w:p>
    <w:p w14:paraId="0E15F7D2" w14:textId="0D55F226" w:rsidR="00BE7E98" w:rsidRPr="005353AF" w:rsidRDefault="00BE7E98" w:rsidP="00BE7E98">
      <w:pPr>
        <w:spacing w:after="0" w:line="200" w:lineRule="atLeast"/>
        <w:ind w:left="2124" w:firstLine="708"/>
        <w:jc w:val="both"/>
      </w:pPr>
      <w:r w:rsidRPr="005353AF">
        <w:t xml:space="preserve">telefon: </w:t>
      </w:r>
      <w:r w:rsidR="00D6526A" w:rsidRPr="00E74895">
        <w:rPr>
          <w:rFonts w:asciiTheme="minorHAnsi" w:hAnsiTheme="minorHAnsi" w:cstheme="minorHAnsi"/>
          <w:i/>
          <w:snapToGrid w:val="0"/>
          <w:highlight w:val="cyan"/>
        </w:rPr>
        <w:t>Bude doplněno před podpisem smlouvy.</w:t>
      </w:r>
    </w:p>
    <w:p w14:paraId="7BD0FD8A" w14:textId="42A43884" w:rsidR="00BE7E98" w:rsidRPr="005353AF" w:rsidRDefault="00BE7E98" w:rsidP="00BE7E98">
      <w:pPr>
        <w:spacing w:after="0" w:line="200" w:lineRule="atLeast"/>
        <w:ind w:left="2124" w:firstLine="708"/>
        <w:jc w:val="both"/>
      </w:pPr>
      <w:r w:rsidRPr="005353AF">
        <w:t>e-mail:</w:t>
      </w:r>
      <w:r w:rsidRPr="005353AF">
        <w:tab/>
      </w:r>
      <w:r w:rsidR="00D6526A" w:rsidRPr="00E74895">
        <w:rPr>
          <w:rFonts w:asciiTheme="minorHAnsi" w:hAnsiTheme="minorHAnsi" w:cstheme="minorHAnsi"/>
          <w:i/>
          <w:snapToGrid w:val="0"/>
          <w:highlight w:val="cyan"/>
        </w:rPr>
        <w:t>Bude doplněno před podpisem smlouvy.</w:t>
      </w:r>
    </w:p>
    <w:p w14:paraId="1B9B9790" w14:textId="77777777" w:rsidR="00BE7E98" w:rsidRPr="005353AF" w:rsidRDefault="00BE7E98" w:rsidP="00BE7E98">
      <w:pPr>
        <w:tabs>
          <w:tab w:val="left" w:pos="1701"/>
          <w:tab w:val="left" w:pos="4678"/>
        </w:tabs>
        <w:spacing w:after="0"/>
        <w:jc w:val="both"/>
        <w:rPr>
          <w:rFonts w:cs="Calibri"/>
          <w:snapToGrid w:val="0"/>
        </w:rPr>
      </w:pPr>
      <w:r w:rsidRPr="005353AF">
        <w:rPr>
          <w:rFonts w:cs="Calibri"/>
          <w:snapToGrid w:val="0"/>
        </w:rPr>
        <w:t>(dále jen „</w:t>
      </w:r>
      <w:r w:rsidRPr="005353AF">
        <w:rPr>
          <w:rFonts w:cs="Calibri"/>
          <w:b/>
          <w:snapToGrid w:val="0"/>
        </w:rPr>
        <w:t>prodávající</w:t>
      </w:r>
      <w:r w:rsidRPr="005353AF">
        <w:rPr>
          <w:rFonts w:cs="Calibri"/>
          <w:snapToGrid w:val="0"/>
        </w:rPr>
        <w:t>“)</w:t>
      </w:r>
    </w:p>
    <w:p w14:paraId="6C6DF72B" w14:textId="77777777" w:rsidR="001C630B" w:rsidRDefault="001C630B" w:rsidP="00C3557D">
      <w:pPr>
        <w:spacing w:after="0"/>
        <w:rPr>
          <w:b/>
        </w:rPr>
      </w:pPr>
    </w:p>
    <w:p w14:paraId="04799C6D" w14:textId="1918EDF8" w:rsidR="00BE7E98" w:rsidRPr="005353AF" w:rsidRDefault="00BE7E98" w:rsidP="00BE7E98">
      <w:pPr>
        <w:spacing w:after="0"/>
        <w:jc w:val="center"/>
        <w:rPr>
          <w:b/>
        </w:rPr>
      </w:pPr>
      <w:r w:rsidRPr="005353AF">
        <w:rPr>
          <w:b/>
        </w:rPr>
        <w:t>I.</w:t>
      </w:r>
    </w:p>
    <w:p w14:paraId="4872AF14" w14:textId="77777777" w:rsidR="00BE7E98" w:rsidRPr="005353AF" w:rsidRDefault="00BE7E98" w:rsidP="00BE7E98">
      <w:pPr>
        <w:spacing w:after="0"/>
        <w:jc w:val="center"/>
        <w:rPr>
          <w:b/>
        </w:rPr>
      </w:pPr>
      <w:r w:rsidRPr="005353AF">
        <w:rPr>
          <w:b/>
        </w:rPr>
        <w:t>Úvodní ustanovení</w:t>
      </w:r>
    </w:p>
    <w:p w14:paraId="72B375EB" w14:textId="67A9E31E" w:rsidR="00BE7E98" w:rsidRPr="009D7630" w:rsidRDefault="00BE7E98" w:rsidP="00A35C21">
      <w:pPr>
        <w:numPr>
          <w:ilvl w:val="0"/>
          <w:numId w:val="3"/>
        </w:numPr>
        <w:tabs>
          <w:tab w:val="num" w:pos="426"/>
        </w:tabs>
        <w:spacing w:before="120" w:after="0"/>
        <w:ind w:left="426" w:hanging="426"/>
        <w:jc w:val="both"/>
      </w:pPr>
      <w:r w:rsidRPr="001E3EA2">
        <w:t xml:space="preserve">Tato smlouva je uzavřena </w:t>
      </w:r>
      <w:r w:rsidR="00746FCC">
        <w:t xml:space="preserve">smluvními stranami </w:t>
      </w:r>
      <w:r w:rsidRPr="001E3EA2">
        <w:t>na základě výsledk</w:t>
      </w:r>
      <w:r w:rsidR="00B552FB">
        <w:t>u</w:t>
      </w:r>
      <w:r w:rsidRPr="001E3EA2">
        <w:t xml:space="preserve"> </w:t>
      </w:r>
      <w:r w:rsidR="00DE73D4">
        <w:t>výběrového</w:t>
      </w:r>
      <w:r w:rsidRPr="001E3EA2">
        <w:t xml:space="preserve"> řízení veřejné zakázky malého rozsahu na dodávky s </w:t>
      </w:r>
      <w:r w:rsidRPr="009D7630">
        <w:t>názvem „</w:t>
      </w:r>
      <w:r w:rsidR="00162E30">
        <w:rPr>
          <w:b/>
          <w:bCs/>
        </w:rPr>
        <w:t>Nákup e</w:t>
      </w:r>
      <w:r w:rsidR="00E50208" w:rsidRPr="00F53070">
        <w:rPr>
          <w:b/>
          <w:bCs/>
        </w:rPr>
        <w:t>lektrocentrál</w:t>
      </w:r>
      <w:r w:rsidR="00A17595" w:rsidRPr="00F53070">
        <w:rPr>
          <w:b/>
          <w:bCs/>
        </w:rPr>
        <w:t xml:space="preserve"> pro Ukrajinu</w:t>
      </w:r>
      <w:r w:rsidRPr="009D7630">
        <w:rPr>
          <w:i/>
        </w:rPr>
        <w:t>“</w:t>
      </w:r>
      <w:r w:rsidRPr="009D7630">
        <w:t>, která byla zadávána v</w:t>
      </w:r>
      <w:r w:rsidR="003229F6" w:rsidRPr="009D7630">
        <w:t> souladu s </w:t>
      </w:r>
      <w:r w:rsidRPr="009D7630">
        <w:t>ust</w:t>
      </w:r>
      <w:r w:rsidR="003229F6" w:rsidRPr="009D7630">
        <w:t xml:space="preserve">anovením § 27 písm. a) a </w:t>
      </w:r>
      <w:r w:rsidRPr="009D7630">
        <w:t>§ 31 zákona č. 134/2016 Sb., o zadávání veřejných zakázek, ve znění pozdějších předpisů (dále jen „</w:t>
      </w:r>
      <w:r w:rsidRPr="009D7630">
        <w:rPr>
          <w:b/>
        </w:rPr>
        <w:t>zákon o Z</w:t>
      </w:r>
      <w:r w:rsidR="003229F6" w:rsidRPr="009D7630">
        <w:rPr>
          <w:b/>
        </w:rPr>
        <w:t>Z</w:t>
      </w:r>
      <w:r w:rsidRPr="009D7630">
        <w:rPr>
          <w:b/>
        </w:rPr>
        <w:t>VZ</w:t>
      </w:r>
      <w:r w:rsidRPr="009D7630">
        <w:t>“).</w:t>
      </w:r>
      <w:r w:rsidR="00B552FB" w:rsidRPr="009D7630">
        <w:t xml:space="preserve">Při výkladu této </w:t>
      </w:r>
      <w:r w:rsidR="00B552FB" w:rsidRPr="009D7630">
        <w:lastRenderedPageBreak/>
        <w:t xml:space="preserve">smlouvy jsou smluvní strany povinny přihlížet k zadávacím podmínkám veřejné zakázky a k dalším </w:t>
      </w:r>
      <w:r w:rsidR="00D6526A">
        <w:t>jednáním</w:t>
      </w:r>
      <w:r w:rsidR="00B552FB" w:rsidRPr="009D7630">
        <w:t xml:space="preserve"> smluvních stran učiněných v průběhu výběrového řízení jako k relevantnímu jednání smluvních stran o obsahu této smlouvy před jejím uzavřením.</w:t>
      </w:r>
      <w:r w:rsidRPr="009D7630">
        <w:t xml:space="preserve"> </w:t>
      </w:r>
    </w:p>
    <w:p w14:paraId="69BFA889" w14:textId="1BC60534" w:rsidR="00BE7E98" w:rsidRPr="00E133AC" w:rsidRDefault="00BE7E98" w:rsidP="00A35C21">
      <w:pPr>
        <w:numPr>
          <w:ilvl w:val="0"/>
          <w:numId w:val="3"/>
        </w:numPr>
        <w:tabs>
          <w:tab w:val="num" w:pos="426"/>
        </w:tabs>
        <w:spacing w:before="120" w:after="0"/>
        <w:ind w:left="426" w:hanging="426"/>
        <w:jc w:val="both"/>
      </w:pPr>
      <w:r w:rsidRPr="009D7630">
        <w:t>Účelem této smlouvy je uspokojení potřeby kupujícího spočívající v</w:t>
      </w:r>
      <w:r w:rsidR="00253540">
        <w:t> </w:t>
      </w:r>
      <w:r w:rsidR="00CF356F" w:rsidRPr="009D7630">
        <w:t>získání</w:t>
      </w:r>
      <w:r w:rsidR="00253540">
        <w:t xml:space="preserve"> </w:t>
      </w:r>
      <w:r w:rsidR="00974972">
        <w:t xml:space="preserve">potřebného počtu </w:t>
      </w:r>
      <w:r w:rsidR="00655885" w:rsidRPr="00253540">
        <w:t>elektrocentrál</w:t>
      </w:r>
      <w:r w:rsidRPr="009D7630">
        <w:t xml:space="preserve"> </w:t>
      </w:r>
      <w:r w:rsidR="00BC5010" w:rsidRPr="009D7630">
        <w:t xml:space="preserve">určených </w:t>
      </w:r>
      <w:r w:rsidR="00621067" w:rsidRPr="009D7630">
        <w:t>pro Ukrajinu k zajištění minimálního potřebného množství elektrické energie v době výpadku elektrické sítě, která je narušena raketovými útoky z důvodu válečného konfliktu</w:t>
      </w:r>
      <w:r w:rsidR="00F32E3D" w:rsidRPr="009D7630">
        <w:t>.</w:t>
      </w:r>
      <w:r w:rsidR="00621067" w:rsidRPr="009D7630">
        <w:t xml:space="preserve">  </w:t>
      </w:r>
    </w:p>
    <w:p w14:paraId="78B18CD2" w14:textId="5F7F7AC2" w:rsidR="00BE7E98" w:rsidRPr="005353AF" w:rsidRDefault="00BE7E98" w:rsidP="00A35C21">
      <w:pPr>
        <w:numPr>
          <w:ilvl w:val="0"/>
          <w:numId w:val="3"/>
        </w:numPr>
        <w:tabs>
          <w:tab w:val="num" w:pos="426"/>
        </w:tabs>
        <w:spacing w:before="120" w:after="0"/>
        <w:ind w:left="426" w:hanging="426"/>
        <w:jc w:val="both"/>
      </w:pPr>
      <w:r w:rsidRPr="005353AF">
        <w:t xml:space="preserve">Prodávající </w:t>
      </w:r>
      <w:r w:rsidR="00B552FB">
        <w:t>potvrzuje, že se detailně seznámil se zadávací dokumentací veřejné zakázky, a</w:t>
      </w:r>
      <w:r w:rsidR="00F54E31">
        <w:t xml:space="preserve"> </w:t>
      </w:r>
      <w:r w:rsidR="00B552FB">
        <w:t>s</w:t>
      </w:r>
      <w:r w:rsidR="00682561">
        <w:t> </w:t>
      </w:r>
      <w:r w:rsidR="00B552FB">
        <w:t>rozsahem a povahou plnění předmětu smlouvy, že jsou mu známy veškeré technické, kvalitativní a jiné podmínky nezbytné k realizaci předmět</w:t>
      </w:r>
      <w:r w:rsidR="00F54E31">
        <w:t>u</w:t>
      </w:r>
      <w:r w:rsidR="00B552FB">
        <w:t xml:space="preserve"> smlouvy a že disponuje takovou kapacitou a odbornými znalostmi, které jsou nezbytné pro realizaci předmětu smlouvy za dohodnutou smluvní cenu uvedenou v této smlouvě, a to rovněž</w:t>
      </w:r>
      <w:r w:rsidR="005C4D28">
        <w:t xml:space="preserve"> ve vazbě na jím prokázanou kvalifikaci pro plnění veřejné zakázky. </w:t>
      </w:r>
    </w:p>
    <w:p w14:paraId="60C30CF8" w14:textId="77777777" w:rsidR="00BE7E98" w:rsidRPr="005353AF" w:rsidRDefault="00BE7E98" w:rsidP="00BE7E98">
      <w:pPr>
        <w:spacing w:after="0"/>
        <w:jc w:val="center"/>
        <w:rPr>
          <w:b/>
        </w:rPr>
      </w:pPr>
      <w:r w:rsidRPr="005353AF">
        <w:rPr>
          <w:b/>
        </w:rPr>
        <w:t>II.</w:t>
      </w:r>
    </w:p>
    <w:p w14:paraId="35D56AF3" w14:textId="77777777" w:rsidR="00BE7E98" w:rsidRPr="005353AF" w:rsidRDefault="00BE7E98" w:rsidP="00BE7E98">
      <w:pPr>
        <w:spacing w:after="0"/>
        <w:jc w:val="center"/>
        <w:rPr>
          <w:b/>
        </w:rPr>
      </w:pPr>
      <w:r w:rsidRPr="005353AF">
        <w:rPr>
          <w:b/>
        </w:rPr>
        <w:t>Předmět smlouvy</w:t>
      </w:r>
    </w:p>
    <w:p w14:paraId="5774B27C" w14:textId="77777777" w:rsidR="00BE7E98" w:rsidRPr="005353AF" w:rsidRDefault="00BE7E98" w:rsidP="00A35C21">
      <w:pPr>
        <w:numPr>
          <w:ilvl w:val="0"/>
          <w:numId w:val="4"/>
        </w:numPr>
        <w:spacing w:before="120" w:after="0"/>
        <w:ind w:left="426" w:hanging="426"/>
        <w:jc w:val="both"/>
      </w:pPr>
      <w:r w:rsidRPr="005353AF">
        <w:t xml:space="preserve">Touto smlouvou se prodávající zavazuje, že kupujícímu odevzdá věc, která je předmětem koupě, a umožní mu nabýt vlastnické právo k ní, a kupující se zavazuje, že věc převezme a zaplatí prodávajícímu kupní cenu. </w:t>
      </w:r>
    </w:p>
    <w:p w14:paraId="32F02074" w14:textId="177E83D3" w:rsidR="00BE7E98" w:rsidRPr="009D7630" w:rsidRDefault="00BE7E98" w:rsidP="00A35C21">
      <w:pPr>
        <w:numPr>
          <w:ilvl w:val="0"/>
          <w:numId w:val="4"/>
        </w:numPr>
        <w:spacing w:before="120" w:after="0"/>
        <w:ind w:left="426" w:hanging="426"/>
        <w:jc w:val="both"/>
      </w:pPr>
      <w:r w:rsidRPr="005353AF">
        <w:t xml:space="preserve">Předmětem koupě podle této </w:t>
      </w:r>
      <w:r w:rsidRPr="009D7630">
        <w:t xml:space="preserve">smlouvy je </w:t>
      </w:r>
      <w:r w:rsidR="00702706">
        <w:rPr>
          <w:b/>
          <w:bCs/>
        </w:rPr>
        <w:t>30</w:t>
      </w:r>
      <w:r w:rsidR="006B3019" w:rsidRPr="00212046">
        <w:rPr>
          <w:b/>
          <w:bCs/>
        </w:rPr>
        <w:t xml:space="preserve"> ks elektrocentrál </w:t>
      </w:r>
      <w:r w:rsidR="00104508" w:rsidRPr="00212046">
        <w:t>určených</w:t>
      </w:r>
      <w:r w:rsidR="00104508" w:rsidRPr="00546050">
        <w:rPr>
          <w:b/>
          <w:bCs/>
        </w:rPr>
        <w:t xml:space="preserve"> </w:t>
      </w:r>
      <w:r w:rsidR="00F32E3D" w:rsidRPr="009D7630">
        <w:t>pro Ukrajinu k zajištění minimálního potřebného množství elektrické energie v době výpadku elektrické sítě, která je narušena raketovými útoky z důvodu válečného konfliktu</w:t>
      </w:r>
      <w:r w:rsidR="009D72CA">
        <w:t>,</w:t>
      </w:r>
      <w:r w:rsidR="00F32E3D" w:rsidRPr="009D7630">
        <w:t xml:space="preserve"> </w:t>
      </w:r>
      <w:r w:rsidRPr="009D7630">
        <w:t>je</w:t>
      </w:r>
      <w:r w:rsidR="006B3019" w:rsidRPr="009D7630">
        <w:t>jich</w:t>
      </w:r>
      <w:r w:rsidRPr="009D7630">
        <w:t xml:space="preserve">ž bližší specifikace </w:t>
      </w:r>
      <w:r w:rsidRPr="009D7630">
        <w:rPr>
          <w:rFonts w:cs="Calibri"/>
          <w:bCs/>
        </w:rPr>
        <w:t>je uvedena v příloze č. 1 této smlouvy – technické specifikaci (dále jen „</w:t>
      </w:r>
      <w:r w:rsidRPr="009D7630">
        <w:rPr>
          <w:rFonts w:cs="Calibri"/>
          <w:b/>
          <w:bCs/>
        </w:rPr>
        <w:t>předmět koupě</w:t>
      </w:r>
      <w:r w:rsidRPr="009D7630">
        <w:rPr>
          <w:rFonts w:cs="Calibri"/>
          <w:bCs/>
        </w:rPr>
        <w:t xml:space="preserve">“). </w:t>
      </w:r>
    </w:p>
    <w:p w14:paraId="7D339F6E" w14:textId="77777777" w:rsidR="00A56380" w:rsidRPr="009D7630" w:rsidRDefault="00BE7E98" w:rsidP="00A35C21">
      <w:pPr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</w:rPr>
      </w:pPr>
      <w:r w:rsidRPr="009D7630">
        <w:t xml:space="preserve">Prodávající se touto smlouvou zavazuje </w:t>
      </w:r>
      <w:r w:rsidR="007A3322" w:rsidRPr="009D7630">
        <w:t>odevzdat kupujícímu</w:t>
      </w:r>
      <w:r w:rsidR="00F548AC" w:rsidRPr="009D7630">
        <w:t xml:space="preserve"> předmět koupě včetně dokladů, které se k předmětu koupě vztahují</w:t>
      </w:r>
      <w:r w:rsidR="009E5110" w:rsidRPr="009D7630">
        <w:t>, zejména</w:t>
      </w:r>
      <w:r w:rsidR="00A56380" w:rsidRPr="009D7630">
        <w:t>:</w:t>
      </w:r>
    </w:p>
    <w:p w14:paraId="0A12E5EA" w14:textId="25A22606" w:rsidR="00A56380" w:rsidRPr="00692C06" w:rsidRDefault="00A56380" w:rsidP="00A35C21">
      <w:pPr>
        <w:pStyle w:val="Odstavecseseznamem"/>
        <w:numPr>
          <w:ilvl w:val="0"/>
          <w:numId w:val="32"/>
        </w:numPr>
        <w:spacing w:before="120" w:after="0"/>
        <w:jc w:val="both"/>
        <w:rPr>
          <w:rFonts w:cs="Calibri"/>
        </w:rPr>
      </w:pPr>
      <w:r w:rsidRPr="00692C06">
        <w:rPr>
          <w:rFonts w:cs="Calibri"/>
        </w:rPr>
        <w:t>doklady výrobce</w:t>
      </w:r>
      <w:r w:rsidR="001C568D" w:rsidRPr="00692C06">
        <w:rPr>
          <w:rFonts w:cs="Calibri"/>
        </w:rPr>
        <w:t xml:space="preserve"> vztahující se </w:t>
      </w:r>
      <w:r w:rsidR="00EB2208" w:rsidRPr="00692C06">
        <w:rPr>
          <w:rFonts w:cs="Calibri"/>
        </w:rPr>
        <w:t>k předmětu koupě</w:t>
      </w:r>
      <w:r w:rsidR="00AD23C3" w:rsidRPr="00692C06">
        <w:rPr>
          <w:rFonts w:cs="Calibri"/>
        </w:rPr>
        <w:t>;</w:t>
      </w:r>
    </w:p>
    <w:p w14:paraId="0215AF14" w14:textId="40D1918C" w:rsidR="00F548AC" w:rsidRPr="00692C06" w:rsidRDefault="002C77EC" w:rsidP="00A56380">
      <w:pPr>
        <w:pStyle w:val="Odstavecseseznamem"/>
        <w:numPr>
          <w:ilvl w:val="0"/>
          <w:numId w:val="32"/>
        </w:numPr>
        <w:spacing w:before="240" w:after="0"/>
        <w:jc w:val="both"/>
        <w:rPr>
          <w:rFonts w:cs="Calibri"/>
        </w:rPr>
      </w:pPr>
      <w:r w:rsidRPr="00692C06">
        <w:t>d</w:t>
      </w:r>
      <w:r w:rsidR="009E5110" w:rsidRPr="00692C06">
        <w:t>oklad prokazující shodu požadovaného výrobku vydaný příslušným orgánem (zákon č.</w:t>
      </w:r>
      <w:r w:rsidR="004731CD" w:rsidRPr="00692C06">
        <w:t> </w:t>
      </w:r>
      <w:r w:rsidR="009E5110" w:rsidRPr="00692C06">
        <w:t>22/1997 Sb., o technických požadavcích na výrobky a o změně a doplnění některých zákonů, ve znění pozdějších předpisů</w:t>
      </w:r>
      <w:r w:rsidR="006A0782">
        <w:t>)</w:t>
      </w:r>
      <w:r w:rsidR="00A56380" w:rsidRPr="00692C06">
        <w:t>;</w:t>
      </w:r>
    </w:p>
    <w:p w14:paraId="6EADB580" w14:textId="071394E3" w:rsidR="001C630B" w:rsidRPr="001C630B" w:rsidRDefault="008A09DD" w:rsidP="001C630B">
      <w:pPr>
        <w:pStyle w:val="Odstavecseseznamem"/>
        <w:numPr>
          <w:ilvl w:val="0"/>
          <w:numId w:val="32"/>
        </w:numPr>
        <w:spacing w:before="240" w:after="0"/>
        <w:jc w:val="both"/>
      </w:pPr>
      <w:r w:rsidRPr="00692C06">
        <w:rPr>
          <w:rFonts w:cs="Calibri"/>
        </w:rPr>
        <w:t>návod k obsluze a údržbě, který bude obsahovat zejména provozní pokyny, pokyny k</w:t>
      </w:r>
      <w:r w:rsidR="0014176D" w:rsidRPr="00692C06">
        <w:rPr>
          <w:rFonts w:cs="Calibri"/>
        </w:rPr>
        <w:t> </w:t>
      </w:r>
      <w:r w:rsidRPr="00692C06">
        <w:rPr>
          <w:rFonts w:cs="Calibri"/>
        </w:rPr>
        <w:t>obsluze a údržbě</w:t>
      </w:r>
      <w:r w:rsidR="0014176D" w:rsidRPr="009D7630">
        <w:rPr>
          <w:rFonts w:cs="Calibri"/>
        </w:rPr>
        <w:t>.</w:t>
      </w:r>
    </w:p>
    <w:p w14:paraId="49F42582" w14:textId="77777777" w:rsidR="006A0782" w:rsidRDefault="006A0782" w:rsidP="00A95F8E">
      <w:pPr>
        <w:spacing w:after="120"/>
        <w:jc w:val="center"/>
        <w:rPr>
          <w:rFonts w:asciiTheme="minorHAnsi" w:hAnsiTheme="minorHAnsi" w:cstheme="minorHAnsi"/>
          <w:b/>
          <w:snapToGrid w:val="0"/>
        </w:rPr>
      </w:pPr>
    </w:p>
    <w:p w14:paraId="03D0D5A1" w14:textId="42C99208" w:rsidR="00A95F8E" w:rsidRPr="00625CB7" w:rsidRDefault="00A95F8E" w:rsidP="00A95F8E">
      <w:pPr>
        <w:spacing w:after="120"/>
        <w:jc w:val="center"/>
        <w:rPr>
          <w:rFonts w:asciiTheme="minorHAnsi" w:hAnsiTheme="minorHAnsi" w:cstheme="minorHAnsi"/>
          <w:b/>
          <w:snapToGrid w:val="0"/>
        </w:rPr>
      </w:pPr>
      <w:r w:rsidRPr="00625CB7">
        <w:rPr>
          <w:rFonts w:asciiTheme="minorHAnsi" w:hAnsiTheme="minorHAnsi" w:cstheme="minorHAnsi"/>
          <w:b/>
          <w:snapToGrid w:val="0"/>
        </w:rPr>
        <w:t>III.</w:t>
      </w:r>
    </w:p>
    <w:p w14:paraId="7DA044C5" w14:textId="77777777" w:rsidR="00A95F8E" w:rsidRPr="00625CB7" w:rsidRDefault="00A95F8E" w:rsidP="00A95F8E">
      <w:pPr>
        <w:spacing w:after="120"/>
        <w:jc w:val="center"/>
        <w:rPr>
          <w:rFonts w:asciiTheme="minorHAnsi" w:hAnsiTheme="minorHAnsi" w:cstheme="minorHAnsi"/>
          <w:b/>
          <w:snapToGrid w:val="0"/>
        </w:rPr>
      </w:pPr>
      <w:r w:rsidRPr="00B71982">
        <w:rPr>
          <w:rFonts w:asciiTheme="minorHAnsi" w:hAnsiTheme="minorHAnsi" w:cstheme="minorHAnsi"/>
          <w:b/>
          <w:snapToGrid w:val="0"/>
        </w:rPr>
        <w:t>Práva a povinnosti smluvních stran</w:t>
      </w:r>
    </w:p>
    <w:p w14:paraId="087B3E1E" w14:textId="605EADA2" w:rsidR="00A95F8E" w:rsidRDefault="00A95F8E" w:rsidP="00A95F8E">
      <w:pPr>
        <w:numPr>
          <w:ilvl w:val="0"/>
          <w:numId w:val="15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625CB7">
        <w:rPr>
          <w:rFonts w:asciiTheme="minorHAnsi" w:hAnsiTheme="minorHAnsi" w:cstheme="minorHAnsi"/>
        </w:rPr>
        <w:t xml:space="preserve">Prodávající se zavazuje řádně a včas odevzdat kupujícímu předmět koupě a umožnit kupujícímu nabýt k předmětu koupě vlastnické právo tak, aby byl naplněn účel této smlouvy. </w:t>
      </w:r>
    </w:p>
    <w:p w14:paraId="7B0AC4CF" w14:textId="3E887911" w:rsidR="00A95F8E" w:rsidRDefault="00A95F8E" w:rsidP="00A95F8E">
      <w:pPr>
        <w:numPr>
          <w:ilvl w:val="0"/>
          <w:numId w:val="15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625CB7">
        <w:rPr>
          <w:rFonts w:asciiTheme="minorHAnsi" w:hAnsiTheme="minorHAnsi" w:cstheme="minorHAnsi"/>
        </w:rPr>
        <w:t>Kupující se zavazuje předmět koupě řádně a včas převzít a zaplatit prodávajícímu sjednanou kupní cenu.</w:t>
      </w:r>
    </w:p>
    <w:p w14:paraId="5C47A046" w14:textId="5F46CF5E" w:rsidR="004253DC" w:rsidRPr="00546050" w:rsidRDefault="00AC5144" w:rsidP="004253DC">
      <w:pPr>
        <w:numPr>
          <w:ilvl w:val="0"/>
          <w:numId w:val="15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692C06">
        <w:rPr>
          <w:rFonts w:asciiTheme="minorHAnsi" w:hAnsiTheme="minorHAnsi" w:cstheme="minorHAnsi"/>
        </w:rPr>
        <w:t>Prodávající se zavazuje připravit předmět koupě</w:t>
      </w:r>
      <w:r w:rsidR="00E33027" w:rsidRPr="00692C06">
        <w:rPr>
          <w:rFonts w:asciiTheme="minorHAnsi" w:hAnsiTheme="minorHAnsi" w:cstheme="minorHAnsi"/>
        </w:rPr>
        <w:t xml:space="preserve"> k přepravě, přičemž tato</w:t>
      </w:r>
      <w:r w:rsidR="004253DC" w:rsidRPr="00692C06">
        <w:rPr>
          <w:rFonts w:asciiTheme="minorHAnsi" w:hAnsiTheme="minorHAnsi" w:cstheme="minorHAnsi"/>
        </w:rPr>
        <w:t xml:space="preserve"> činnost související s</w:t>
      </w:r>
      <w:r w:rsidR="005A5586" w:rsidRPr="00692C06">
        <w:rPr>
          <w:rFonts w:asciiTheme="minorHAnsi" w:hAnsiTheme="minorHAnsi" w:cstheme="minorHAnsi"/>
        </w:rPr>
        <w:t> přípravou předmětu koupě k přepravě</w:t>
      </w:r>
      <w:r w:rsidR="004253DC" w:rsidRPr="00692C06">
        <w:rPr>
          <w:rFonts w:asciiTheme="minorHAnsi" w:hAnsiTheme="minorHAnsi" w:cstheme="minorHAnsi"/>
        </w:rPr>
        <w:t xml:space="preserve"> je zahrnuta ve sjednané kupní ceně za předmět koupě</w:t>
      </w:r>
      <w:r w:rsidR="004253DC" w:rsidRPr="00546050">
        <w:rPr>
          <w:rFonts w:asciiTheme="minorHAnsi" w:hAnsiTheme="minorHAnsi" w:cstheme="minorHAnsi"/>
        </w:rPr>
        <w:t>.</w:t>
      </w:r>
    </w:p>
    <w:p w14:paraId="4CA6DA19" w14:textId="5A2DA983" w:rsidR="00A95F8E" w:rsidRPr="00625CB7" w:rsidRDefault="00A95F8E" w:rsidP="00A95F8E">
      <w:pPr>
        <w:numPr>
          <w:ilvl w:val="0"/>
          <w:numId w:val="15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625CB7">
        <w:rPr>
          <w:rFonts w:asciiTheme="minorHAnsi" w:hAnsiTheme="minorHAnsi" w:cstheme="minorHAnsi"/>
          <w:snapToGrid w:val="0"/>
        </w:rPr>
        <w:lastRenderedPageBreak/>
        <w:t>Kupující se zavazuje prodávajícímu poskytnout veškerou součinnost nezbytnou pro splnění předmětu smlouvy.</w:t>
      </w:r>
    </w:p>
    <w:p w14:paraId="6C8F1C53" w14:textId="77777777" w:rsidR="00A95F8E" w:rsidRPr="007F6487" w:rsidRDefault="00A95F8E" w:rsidP="00A95F8E">
      <w:pPr>
        <w:numPr>
          <w:ilvl w:val="0"/>
          <w:numId w:val="15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7F6487">
        <w:t>Prodávající je povinen zajistit řádné a včasné plnění finančních závazků svým poddodavatelům, kdy za řádné a včasné plnění se považuje plné uhrazení (vyjma případných sjednaných pozastávek) poddodavatelem řádně vystavených a doručených faktur za plnění poskytnutá k plnění veřejné zakázky, a to do 10 pracovních dnů od obdržení platby ze strany kupujícího za konkrétní plnění. Prodávající se zavazuje přenést totožnou povinnost do dalších úrovní dodavatelského řetězce a zavázat své poddodavatele k plnění a šíření této povinnosti též do nižších úrovní dodavatelského řetězce.</w:t>
      </w:r>
    </w:p>
    <w:p w14:paraId="493E8859" w14:textId="77777777" w:rsidR="00A95F8E" w:rsidRPr="007F6487" w:rsidRDefault="00A95F8E" w:rsidP="00A95F8E">
      <w:pPr>
        <w:numPr>
          <w:ilvl w:val="0"/>
          <w:numId w:val="15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7F6487">
        <w:rPr>
          <w:rFonts w:asciiTheme="minorHAnsi" w:hAnsiTheme="minorHAnsi" w:cstheme="minorHAnsi"/>
        </w:rPr>
        <w:t>Pokud činností prodávajícího dojde ke způsobení škody kupujícímu nebo třetím osobám z důvodu opomenutí, nedbalosti nebo neplněním podmínek vyplývajících ze zákona, technických nebo jiných norem nebo vyplývajících z této smlouvy, je prodávající povinen bez zbytečného odkladu tuto škodu odstranit a není-li to možné, tak finančně nahradit. Veškeré náklady s tím spojené nese prodávající. Prodávající odpovídá i za škodu způsobenou činností jeho poddodavatelů.</w:t>
      </w:r>
    </w:p>
    <w:p w14:paraId="7F01A342" w14:textId="4141BA9C" w:rsidR="00A95F8E" w:rsidRPr="0079521A" w:rsidRDefault="00A95F8E" w:rsidP="00A95F8E">
      <w:pPr>
        <w:numPr>
          <w:ilvl w:val="0"/>
          <w:numId w:val="15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>
        <w:t>Prodávající</w:t>
      </w:r>
      <w:r w:rsidRPr="00054813">
        <w:t xml:space="preserve"> jako osoba povinná spolupůsobit při výkonu finanční kontroly ve smyslu§ 2 písm.</w:t>
      </w:r>
      <w:r>
        <w:t> </w:t>
      </w:r>
      <w:r w:rsidRPr="00054813">
        <w:t>e) zákona č. 320/2001 Sb., o finanční kontrole ve veřejné správě a o změně některých zákonů (zákon o finanční kontrole), ve znění pozdějších předpisů, se zavazuje poskytnout veškerou nezbytnou součinnost, doklady a informace pro výkon finanční kontroly v souvislosti s</w:t>
      </w:r>
      <w:r>
        <w:t> </w:t>
      </w:r>
      <w:r w:rsidRPr="00054813">
        <w:t>poskytovaným plněním dle této smlouvy.</w:t>
      </w:r>
    </w:p>
    <w:p w14:paraId="7CE10E83" w14:textId="3BC31E35" w:rsidR="00A95F8E" w:rsidRPr="007914A5" w:rsidRDefault="00A95F8E" w:rsidP="00A95F8E">
      <w:pPr>
        <w:numPr>
          <w:ilvl w:val="0"/>
          <w:numId w:val="15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>
        <w:t>Prodávající</w:t>
      </w:r>
      <w:r w:rsidRPr="000D1AC0">
        <w:t xml:space="preserve"> se zavazuje zajistit dodržování pracovněprávních předpisů, zejména zákona č.</w:t>
      </w:r>
      <w:r w:rsidR="003203D6">
        <w:t> </w:t>
      </w:r>
      <w:r w:rsidRPr="000D1AC0">
        <w:t>262/2006</w:t>
      </w:r>
      <w:r w:rsidRPr="00C67B73">
        <w:t xml:space="preserve"> Sb., zákoník práce, ve znění pozdějších předpisů (se zvláštním zřetelem na regulaci odměňování, pracovní doby, doby odpočinku mezi směnami atp.), zákona č. 435/2004 Sb., o</w:t>
      </w:r>
      <w:r>
        <w:t> </w:t>
      </w:r>
      <w:r w:rsidRPr="00C67B73">
        <w:t xml:space="preserve">zaměstnanosti, ve znění pozdějších předpisů (se zvláštním zřetelem na regulaci zaměstnávání cizinců), a to vůči všem osobám, které se na </w:t>
      </w:r>
      <w:r>
        <w:t>plnění smlouvy</w:t>
      </w:r>
      <w:r w:rsidRPr="00C67B73">
        <w:t xml:space="preserve"> podílejí</w:t>
      </w:r>
      <w:r>
        <w:t xml:space="preserve">. </w:t>
      </w:r>
      <w:r w:rsidRPr="00B4534A">
        <w:t>Prodávající se zavazuje zajistit splnění tohoto požadavku i u svých poddodavatelů, kteří se přímo podílejí na plnění předmětu smlouvy (např. na montáži</w:t>
      </w:r>
      <w:r w:rsidR="009E1DF4">
        <w:t xml:space="preserve"> či nakládce</w:t>
      </w:r>
      <w:r w:rsidRPr="00B4534A">
        <w:t xml:space="preserve"> předmětu koupě na místě plnění).</w:t>
      </w:r>
    </w:p>
    <w:p w14:paraId="238B6C32" w14:textId="43C04D24" w:rsidR="00692C06" w:rsidRPr="007267BB" w:rsidRDefault="00FB029A" w:rsidP="00692C06">
      <w:pPr>
        <w:numPr>
          <w:ilvl w:val="0"/>
          <w:numId w:val="15"/>
        </w:numPr>
        <w:spacing w:before="240" w:after="0"/>
        <w:ind w:left="426" w:hanging="426"/>
        <w:jc w:val="both"/>
        <w:rPr>
          <w:rFonts w:cs="Calibri"/>
          <w:snapToGrid w:val="0"/>
        </w:rPr>
      </w:pPr>
      <w:r w:rsidRPr="005353AF">
        <w:rPr>
          <w:rFonts w:cs="Calibri"/>
        </w:rPr>
        <w:t>Prodávající</w:t>
      </w:r>
      <w:r w:rsidRPr="005353AF">
        <w:rPr>
          <w:rFonts w:cs="Calibri"/>
          <w:snapToGrid w:val="0"/>
        </w:rPr>
        <w:t xml:space="preserve"> přebírá podle ust</w:t>
      </w:r>
      <w:r>
        <w:rPr>
          <w:rFonts w:cs="Calibri"/>
          <w:snapToGrid w:val="0"/>
        </w:rPr>
        <w:t>anovení</w:t>
      </w:r>
      <w:r w:rsidRPr="005353AF">
        <w:rPr>
          <w:rFonts w:cs="Calibri"/>
          <w:snapToGrid w:val="0"/>
        </w:rPr>
        <w:t xml:space="preserve"> § 1765 občanského zákoníku riziko změny okolností, zejména v souvislosti s měnovými výkyvy a výkyvy cen.</w:t>
      </w:r>
    </w:p>
    <w:p w14:paraId="4CA15C82" w14:textId="77777777" w:rsidR="00BE7E98" w:rsidRPr="005353AF" w:rsidRDefault="00BE7E98" w:rsidP="00D3714E">
      <w:pPr>
        <w:spacing w:after="0"/>
        <w:jc w:val="both"/>
        <w:rPr>
          <w:rFonts w:cs="Calibri"/>
        </w:rPr>
      </w:pPr>
    </w:p>
    <w:p w14:paraId="6566C350" w14:textId="22C48971" w:rsidR="00BE7E98" w:rsidRPr="005353AF" w:rsidRDefault="00BE7E98" w:rsidP="00BE7E98">
      <w:pPr>
        <w:spacing w:after="0"/>
        <w:jc w:val="center"/>
        <w:rPr>
          <w:b/>
        </w:rPr>
      </w:pPr>
      <w:r w:rsidRPr="005353AF">
        <w:rPr>
          <w:b/>
        </w:rPr>
        <w:t>I</w:t>
      </w:r>
      <w:r w:rsidR="00D3714E">
        <w:rPr>
          <w:b/>
        </w:rPr>
        <w:t>V</w:t>
      </w:r>
      <w:r w:rsidRPr="005353AF">
        <w:rPr>
          <w:b/>
        </w:rPr>
        <w:t>.</w:t>
      </w:r>
    </w:p>
    <w:p w14:paraId="325FB6F8" w14:textId="77777777" w:rsidR="00BE7E98" w:rsidRPr="005353AF" w:rsidRDefault="00BE7E98" w:rsidP="00BE7E98">
      <w:pPr>
        <w:spacing w:after="0"/>
        <w:jc w:val="center"/>
        <w:rPr>
          <w:b/>
        </w:rPr>
      </w:pPr>
      <w:r w:rsidRPr="005353AF">
        <w:rPr>
          <w:b/>
        </w:rPr>
        <w:t>Doba plnění</w:t>
      </w:r>
    </w:p>
    <w:p w14:paraId="7A77BEE7" w14:textId="2BCF23C1" w:rsidR="00DC1C03" w:rsidRPr="00212046" w:rsidRDefault="00BE7E98" w:rsidP="00A35C21">
      <w:pPr>
        <w:numPr>
          <w:ilvl w:val="0"/>
          <w:numId w:val="26"/>
        </w:numPr>
        <w:spacing w:before="120" w:after="0"/>
        <w:ind w:left="426" w:hanging="426"/>
        <w:jc w:val="both"/>
        <w:rPr>
          <w:rFonts w:cs="Calibri"/>
        </w:rPr>
      </w:pPr>
      <w:r w:rsidRPr="002D0046">
        <w:t>Prodávající</w:t>
      </w:r>
      <w:r w:rsidRPr="002D0046">
        <w:rPr>
          <w:rFonts w:cs="Calibri"/>
        </w:rPr>
        <w:t xml:space="preserve"> se zavazuje odevzdat kupujícímu celý předmět koupě nejpozději</w:t>
      </w:r>
      <w:r w:rsidR="008511EE">
        <w:rPr>
          <w:rFonts w:cs="Calibri"/>
        </w:rPr>
        <w:t xml:space="preserve"> </w:t>
      </w:r>
      <w:r w:rsidR="004D4F9B" w:rsidRPr="000B4312">
        <w:rPr>
          <w:rFonts w:cs="Calibri"/>
          <w:b/>
          <w:bCs/>
        </w:rPr>
        <w:t xml:space="preserve">do </w:t>
      </w:r>
      <w:r w:rsidR="00BD7A4D" w:rsidRPr="000B4312">
        <w:rPr>
          <w:rFonts w:cs="Calibri"/>
          <w:b/>
          <w:bCs/>
        </w:rPr>
        <w:t>60</w:t>
      </w:r>
      <w:r w:rsidR="004D4F9B" w:rsidRPr="000B4312">
        <w:rPr>
          <w:rFonts w:cs="Calibri"/>
          <w:b/>
          <w:bCs/>
        </w:rPr>
        <w:t xml:space="preserve"> ka</w:t>
      </w:r>
      <w:r w:rsidR="00D663F1" w:rsidRPr="000B4312">
        <w:rPr>
          <w:rFonts w:cs="Calibri"/>
          <w:b/>
          <w:bCs/>
        </w:rPr>
        <w:t>l</w:t>
      </w:r>
      <w:r w:rsidR="004D4F9B" w:rsidRPr="000B4312">
        <w:rPr>
          <w:rFonts w:cs="Calibri"/>
          <w:b/>
          <w:bCs/>
        </w:rPr>
        <w:t>e</w:t>
      </w:r>
      <w:r w:rsidR="00D663F1" w:rsidRPr="000B4312">
        <w:rPr>
          <w:rFonts w:cs="Calibri"/>
          <w:b/>
          <w:bCs/>
        </w:rPr>
        <w:t>n</w:t>
      </w:r>
      <w:r w:rsidR="004D4F9B" w:rsidRPr="000B4312">
        <w:rPr>
          <w:rFonts w:cs="Calibri"/>
          <w:b/>
          <w:bCs/>
        </w:rPr>
        <w:t>dářních</w:t>
      </w:r>
      <w:r w:rsidR="004D4F9B" w:rsidRPr="00212046">
        <w:rPr>
          <w:rFonts w:cs="Calibri"/>
          <w:b/>
          <w:bCs/>
        </w:rPr>
        <w:t xml:space="preserve"> dnů ode dne účinnosti </w:t>
      </w:r>
      <w:r w:rsidR="00D663F1" w:rsidRPr="00212046">
        <w:rPr>
          <w:rFonts w:cs="Calibri"/>
          <w:b/>
          <w:bCs/>
        </w:rPr>
        <w:t>této smlouvy</w:t>
      </w:r>
      <w:r w:rsidR="00D663F1" w:rsidRPr="00212046">
        <w:rPr>
          <w:rFonts w:cs="Calibri"/>
        </w:rPr>
        <w:t>.</w:t>
      </w:r>
    </w:p>
    <w:p w14:paraId="5CBCB1E5" w14:textId="1A72672D" w:rsidR="00A15FEF" w:rsidRPr="00BE0E80" w:rsidRDefault="00BE7E98" w:rsidP="00A35C21">
      <w:pPr>
        <w:numPr>
          <w:ilvl w:val="0"/>
          <w:numId w:val="26"/>
        </w:numPr>
        <w:spacing w:before="120" w:after="0"/>
        <w:ind w:left="426" w:hanging="426"/>
        <w:jc w:val="both"/>
      </w:pPr>
      <w:r w:rsidRPr="00BE0E80">
        <w:rPr>
          <w:rFonts w:cs="Calibri"/>
        </w:rPr>
        <w:t>Prodávající s dostatečným předstihem oznámí kupujícímu, že předmět koupě je připraven k </w:t>
      </w:r>
      <w:r w:rsidRPr="00BE0E80">
        <w:t>odevzdání</w:t>
      </w:r>
      <w:r w:rsidRPr="00BE0E80">
        <w:rPr>
          <w:rFonts w:cs="Calibri"/>
        </w:rPr>
        <w:t xml:space="preserve"> a dohodne s ním technické </w:t>
      </w:r>
      <w:r w:rsidR="00181D1C" w:rsidRPr="00BE0E80">
        <w:rPr>
          <w:rFonts w:cs="Calibri"/>
        </w:rPr>
        <w:t xml:space="preserve">a další </w:t>
      </w:r>
      <w:r w:rsidRPr="00BE0E80">
        <w:rPr>
          <w:rFonts w:cs="Calibri"/>
        </w:rPr>
        <w:t xml:space="preserve">podrobnosti </w:t>
      </w:r>
      <w:r w:rsidR="00A71A85" w:rsidRPr="00BE0E80">
        <w:rPr>
          <w:rFonts w:cs="Calibri"/>
        </w:rPr>
        <w:t xml:space="preserve">převzetím </w:t>
      </w:r>
      <w:r w:rsidRPr="00BE0E80">
        <w:rPr>
          <w:rFonts w:cs="Calibri"/>
        </w:rPr>
        <w:t>předmětu koupě a činností souvisejících s </w:t>
      </w:r>
      <w:r w:rsidR="00A71A85" w:rsidRPr="00BE0E80">
        <w:rPr>
          <w:rFonts w:cs="Calibri"/>
        </w:rPr>
        <w:t xml:space="preserve">převzetím </w:t>
      </w:r>
      <w:r w:rsidRPr="00BE0E80">
        <w:rPr>
          <w:rFonts w:cs="Calibri"/>
        </w:rPr>
        <w:t>předmětu koupě.</w:t>
      </w:r>
    </w:p>
    <w:p w14:paraId="4A5F01A5" w14:textId="25967905" w:rsidR="00BE7E98" w:rsidRPr="00BE0E80" w:rsidRDefault="00A15FEF" w:rsidP="001C630B">
      <w:pPr>
        <w:numPr>
          <w:ilvl w:val="0"/>
          <w:numId w:val="26"/>
        </w:numPr>
        <w:spacing w:before="240" w:after="0"/>
        <w:ind w:left="426" w:hanging="426"/>
        <w:jc w:val="both"/>
      </w:pPr>
      <w:r w:rsidRPr="00BE0E80">
        <w:rPr>
          <w:rFonts w:cs="Calibri"/>
        </w:rPr>
        <w:t>Prodávající je povinen zajistit nakládku předmětu koupě na dopravní prostředek, který k</w:t>
      </w:r>
      <w:r w:rsidR="00E307C5" w:rsidRPr="00BE0E80">
        <w:rPr>
          <w:rFonts w:cs="Calibri"/>
        </w:rPr>
        <w:t xml:space="preserve"> jeho </w:t>
      </w:r>
      <w:r w:rsidRPr="00BE0E80">
        <w:rPr>
          <w:rFonts w:cs="Calibri"/>
        </w:rPr>
        <w:t xml:space="preserve">převzetí kupující zajistí. Náklady vzniklé v souvislosti s nakládkou předmětu </w:t>
      </w:r>
      <w:r w:rsidR="00E307C5" w:rsidRPr="00BE0E80">
        <w:rPr>
          <w:rFonts w:cs="Calibri"/>
        </w:rPr>
        <w:t>koupě</w:t>
      </w:r>
      <w:r w:rsidRPr="00BE0E80">
        <w:rPr>
          <w:rFonts w:cs="Calibri"/>
        </w:rPr>
        <w:t xml:space="preserve"> jsou zahrnuty </w:t>
      </w:r>
      <w:r w:rsidR="002C43FA" w:rsidRPr="00BE0E80">
        <w:rPr>
          <w:rFonts w:cs="Calibri"/>
        </w:rPr>
        <w:t>v kupní</w:t>
      </w:r>
      <w:r w:rsidR="0038108C" w:rsidRPr="00BE0E80">
        <w:rPr>
          <w:rFonts w:cs="Calibri"/>
        </w:rPr>
        <w:t xml:space="preserve"> ceně.</w:t>
      </w:r>
    </w:p>
    <w:p w14:paraId="713A06BA" w14:textId="77777777" w:rsidR="00BD29A6" w:rsidRDefault="00BD29A6">
      <w:pPr>
        <w:spacing w:after="160" w:line="259" w:lineRule="auto"/>
        <w:rPr>
          <w:rFonts w:cs="Calibri"/>
          <w:b/>
          <w:snapToGrid w:val="0"/>
        </w:rPr>
      </w:pPr>
      <w:r>
        <w:rPr>
          <w:rFonts w:cs="Calibri"/>
          <w:b/>
          <w:snapToGrid w:val="0"/>
        </w:rPr>
        <w:br w:type="page"/>
      </w:r>
    </w:p>
    <w:p w14:paraId="39CF04F0" w14:textId="76D8AB8C" w:rsidR="00BE7E98" w:rsidRPr="00BE0E80" w:rsidRDefault="00BE7E98" w:rsidP="00BE7E98">
      <w:pPr>
        <w:spacing w:after="0"/>
        <w:jc w:val="center"/>
        <w:rPr>
          <w:rFonts w:cs="Calibri"/>
          <w:b/>
          <w:snapToGrid w:val="0"/>
        </w:rPr>
      </w:pPr>
      <w:r w:rsidRPr="00BE0E80">
        <w:rPr>
          <w:rFonts w:cs="Calibri"/>
          <w:b/>
          <w:snapToGrid w:val="0"/>
        </w:rPr>
        <w:lastRenderedPageBreak/>
        <w:t>V.</w:t>
      </w:r>
    </w:p>
    <w:p w14:paraId="55FD378A" w14:textId="77777777" w:rsidR="00BE7E98" w:rsidRPr="00BE0E80" w:rsidRDefault="00BE7E98" w:rsidP="00BE7E98">
      <w:pPr>
        <w:pStyle w:val="Nadpis1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BE0E80">
        <w:rPr>
          <w:rFonts w:ascii="Calibri" w:hAnsi="Calibri" w:cs="Calibri"/>
          <w:sz w:val="22"/>
          <w:szCs w:val="22"/>
        </w:rPr>
        <w:t>Místo plnění</w:t>
      </w:r>
    </w:p>
    <w:p w14:paraId="6E48867E" w14:textId="4C5EE582" w:rsidR="00BE7E98" w:rsidRPr="00BE0E80" w:rsidRDefault="00BE7E98" w:rsidP="00A35C21">
      <w:pPr>
        <w:pStyle w:val="Odstavecseseznamem"/>
        <w:numPr>
          <w:ilvl w:val="0"/>
          <w:numId w:val="31"/>
        </w:numPr>
        <w:spacing w:after="120"/>
        <w:ind w:left="425" w:hanging="425"/>
        <w:contextualSpacing w:val="0"/>
        <w:jc w:val="both"/>
        <w:rPr>
          <w:rFonts w:cs="Calibri"/>
        </w:rPr>
      </w:pPr>
      <w:r w:rsidRPr="00BE0E80">
        <w:rPr>
          <w:rFonts w:cs="Calibri"/>
        </w:rPr>
        <w:t xml:space="preserve">Místem </w:t>
      </w:r>
      <w:r w:rsidRPr="00BE0E80">
        <w:t>odevzdání</w:t>
      </w:r>
      <w:r w:rsidRPr="00BE0E80">
        <w:rPr>
          <w:rFonts w:cs="Calibri"/>
        </w:rPr>
        <w:t xml:space="preserve"> a </w:t>
      </w:r>
      <w:r w:rsidRPr="00BE0E80">
        <w:t>převzetí</w:t>
      </w:r>
      <w:r w:rsidRPr="00BE0E80">
        <w:rPr>
          <w:rFonts w:cs="Calibri"/>
        </w:rPr>
        <w:t xml:space="preserve"> předmětu koupě dle této smlouvy</w:t>
      </w:r>
      <w:r w:rsidR="00F15BC5" w:rsidRPr="00BE0E80">
        <w:rPr>
          <w:rFonts w:cs="Calibri"/>
        </w:rPr>
        <w:t xml:space="preserve"> je sídlo</w:t>
      </w:r>
      <w:r w:rsidR="0038108C" w:rsidRPr="00BE0E80">
        <w:rPr>
          <w:rFonts w:cs="Calibri"/>
        </w:rPr>
        <w:t xml:space="preserve"> </w:t>
      </w:r>
      <w:r w:rsidR="001A0A0F" w:rsidRPr="00BE0E80">
        <w:rPr>
          <w:rFonts w:cs="Calibri"/>
        </w:rPr>
        <w:t xml:space="preserve">nebo </w:t>
      </w:r>
      <w:r w:rsidR="00F15BC5" w:rsidRPr="00BE0E80">
        <w:rPr>
          <w:rFonts w:cs="Calibri"/>
        </w:rPr>
        <w:t xml:space="preserve">provozovna </w:t>
      </w:r>
      <w:r w:rsidR="004D3464" w:rsidRPr="00BE0E80">
        <w:rPr>
          <w:rFonts w:cs="Calibri"/>
        </w:rPr>
        <w:t>prodávajícího</w:t>
      </w:r>
      <w:r w:rsidR="00181D1C" w:rsidRPr="00BE0E80">
        <w:rPr>
          <w:rFonts w:cs="Calibri"/>
        </w:rPr>
        <w:t xml:space="preserve">, a to dle </w:t>
      </w:r>
      <w:r w:rsidR="004D3464" w:rsidRPr="00BE0E80">
        <w:rPr>
          <w:rFonts w:cs="Calibri"/>
        </w:rPr>
        <w:t xml:space="preserve">předchozí </w:t>
      </w:r>
      <w:r w:rsidR="00181D1C" w:rsidRPr="00BE0E80">
        <w:rPr>
          <w:rFonts w:cs="Calibri"/>
        </w:rPr>
        <w:t xml:space="preserve">dohody </w:t>
      </w:r>
      <w:r w:rsidR="004D3464" w:rsidRPr="00BE0E80">
        <w:rPr>
          <w:rFonts w:cs="Calibri"/>
        </w:rPr>
        <w:t xml:space="preserve">obou </w:t>
      </w:r>
      <w:r w:rsidR="00181D1C" w:rsidRPr="00BE0E80">
        <w:rPr>
          <w:rFonts w:cs="Calibri"/>
        </w:rPr>
        <w:t>smluvních stran</w:t>
      </w:r>
      <w:r w:rsidRPr="00BE0E80">
        <w:rPr>
          <w:rFonts w:cs="Calibri"/>
        </w:rPr>
        <w:t>.</w:t>
      </w:r>
    </w:p>
    <w:p w14:paraId="39AFF082" w14:textId="09795A01" w:rsidR="00912B78" w:rsidRPr="001C630B" w:rsidRDefault="00D04726" w:rsidP="00A35C21">
      <w:pPr>
        <w:pStyle w:val="Odstavecseseznamem"/>
        <w:numPr>
          <w:ilvl w:val="0"/>
          <w:numId w:val="31"/>
        </w:numPr>
        <w:spacing w:after="120"/>
        <w:ind w:left="425" w:hanging="425"/>
        <w:contextualSpacing w:val="0"/>
        <w:jc w:val="both"/>
        <w:rPr>
          <w:snapToGrid w:val="0"/>
        </w:rPr>
      </w:pPr>
      <w:r w:rsidRPr="00692C06">
        <w:rPr>
          <w:snapToGrid w:val="0"/>
        </w:rPr>
        <w:t>Prodávající</w:t>
      </w:r>
      <w:r w:rsidR="00225E79" w:rsidRPr="00692C06">
        <w:rPr>
          <w:snapToGrid w:val="0"/>
        </w:rPr>
        <w:t xml:space="preserve"> se zavazuje v době </w:t>
      </w:r>
      <w:r w:rsidR="0056572D" w:rsidRPr="00692C06">
        <w:rPr>
          <w:snapToGrid w:val="0"/>
        </w:rPr>
        <w:t>převzetí</w:t>
      </w:r>
      <w:r w:rsidR="00225E79" w:rsidRPr="00692C06">
        <w:rPr>
          <w:snapToGrid w:val="0"/>
        </w:rPr>
        <w:t xml:space="preserve"> předmětu koupě umožnit </w:t>
      </w:r>
      <w:r w:rsidRPr="00692C06">
        <w:rPr>
          <w:snapToGrid w:val="0"/>
        </w:rPr>
        <w:t>kupujícímu</w:t>
      </w:r>
      <w:r w:rsidR="00225E79" w:rsidRPr="00692C06">
        <w:rPr>
          <w:snapToGrid w:val="0"/>
        </w:rPr>
        <w:t xml:space="preserve"> vstup do </w:t>
      </w:r>
      <w:r w:rsidR="0036273F" w:rsidRPr="00692C06">
        <w:rPr>
          <w:snapToGrid w:val="0"/>
        </w:rPr>
        <w:t>sídla</w:t>
      </w:r>
      <w:r w:rsidR="005D3F95" w:rsidRPr="00692C06">
        <w:rPr>
          <w:snapToGrid w:val="0"/>
        </w:rPr>
        <w:t xml:space="preserve">, resp. </w:t>
      </w:r>
      <w:r w:rsidR="0036273F" w:rsidRPr="00692C06">
        <w:rPr>
          <w:snapToGrid w:val="0"/>
        </w:rPr>
        <w:t>provozovny prodávajícího</w:t>
      </w:r>
      <w:r w:rsidR="00225E79" w:rsidRPr="00692C06">
        <w:rPr>
          <w:snapToGrid w:val="0"/>
        </w:rPr>
        <w:t xml:space="preserve"> za účelem </w:t>
      </w:r>
      <w:r w:rsidR="0036273F" w:rsidRPr="00692C06">
        <w:rPr>
          <w:snapToGrid w:val="0"/>
        </w:rPr>
        <w:t>převzetí a nakládky</w:t>
      </w:r>
      <w:r w:rsidR="00225E79" w:rsidRPr="00692C06">
        <w:rPr>
          <w:snapToGrid w:val="0"/>
        </w:rPr>
        <w:t xml:space="preserve"> předmětu koupě</w:t>
      </w:r>
      <w:r w:rsidR="00225E79" w:rsidRPr="00546050">
        <w:rPr>
          <w:snapToGrid w:val="0"/>
        </w:rPr>
        <w:t>.</w:t>
      </w:r>
    </w:p>
    <w:p w14:paraId="64416EA7" w14:textId="7AD23044" w:rsidR="00BE7E98" w:rsidRPr="005353AF" w:rsidRDefault="00BE7E98" w:rsidP="00BE7E98">
      <w:pPr>
        <w:spacing w:after="0"/>
        <w:jc w:val="center"/>
        <w:rPr>
          <w:b/>
        </w:rPr>
      </w:pPr>
      <w:r w:rsidRPr="005353AF">
        <w:rPr>
          <w:b/>
        </w:rPr>
        <w:t>V</w:t>
      </w:r>
      <w:r w:rsidR="00D3714E">
        <w:rPr>
          <w:b/>
        </w:rPr>
        <w:t>I</w:t>
      </w:r>
      <w:r w:rsidRPr="005353AF">
        <w:rPr>
          <w:b/>
        </w:rPr>
        <w:t>.</w:t>
      </w:r>
    </w:p>
    <w:p w14:paraId="3D3EF78D" w14:textId="77777777" w:rsidR="00BE7E98" w:rsidRPr="005353AF" w:rsidRDefault="00BE7E98" w:rsidP="00BE7E98">
      <w:pPr>
        <w:spacing w:after="0"/>
        <w:jc w:val="center"/>
        <w:rPr>
          <w:b/>
        </w:rPr>
      </w:pPr>
      <w:r w:rsidRPr="005353AF">
        <w:rPr>
          <w:b/>
        </w:rPr>
        <w:t>Kupní cena</w:t>
      </w:r>
    </w:p>
    <w:p w14:paraId="35E98871" w14:textId="3C55E953" w:rsidR="00D27838" w:rsidRPr="00D1055E" w:rsidRDefault="00D27838" w:rsidP="00A35C21">
      <w:pPr>
        <w:numPr>
          <w:ilvl w:val="0"/>
          <w:numId w:val="30"/>
        </w:numPr>
        <w:suppressAutoHyphens/>
        <w:spacing w:before="120" w:after="120"/>
        <w:ind w:left="426" w:hanging="426"/>
        <w:jc w:val="both"/>
      </w:pPr>
      <w:r w:rsidRPr="002D2D03">
        <w:rPr>
          <w:b/>
          <w:bCs/>
        </w:rPr>
        <w:t>Celková kupní cena za předmět koupě</w:t>
      </w:r>
      <w:r w:rsidR="006E4E8A" w:rsidRPr="002D2D03">
        <w:rPr>
          <w:b/>
          <w:bCs/>
        </w:rPr>
        <w:t>, včetně všech součástí a příslušenství</w:t>
      </w:r>
      <w:r w:rsidR="006F67F0">
        <w:t xml:space="preserve">, </w:t>
      </w:r>
      <w:r>
        <w:t>se sjednává ve výši</w:t>
      </w:r>
    </w:p>
    <w:p w14:paraId="5B243921" w14:textId="23CA0EC3" w:rsidR="00D27838" w:rsidRDefault="006F67F0" w:rsidP="00A35C21">
      <w:pPr>
        <w:pStyle w:val="Odstavecseseznamem"/>
        <w:spacing w:before="120"/>
        <w:ind w:left="0" w:firstLine="1701"/>
      </w:pPr>
      <w:r w:rsidRPr="00831B98">
        <w:t xml:space="preserve">Cena bez DPH </w:t>
      </w:r>
      <w:r w:rsidR="00EE0908">
        <w:tab/>
      </w:r>
      <w:r w:rsidR="00C04BAA" w:rsidRPr="007267BB">
        <w:rPr>
          <w:highlight w:val="cyan"/>
        </w:rPr>
        <w:t>…………………..</w:t>
      </w:r>
      <w:r w:rsidR="00EE0908">
        <w:tab/>
        <w:t>Kč</w:t>
      </w:r>
    </w:p>
    <w:p w14:paraId="209E361D" w14:textId="199D3619" w:rsidR="00EE0908" w:rsidRDefault="00EE0908" w:rsidP="00A35C21">
      <w:pPr>
        <w:pStyle w:val="Odstavecseseznamem"/>
        <w:spacing w:before="120"/>
        <w:ind w:left="0" w:firstLine="1701"/>
      </w:pPr>
      <w:r>
        <w:t>DPH 21%</w:t>
      </w:r>
      <w:r>
        <w:tab/>
      </w:r>
      <w:r>
        <w:tab/>
      </w:r>
      <w:r w:rsidR="00C04BAA" w:rsidRPr="007267BB">
        <w:rPr>
          <w:highlight w:val="cyan"/>
        </w:rPr>
        <w:t>…………………..</w:t>
      </w:r>
      <w:r>
        <w:tab/>
        <w:t>Kč</w:t>
      </w:r>
    </w:p>
    <w:p w14:paraId="506B60A2" w14:textId="51A9F062" w:rsidR="00831B98" w:rsidRDefault="00831B98" w:rsidP="00A35C21">
      <w:pPr>
        <w:pStyle w:val="Odstavecseseznamem"/>
        <w:spacing w:before="120"/>
        <w:ind w:left="0" w:firstLine="1701"/>
      </w:pPr>
      <w:r>
        <w:t>Cena včetně DPH</w:t>
      </w:r>
      <w:r>
        <w:tab/>
      </w:r>
      <w:r w:rsidR="00C04BAA" w:rsidRPr="007267BB">
        <w:rPr>
          <w:highlight w:val="cyan"/>
        </w:rPr>
        <w:t>………………….</w:t>
      </w:r>
      <w:r w:rsidR="00C04BAA">
        <w:t>.</w:t>
      </w:r>
      <w:r>
        <w:tab/>
        <w:t>Kč</w:t>
      </w:r>
    </w:p>
    <w:p w14:paraId="17B09E47" w14:textId="127533DF" w:rsidR="00D27838" w:rsidRPr="00C027AC" w:rsidRDefault="00D27838" w:rsidP="00A35C21">
      <w:pPr>
        <w:pStyle w:val="Odstavecseseznamem"/>
        <w:tabs>
          <w:tab w:val="num" w:pos="426"/>
        </w:tabs>
        <w:suppressAutoHyphens/>
        <w:spacing w:before="120" w:after="120"/>
        <w:ind w:left="426"/>
        <w:jc w:val="center"/>
        <w:rPr>
          <w:i/>
        </w:rPr>
      </w:pPr>
      <w:r w:rsidRPr="002E71C0">
        <w:rPr>
          <w:i/>
        </w:rPr>
        <w:t>(</w:t>
      </w:r>
      <w:r w:rsidRPr="007267BB">
        <w:rPr>
          <w:i/>
          <w:highlight w:val="cyan"/>
        </w:rPr>
        <w:t>cena bude doplněna před podpisem smlouvy vybraným dodavatelem dle jeho nabídky</w:t>
      </w:r>
      <w:r w:rsidRPr="002E71C0">
        <w:rPr>
          <w:i/>
        </w:rPr>
        <w:t>)</w:t>
      </w:r>
    </w:p>
    <w:p w14:paraId="254AC729" w14:textId="3C45D11F" w:rsidR="00BE7E98" w:rsidRPr="005353AF" w:rsidRDefault="00BE7E98" w:rsidP="00A35C21">
      <w:pPr>
        <w:numPr>
          <w:ilvl w:val="0"/>
          <w:numId w:val="30"/>
        </w:numPr>
        <w:spacing w:before="120" w:after="0"/>
        <w:ind w:left="426" w:hanging="426"/>
        <w:jc w:val="both"/>
        <w:rPr>
          <w:rFonts w:cs="Calibri"/>
        </w:rPr>
      </w:pPr>
      <w:r w:rsidRPr="005353AF">
        <w:rPr>
          <w:rFonts w:cs="Calibri"/>
        </w:rPr>
        <w:t xml:space="preserve">V kupní ceně jsou zahrnuty veškeré činnosti </w:t>
      </w:r>
      <w:r w:rsidRPr="005353AF">
        <w:t xml:space="preserve">související s dodáním předmětu koupě. </w:t>
      </w:r>
    </w:p>
    <w:p w14:paraId="40C73906" w14:textId="779B4971" w:rsidR="00BE7E98" w:rsidRPr="005353AF" w:rsidRDefault="00BE7E98" w:rsidP="00A35C21">
      <w:pPr>
        <w:numPr>
          <w:ilvl w:val="0"/>
          <w:numId w:val="30"/>
        </w:numPr>
        <w:spacing w:before="120" w:after="0"/>
        <w:ind w:left="426" w:hanging="426"/>
        <w:jc w:val="both"/>
        <w:rPr>
          <w:rFonts w:cs="Calibri"/>
        </w:rPr>
      </w:pPr>
      <w:r w:rsidRPr="005353AF">
        <w:rPr>
          <w:rFonts w:cs="Calibri"/>
        </w:rPr>
        <w:t>Kupní cena je cenou nejvýše přípustnou se započtením veškerých nákladů, rizik a zisku prodávajícího.</w:t>
      </w:r>
      <w:r w:rsidR="00D27838">
        <w:rPr>
          <w:rFonts w:cs="Calibri"/>
        </w:rPr>
        <w:t xml:space="preserve"> Kupní cena obsahuje i předpokládané náklady vzniklé vývojem cen, a to</w:t>
      </w:r>
      <w:r w:rsidRPr="005353AF">
        <w:rPr>
          <w:rFonts w:cs="Calibri"/>
        </w:rPr>
        <w:t xml:space="preserve"> </w:t>
      </w:r>
      <w:r w:rsidR="00D27838">
        <w:rPr>
          <w:rFonts w:cs="Calibri"/>
        </w:rPr>
        <w:t xml:space="preserve">až do okamžiku odevzdání a převzetí předmětu koupě. </w:t>
      </w:r>
      <w:r w:rsidRPr="005353AF">
        <w:rPr>
          <w:rFonts w:cs="Calibri"/>
        </w:rPr>
        <w:t xml:space="preserve">Kupní cenu je možno překročit pouze v případě zvýšení sazby DPH vztahující se na předmět koupě. </w:t>
      </w:r>
    </w:p>
    <w:p w14:paraId="35E37FCF" w14:textId="77777777" w:rsidR="00BE7E98" w:rsidRPr="005353AF" w:rsidRDefault="00BE7E98" w:rsidP="00A35C21">
      <w:pPr>
        <w:numPr>
          <w:ilvl w:val="0"/>
          <w:numId w:val="30"/>
        </w:numPr>
        <w:spacing w:before="120" w:after="0"/>
        <w:ind w:left="426" w:hanging="426"/>
        <w:jc w:val="both"/>
        <w:rPr>
          <w:rFonts w:cs="Calibri"/>
        </w:rPr>
      </w:pPr>
      <w:r w:rsidRPr="005353AF">
        <w:t>Pokud po uzavření smlouvy dojde ke změně sazby DPH, prodávající připočítá ke sjednané kupní ceně bez DPH daň z přidané hodnoty v procentní sazbě odpovídající zákonné úpravě účinné k datu uskutečněného zdanitelného plnění.</w:t>
      </w:r>
    </w:p>
    <w:p w14:paraId="73AAFFDD" w14:textId="77777777" w:rsidR="00BE7E98" w:rsidRPr="005353AF" w:rsidRDefault="00BE7E98" w:rsidP="00BE7E98">
      <w:pPr>
        <w:spacing w:after="0"/>
        <w:rPr>
          <w:b/>
        </w:rPr>
      </w:pPr>
    </w:p>
    <w:p w14:paraId="0226AF0F" w14:textId="6C92A985" w:rsidR="00BE7E98" w:rsidRPr="005353AF" w:rsidRDefault="00BE7E98" w:rsidP="00BE7E98">
      <w:pPr>
        <w:spacing w:after="0"/>
        <w:jc w:val="center"/>
        <w:rPr>
          <w:b/>
        </w:rPr>
      </w:pPr>
      <w:r w:rsidRPr="005353AF">
        <w:rPr>
          <w:b/>
        </w:rPr>
        <w:t>VI</w:t>
      </w:r>
      <w:r w:rsidR="00D3714E">
        <w:rPr>
          <w:b/>
        </w:rPr>
        <w:t>I</w:t>
      </w:r>
      <w:r w:rsidRPr="005353AF">
        <w:rPr>
          <w:b/>
        </w:rPr>
        <w:t>.</w:t>
      </w:r>
    </w:p>
    <w:p w14:paraId="7761E6F8" w14:textId="7022677D" w:rsidR="00FB029A" w:rsidRDefault="00BE7E98" w:rsidP="001C630B">
      <w:pPr>
        <w:spacing w:after="0"/>
        <w:jc w:val="center"/>
        <w:rPr>
          <w:b/>
        </w:rPr>
      </w:pPr>
      <w:r w:rsidRPr="005353AF">
        <w:rPr>
          <w:b/>
        </w:rPr>
        <w:t>Platební podmínky</w:t>
      </w:r>
    </w:p>
    <w:p w14:paraId="2BE214CC" w14:textId="77777777" w:rsidR="00D3714E" w:rsidRPr="00625CB7" w:rsidRDefault="00D3714E" w:rsidP="001C630B">
      <w:pPr>
        <w:numPr>
          <w:ilvl w:val="1"/>
          <w:numId w:val="20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625CB7">
        <w:rPr>
          <w:rFonts w:asciiTheme="minorHAnsi" w:hAnsiTheme="minorHAnsi" w:cstheme="minorHAnsi"/>
          <w:lang w:eastAsia="x-none"/>
        </w:rPr>
        <w:t xml:space="preserve">Kupující neposkytuje prodávajícímu zálohy. </w:t>
      </w:r>
    </w:p>
    <w:p w14:paraId="1B4494FA" w14:textId="5ABC2D7B" w:rsidR="00D3714E" w:rsidRPr="00BB2265" w:rsidRDefault="00D3714E" w:rsidP="00D3714E">
      <w:pPr>
        <w:numPr>
          <w:ilvl w:val="1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E12DF">
        <w:rPr>
          <w:rFonts w:asciiTheme="minorHAnsi" w:hAnsiTheme="minorHAnsi" w:cstheme="minorHAnsi"/>
        </w:rPr>
        <w:t>Kupní cena bude uhrazena kupujícím po řádném předání a převzetí celého předmětu koupě kupujícím.</w:t>
      </w:r>
    </w:p>
    <w:p w14:paraId="3113FD82" w14:textId="77777777" w:rsidR="00D3714E" w:rsidRDefault="00D3714E" w:rsidP="00D3714E">
      <w:pPr>
        <w:numPr>
          <w:ilvl w:val="1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625CB7">
        <w:rPr>
          <w:rFonts w:asciiTheme="minorHAnsi" w:hAnsiTheme="minorHAnsi" w:cstheme="minorHAnsi"/>
          <w:lang w:val="x-none" w:eastAsia="x-none"/>
        </w:rPr>
        <w:t xml:space="preserve">Podkladem pro platbu </w:t>
      </w:r>
      <w:r w:rsidRPr="00625CB7">
        <w:rPr>
          <w:rFonts w:asciiTheme="minorHAnsi" w:hAnsiTheme="minorHAnsi" w:cstheme="minorHAnsi"/>
          <w:lang w:eastAsia="x-none"/>
        </w:rPr>
        <w:t>kupní ceny</w:t>
      </w:r>
      <w:r w:rsidRPr="00625CB7">
        <w:rPr>
          <w:rFonts w:asciiTheme="minorHAnsi" w:hAnsiTheme="minorHAnsi" w:cstheme="minorHAnsi"/>
          <w:lang w:val="x-none" w:eastAsia="x-none"/>
        </w:rPr>
        <w:t xml:space="preserve"> je daňový doklad – faktura, který je prodávající oprávněn vystavit po </w:t>
      </w:r>
      <w:r>
        <w:rPr>
          <w:rFonts w:asciiTheme="minorHAnsi" w:hAnsiTheme="minorHAnsi" w:cstheme="minorHAnsi"/>
          <w:lang w:eastAsia="x-none"/>
        </w:rPr>
        <w:t>splnění podmínek uvedených v odst. 2 tohoto článku smlouvy</w:t>
      </w:r>
      <w:r w:rsidRPr="00625CB7">
        <w:rPr>
          <w:rFonts w:asciiTheme="minorHAnsi" w:hAnsiTheme="minorHAnsi" w:cstheme="minorHAnsi"/>
          <w:lang w:val="x-none" w:eastAsia="x-none"/>
        </w:rPr>
        <w:t>. Podkladem pro vystavení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625CB7">
        <w:rPr>
          <w:rFonts w:asciiTheme="minorHAnsi" w:hAnsiTheme="minorHAnsi" w:cstheme="minorHAnsi"/>
          <w:lang w:val="x-none" w:eastAsia="x-none"/>
        </w:rPr>
        <w:t>faktury je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625CB7">
        <w:rPr>
          <w:rFonts w:asciiTheme="minorHAnsi" w:hAnsiTheme="minorHAnsi" w:cstheme="minorHAnsi"/>
          <w:lang w:eastAsia="x-none"/>
        </w:rPr>
        <w:t>protokol o</w:t>
      </w:r>
      <w:r w:rsidRPr="00625CB7">
        <w:rPr>
          <w:rFonts w:asciiTheme="minorHAnsi" w:hAnsiTheme="minorHAnsi" w:cstheme="minorHAnsi"/>
          <w:lang w:val="x-none" w:eastAsia="x-none"/>
        </w:rPr>
        <w:t xml:space="preserve"> převzetí předmětu koupě </w:t>
      </w:r>
      <w:r w:rsidRPr="007054C0">
        <w:rPr>
          <w:rFonts w:asciiTheme="minorHAnsi" w:hAnsiTheme="minorHAnsi" w:cstheme="minorHAnsi"/>
          <w:lang w:val="x-none" w:eastAsia="x-none"/>
        </w:rPr>
        <w:t xml:space="preserve">dle čl. </w:t>
      </w:r>
      <w:r w:rsidRPr="007054C0">
        <w:rPr>
          <w:rFonts w:asciiTheme="minorHAnsi" w:hAnsiTheme="minorHAnsi" w:cstheme="minorHAnsi"/>
          <w:lang w:eastAsia="x-none"/>
        </w:rPr>
        <w:t>IX</w:t>
      </w:r>
      <w:r w:rsidRPr="007054C0">
        <w:rPr>
          <w:rFonts w:asciiTheme="minorHAnsi" w:hAnsiTheme="minorHAnsi" w:cstheme="minorHAnsi"/>
          <w:lang w:val="x-none" w:eastAsia="x-none"/>
        </w:rPr>
        <w:t xml:space="preserve">. </w:t>
      </w:r>
      <w:r w:rsidRPr="007054C0">
        <w:rPr>
          <w:rFonts w:asciiTheme="minorHAnsi" w:hAnsiTheme="minorHAnsi" w:cstheme="minorHAnsi"/>
          <w:lang w:eastAsia="x-none"/>
        </w:rPr>
        <w:t>této</w:t>
      </w:r>
      <w:r w:rsidRPr="00625CB7">
        <w:rPr>
          <w:rFonts w:asciiTheme="minorHAnsi" w:hAnsiTheme="minorHAnsi" w:cstheme="minorHAnsi"/>
          <w:lang w:eastAsia="x-none"/>
        </w:rPr>
        <w:t xml:space="preserve"> </w:t>
      </w:r>
      <w:r w:rsidRPr="00625CB7">
        <w:rPr>
          <w:rFonts w:asciiTheme="minorHAnsi" w:hAnsiTheme="minorHAnsi" w:cstheme="minorHAnsi"/>
          <w:lang w:val="x-none" w:eastAsia="x-none"/>
        </w:rPr>
        <w:t>smlouvy.</w:t>
      </w:r>
    </w:p>
    <w:p w14:paraId="66F13107" w14:textId="5CC701E5" w:rsidR="00D3714E" w:rsidRDefault="00D3714E" w:rsidP="00D3714E">
      <w:pPr>
        <w:numPr>
          <w:ilvl w:val="1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5CB7">
        <w:rPr>
          <w:rFonts w:asciiTheme="minorHAnsi" w:hAnsiTheme="minorHAnsi" w:cstheme="minorHAnsi"/>
        </w:rPr>
        <w:t xml:space="preserve">Splatnost faktury </w:t>
      </w:r>
      <w:r>
        <w:rPr>
          <w:rFonts w:asciiTheme="minorHAnsi" w:hAnsiTheme="minorHAnsi" w:cstheme="minorHAnsi"/>
        </w:rPr>
        <w:t>se sjednává v délce</w:t>
      </w:r>
      <w:r w:rsidRPr="00625CB7">
        <w:rPr>
          <w:rFonts w:asciiTheme="minorHAnsi" w:hAnsiTheme="minorHAnsi" w:cstheme="minorHAnsi"/>
        </w:rPr>
        <w:t xml:space="preserve"> 30 dnů ode dne doručení kupujícímu. </w:t>
      </w:r>
      <w:r w:rsidRPr="006B4130">
        <w:rPr>
          <w:rFonts w:asciiTheme="minorHAnsi" w:hAnsiTheme="minorHAnsi" w:cstheme="minorHAnsi"/>
          <w:u w:val="single"/>
        </w:rPr>
        <w:t xml:space="preserve">Fakturu prodávající doručí kupujícímu v elektronické formě do datové schránky (ID: </w:t>
      </w:r>
      <w:r w:rsidRPr="006B4130">
        <w:rPr>
          <w:rFonts w:asciiTheme="minorHAnsi" w:hAnsiTheme="minorHAnsi" w:cstheme="minorHAnsi"/>
          <w:b/>
          <w:bCs/>
          <w:u w:val="single"/>
        </w:rPr>
        <w:t>x2pbqzq</w:t>
      </w:r>
      <w:r w:rsidRPr="006B4130">
        <w:rPr>
          <w:rFonts w:asciiTheme="minorHAnsi" w:hAnsiTheme="minorHAnsi" w:cstheme="minorHAnsi"/>
          <w:u w:val="single"/>
        </w:rPr>
        <w:t xml:space="preserve">) nebo e-mailem na adresu </w:t>
      </w:r>
      <w:hyperlink r:id="rId12" w:history="1">
        <w:r w:rsidR="00F42206" w:rsidRPr="004279BA">
          <w:rPr>
            <w:rStyle w:val="Hypertextovodkaz"/>
            <w:rFonts w:asciiTheme="minorHAnsi" w:hAnsiTheme="minorHAnsi" w:cstheme="minorHAnsi"/>
            <w:bCs/>
          </w:rPr>
          <w:t>posta@jmk.cz</w:t>
        </w:r>
      </w:hyperlink>
      <w:r w:rsidRPr="00625CB7">
        <w:rPr>
          <w:rFonts w:asciiTheme="minorHAnsi" w:hAnsiTheme="minorHAnsi" w:cstheme="minorHAnsi"/>
        </w:rPr>
        <w:t>.</w:t>
      </w:r>
    </w:p>
    <w:p w14:paraId="4DF2BA5A" w14:textId="77777777" w:rsidR="00D3714E" w:rsidRPr="0071373C" w:rsidRDefault="00D3714E" w:rsidP="00D3714E">
      <w:pPr>
        <w:numPr>
          <w:ilvl w:val="1"/>
          <w:numId w:val="20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Kupní cenu kupující uhradí prodávajícímu bankovním převodem v české měně na účet uvedený v záhlaví této smlouvy nebo uvedený na faktuře. </w:t>
      </w:r>
      <w:r w:rsidRPr="00625CB7">
        <w:rPr>
          <w:rFonts w:asciiTheme="minorHAnsi" w:hAnsiTheme="minorHAnsi" w:cstheme="minorHAnsi"/>
        </w:rPr>
        <w:t xml:space="preserve">Za den úhrady faktury se považuje den, kdy byla </w:t>
      </w:r>
      <w:r>
        <w:rPr>
          <w:rFonts w:asciiTheme="minorHAnsi" w:hAnsiTheme="minorHAnsi" w:cstheme="minorHAnsi"/>
        </w:rPr>
        <w:t xml:space="preserve">předmětná </w:t>
      </w:r>
      <w:r w:rsidRPr="00625CB7">
        <w:rPr>
          <w:rFonts w:asciiTheme="minorHAnsi" w:hAnsiTheme="minorHAnsi" w:cstheme="minorHAnsi"/>
        </w:rPr>
        <w:t>částka odepsána z bankovního účtu kupujícího.</w:t>
      </w:r>
    </w:p>
    <w:p w14:paraId="365DC263" w14:textId="1A9C7711" w:rsidR="00D3714E" w:rsidRPr="00F42206" w:rsidRDefault="00D3714E" w:rsidP="00F42206">
      <w:pPr>
        <w:numPr>
          <w:ilvl w:val="1"/>
          <w:numId w:val="20"/>
        </w:numPr>
        <w:tabs>
          <w:tab w:val="clear" w:pos="540"/>
          <w:tab w:val="num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F6FB4">
        <w:rPr>
          <w:rFonts w:asciiTheme="minorHAnsi" w:hAnsiTheme="minorHAnsi" w:cstheme="minorHAnsi"/>
        </w:rPr>
        <w:t>Faktura musí mít veškeré náležitosti daňového dokladu dle zvláštních právních předpisů, zejména dle občanského zákoníku, zákona č. 563/1991 Sb., o účetnictví, ve znění pozdějších předpisů, a zákona č.  235/2004 Sb., o dani z přidané hodnoty, ve znění pozdějších předpisů (dále jen „</w:t>
      </w:r>
      <w:r w:rsidRPr="005F6FB4">
        <w:rPr>
          <w:rFonts w:asciiTheme="minorHAnsi" w:hAnsiTheme="minorHAnsi" w:cstheme="minorHAnsi"/>
          <w:i/>
          <w:iCs/>
        </w:rPr>
        <w:t>ZDPH</w:t>
      </w:r>
      <w:r w:rsidRPr="005F6FB4">
        <w:rPr>
          <w:rFonts w:asciiTheme="minorHAnsi" w:hAnsiTheme="minorHAnsi" w:cstheme="minorHAnsi"/>
        </w:rPr>
        <w:t>“).</w:t>
      </w:r>
    </w:p>
    <w:p w14:paraId="45F71785" w14:textId="77777777" w:rsidR="00D3714E" w:rsidRDefault="00D3714E" w:rsidP="00D3714E">
      <w:pPr>
        <w:numPr>
          <w:ilvl w:val="1"/>
          <w:numId w:val="20"/>
        </w:numPr>
        <w:tabs>
          <w:tab w:val="num" w:pos="0"/>
          <w:tab w:val="left" w:pos="426"/>
        </w:tabs>
        <w:spacing w:after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625CB7">
        <w:rPr>
          <w:rFonts w:asciiTheme="minorHAnsi" w:hAnsiTheme="minorHAnsi" w:cstheme="minorHAnsi"/>
          <w:iCs/>
        </w:rPr>
        <w:t>Prodávající prohlašuje, že</w:t>
      </w:r>
      <w:r>
        <w:rPr>
          <w:rFonts w:asciiTheme="minorHAnsi" w:hAnsiTheme="minorHAnsi" w:cstheme="minorHAnsi"/>
          <w:iCs/>
        </w:rPr>
        <w:t>:</w:t>
      </w:r>
    </w:p>
    <w:p w14:paraId="334E3510" w14:textId="77777777" w:rsidR="00D3714E" w:rsidRPr="00B31F2C" w:rsidRDefault="00D3714E" w:rsidP="00D3714E">
      <w:pPr>
        <w:pStyle w:val="Odstavecseseznamem"/>
        <w:numPr>
          <w:ilvl w:val="0"/>
          <w:numId w:val="21"/>
        </w:numPr>
        <w:tabs>
          <w:tab w:val="left" w:pos="426"/>
        </w:tabs>
        <w:spacing w:after="120" w:line="240" w:lineRule="auto"/>
        <w:ind w:left="811" w:hanging="357"/>
        <w:jc w:val="both"/>
        <w:rPr>
          <w:rFonts w:asciiTheme="minorHAnsi" w:hAnsiTheme="minorHAnsi" w:cstheme="minorHAnsi"/>
        </w:rPr>
      </w:pPr>
      <w:r w:rsidRPr="00667B2F">
        <w:rPr>
          <w:rFonts w:asciiTheme="minorHAnsi" w:hAnsiTheme="minorHAnsi" w:cstheme="minorHAnsi"/>
          <w:iCs/>
        </w:rPr>
        <w:t xml:space="preserve">nemá v úmyslu nezaplatit </w:t>
      </w:r>
      <w:r>
        <w:rPr>
          <w:rFonts w:asciiTheme="minorHAnsi" w:hAnsiTheme="minorHAnsi" w:cstheme="minorHAnsi"/>
          <w:iCs/>
        </w:rPr>
        <w:t>DPH</w:t>
      </w:r>
      <w:r w:rsidRPr="00667B2F">
        <w:rPr>
          <w:rFonts w:asciiTheme="minorHAnsi" w:hAnsiTheme="minorHAnsi" w:cstheme="minorHAnsi"/>
          <w:iCs/>
        </w:rPr>
        <w:t xml:space="preserve"> u zdanitelného plnění podle této smlouvy</w:t>
      </w:r>
      <w:r>
        <w:rPr>
          <w:rFonts w:asciiTheme="minorHAnsi" w:hAnsiTheme="minorHAnsi" w:cstheme="minorHAnsi"/>
          <w:iCs/>
        </w:rPr>
        <w:t>,</w:t>
      </w:r>
    </w:p>
    <w:p w14:paraId="5A56884B" w14:textId="77777777" w:rsidR="00D3714E" w:rsidRPr="00A63095" w:rsidRDefault="00D3714E" w:rsidP="00D3714E">
      <w:pPr>
        <w:pStyle w:val="Odstavecseseznamem"/>
        <w:numPr>
          <w:ilvl w:val="0"/>
          <w:numId w:val="21"/>
        </w:numPr>
        <w:tabs>
          <w:tab w:val="left" w:pos="426"/>
        </w:tabs>
        <w:spacing w:after="120" w:line="240" w:lineRule="auto"/>
        <w:ind w:left="811" w:hanging="357"/>
        <w:jc w:val="both"/>
        <w:rPr>
          <w:rFonts w:asciiTheme="minorHAnsi" w:hAnsiTheme="minorHAnsi" w:cstheme="minorHAnsi"/>
        </w:rPr>
      </w:pPr>
      <w:r w:rsidRPr="00B31F2C">
        <w:rPr>
          <w:rFonts w:asciiTheme="minorHAnsi" w:hAnsiTheme="minorHAnsi" w:cstheme="minorHAnsi"/>
          <w:iCs/>
        </w:rPr>
        <w:lastRenderedPageBreak/>
        <w:t xml:space="preserve">nejsou mu známy skutečnosti nasvědčující tomu, že se dostane do postavení, kdy nemůže </w:t>
      </w:r>
      <w:r>
        <w:rPr>
          <w:rFonts w:asciiTheme="minorHAnsi" w:hAnsiTheme="minorHAnsi" w:cstheme="minorHAnsi"/>
          <w:iCs/>
        </w:rPr>
        <w:t xml:space="preserve">DPH </w:t>
      </w:r>
      <w:r w:rsidRPr="00B31F2C">
        <w:rPr>
          <w:rFonts w:asciiTheme="minorHAnsi" w:hAnsiTheme="minorHAnsi" w:cstheme="minorHAnsi"/>
          <w:iCs/>
        </w:rPr>
        <w:t>zaplatit a ani se ke dni podpisu této smlouvy v takovém postavení nenachází,</w:t>
      </w:r>
    </w:p>
    <w:p w14:paraId="794DF456" w14:textId="01B1AA24" w:rsidR="00D3714E" w:rsidRPr="00FB029A" w:rsidRDefault="00D3714E" w:rsidP="00FB029A">
      <w:pPr>
        <w:pStyle w:val="Odstavecseseznamem"/>
        <w:numPr>
          <w:ilvl w:val="0"/>
          <w:numId w:val="21"/>
        </w:numPr>
        <w:tabs>
          <w:tab w:val="left" w:pos="426"/>
        </w:tabs>
        <w:spacing w:after="120" w:line="240" w:lineRule="auto"/>
        <w:ind w:left="811" w:hanging="357"/>
        <w:contextualSpacing w:val="0"/>
        <w:jc w:val="both"/>
        <w:rPr>
          <w:rFonts w:asciiTheme="minorHAnsi" w:hAnsiTheme="minorHAnsi" w:cstheme="minorHAnsi"/>
        </w:rPr>
      </w:pPr>
      <w:r w:rsidRPr="00A63095">
        <w:rPr>
          <w:rFonts w:asciiTheme="minorHAnsi" w:hAnsiTheme="minorHAnsi" w:cstheme="minorHAnsi"/>
          <w:iCs/>
        </w:rPr>
        <w:t xml:space="preserve">nezkrátí </w:t>
      </w:r>
      <w:r>
        <w:rPr>
          <w:rFonts w:asciiTheme="minorHAnsi" w:hAnsiTheme="minorHAnsi" w:cstheme="minorHAnsi"/>
          <w:iCs/>
        </w:rPr>
        <w:t>DPH</w:t>
      </w:r>
      <w:r w:rsidRPr="00A63095">
        <w:rPr>
          <w:rFonts w:asciiTheme="minorHAnsi" w:hAnsiTheme="minorHAnsi" w:cstheme="minorHAnsi"/>
          <w:iCs/>
        </w:rPr>
        <w:t xml:space="preserve"> nebo nevyláká daňovou výhodu.</w:t>
      </w:r>
    </w:p>
    <w:p w14:paraId="61A6DD1B" w14:textId="544D48A2" w:rsidR="00A95F8E" w:rsidRPr="001C630B" w:rsidRDefault="00D3714E" w:rsidP="001C630B">
      <w:pPr>
        <w:pStyle w:val="Odstavecseseznamem"/>
        <w:numPr>
          <w:ilvl w:val="1"/>
          <w:numId w:val="20"/>
        </w:numPr>
        <w:tabs>
          <w:tab w:val="clear" w:pos="54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353AF">
        <w:t>Kupující si vyhrazuje právo před uplynutím lhůty splatnosti vrátit daňový doklad prodávajícímu, pokud neobsahuje požadované náležitosti nebo obsahuje nesprávné údaje. Oprávněným vrácením daňového dokladu přestává běžet původní lhůta splatnosti. Opraven</w:t>
      </w:r>
      <w:r>
        <w:t>ý</w:t>
      </w:r>
      <w:r w:rsidRPr="005353AF">
        <w:t xml:space="preserve"> nebo přepracovan</w:t>
      </w:r>
      <w:r>
        <w:t>ý daňový doklad</w:t>
      </w:r>
      <w:r w:rsidRPr="005353AF">
        <w:t xml:space="preserve"> bude opatřen novou lhůtou splatnosti</w:t>
      </w:r>
    </w:p>
    <w:p w14:paraId="3E56A686" w14:textId="6B7918B5" w:rsidR="00A95F8E" w:rsidRPr="005353AF" w:rsidRDefault="00D3714E" w:rsidP="00A95F8E">
      <w:pPr>
        <w:spacing w:after="0"/>
        <w:jc w:val="center"/>
        <w:rPr>
          <w:rFonts w:cs="Calibri"/>
          <w:b/>
          <w:snapToGrid w:val="0"/>
        </w:rPr>
      </w:pPr>
      <w:r>
        <w:rPr>
          <w:rFonts w:cs="Calibri"/>
          <w:b/>
          <w:snapToGrid w:val="0"/>
        </w:rPr>
        <w:t>IX</w:t>
      </w:r>
      <w:r w:rsidR="00A95F8E" w:rsidRPr="005353AF">
        <w:rPr>
          <w:rFonts w:cs="Calibri"/>
          <w:b/>
          <w:snapToGrid w:val="0"/>
        </w:rPr>
        <w:t>.</w:t>
      </w:r>
    </w:p>
    <w:p w14:paraId="1D3F2538" w14:textId="77777777" w:rsidR="00A95F8E" w:rsidRPr="005353AF" w:rsidRDefault="00A95F8E" w:rsidP="00A95F8E">
      <w:pPr>
        <w:pStyle w:val="Nadpis1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43B13">
        <w:rPr>
          <w:rFonts w:ascii="Calibri" w:hAnsi="Calibri" w:cs="Calibri"/>
          <w:sz w:val="22"/>
          <w:szCs w:val="22"/>
        </w:rPr>
        <w:t>Odevzdání a převzetí předmětu koupě</w:t>
      </w:r>
      <w:r w:rsidRPr="005353AF">
        <w:rPr>
          <w:rFonts w:ascii="Calibri" w:hAnsi="Calibri" w:cs="Calibri"/>
          <w:sz w:val="22"/>
          <w:szCs w:val="22"/>
        </w:rPr>
        <w:t xml:space="preserve"> </w:t>
      </w:r>
    </w:p>
    <w:p w14:paraId="1A839436" w14:textId="3B3F3A1D" w:rsidR="00A95F8E" w:rsidRPr="00F446B0" w:rsidRDefault="00A95F8E" w:rsidP="001719D9">
      <w:pPr>
        <w:pStyle w:val="Odstavecseseznamem"/>
        <w:numPr>
          <w:ilvl w:val="0"/>
          <w:numId w:val="29"/>
        </w:numPr>
        <w:spacing w:before="120" w:after="120"/>
        <w:ind w:left="425" w:hanging="425"/>
        <w:contextualSpacing w:val="0"/>
        <w:jc w:val="both"/>
        <w:rPr>
          <w:rFonts w:cs="Calibri"/>
        </w:rPr>
      </w:pPr>
      <w:r w:rsidRPr="00F446B0">
        <w:rPr>
          <w:rFonts w:cs="Calibri"/>
        </w:rPr>
        <w:t xml:space="preserve">Závazek prodávajícího odevzdat předmět koupě řádně a včas je splněn odevzdáním bezvadného předmětu koupě kupujícímu a provedením </w:t>
      </w:r>
      <w:r w:rsidRPr="005353AF">
        <w:t xml:space="preserve">veškerých činností souvisejících s dodáním předmětu koupě </w:t>
      </w:r>
      <w:r w:rsidRPr="00F446B0">
        <w:rPr>
          <w:rFonts w:cs="Calibri"/>
        </w:rPr>
        <w:t>ve lhůtě dle čl. I</w:t>
      </w:r>
      <w:r w:rsidR="005F6EEB" w:rsidRPr="00F446B0">
        <w:rPr>
          <w:rFonts w:cs="Calibri"/>
        </w:rPr>
        <w:t>V</w:t>
      </w:r>
      <w:r w:rsidRPr="00F446B0">
        <w:rPr>
          <w:rFonts w:cs="Calibri"/>
        </w:rPr>
        <w:t xml:space="preserve">. odst. 1 této smlouvy. </w:t>
      </w:r>
    </w:p>
    <w:p w14:paraId="44D99E4E" w14:textId="0073242A" w:rsidR="00A95F8E" w:rsidRPr="00F446B0" w:rsidRDefault="00A95F8E" w:rsidP="001719D9">
      <w:pPr>
        <w:pStyle w:val="Odstavecseseznamem"/>
        <w:numPr>
          <w:ilvl w:val="0"/>
          <w:numId w:val="29"/>
        </w:numPr>
        <w:spacing w:before="240" w:after="120"/>
        <w:ind w:left="425" w:hanging="425"/>
        <w:contextualSpacing w:val="0"/>
        <w:jc w:val="both"/>
        <w:rPr>
          <w:rFonts w:cs="Calibri"/>
        </w:rPr>
      </w:pPr>
      <w:r w:rsidRPr="00F446B0">
        <w:rPr>
          <w:rFonts w:cs="Calibri"/>
        </w:rPr>
        <w:t xml:space="preserve">Kupující není povinen od prodávající předmět koupě převzít, pokud vykazuje vady nebo </w:t>
      </w:r>
      <w:r w:rsidR="00B54A91">
        <w:rPr>
          <w:rFonts w:cs="Calibri"/>
        </w:rPr>
        <w:t xml:space="preserve">předmět koupě </w:t>
      </w:r>
      <w:r w:rsidRPr="00F446B0">
        <w:rPr>
          <w:rFonts w:cs="Calibri"/>
        </w:rPr>
        <w:t>není kompletní.</w:t>
      </w:r>
    </w:p>
    <w:p w14:paraId="6B9AE323" w14:textId="712131C3" w:rsidR="00A95F8E" w:rsidRPr="00F446B0" w:rsidRDefault="00B54A91" w:rsidP="001719D9">
      <w:pPr>
        <w:pStyle w:val="Odstavecseseznamem"/>
        <w:numPr>
          <w:ilvl w:val="0"/>
          <w:numId w:val="29"/>
        </w:numPr>
        <w:spacing w:before="240" w:after="120"/>
        <w:ind w:left="425" w:hanging="425"/>
        <w:contextualSpacing w:val="0"/>
        <w:jc w:val="both"/>
        <w:rPr>
          <w:rFonts w:cs="Calibri"/>
          <w:snapToGrid w:val="0"/>
        </w:rPr>
      </w:pPr>
      <w:r>
        <w:rPr>
          <w:rFonts w:cs="Calibri"/>
        </w:rPr>
        <w:t>O o</w:t>
      </w:r>
      <w:r w:rsidR="00A95F8E" w:rsidRPr="00F446B0">
        <w:rPr>
          <w:rFonts w:cs="Calibri"/>
        </w:rPr>
        <w:t xml:space="preserve">devzdání a převzetí předmětu koupě a o provedení </w:t>
      </w:r>
      <w:r w:rsidR="00A95F8E" w:rsidRPr="005353AF">
        <w:t xml:space="preserve">činností souvisejících s dodáním předmětu koupě </w:t>
      </w:r>
      <w:r w:rsidR="00A95F8E" w:rsidRPr="00F446B0">
        <w:rPr>
          <w:rFonts w:cs="Calibri"/>
        </w:rPr>
        <w:t xml:space="preserve">bude </w:t>
      </w:r>
      <w:r>
        <w:rPr>
          <w:rFonts w:cs="Calibri"/>
        </w:rPr>
        <w:t xml:space="preserve">mezi </w:t>
      </w:r>
      <w:r w:rsidR="00A95F8E" w:rsidRPr="00F446B0">
        <w:rPr>
          <w:rFonts w:cs="Calibri"/>
        </w:rPr>
        <w:t>smluvní</w:t>
      </w:r>
      <w:r>
        <w:rPr>
          <w:rFonts w:cs="Calibri"/>
        </w:rPr>
        <w:t>mi</w:t>
      </w:r>
      <w:r w:rsidR="00A95F8E" w:rsidRPr="00F446B0">
        <w:rPr>
          <w:rFonts w:cs="Calibri"/>
        </w:rPr>
        <w:t xml:space="preserve"> stran</w:t>
      </w:r>
      <w:r>
        <w:rPr>
          <w:rFonts w:cs="Calibri"/>
        </w:rPr>
        <w:t>ami</w:t>
      </w:r>
      <w:r w:rsidR="00A95F8E" w:rsidRPr="00F446B0">
        <w:rPr>
          <w:rFonts w:cs="Calibri"/>
        </w:rPr>
        <w:t xml:space="preserve"> sepsán písemný protokol, který podepíší oprávnění zástupci obou smluvních stran. </w:t>
      </w:r>
    </w:p>
    <w:p w14:paraId="2924B149" w14:textId="5104852B" w:rsidR="000562EB" w:rsidRPr="00F446B0" w:rsidRDefault="000562EB" w:rsidP="00F446B0">
      <w:pPr>
        <w:pStyle w:val="Odstavecseseznamem"/>
        <w:numPr>
          <w:ilvl w:val="0"/>
          <w:numId w:val="29"/>
        </w:numPr>
        <w:spacing w:after="120"/>
        <w:ind w:left="426" w:hanging="426"/>
        <w:jc w:val="both"/>
        <w:rPr>
          <w:rFonts w:cs="Arial"/>
          <w:color w:val="000000"/>
        </w:rPr>
      </w:pPr>
      <w:r w:rsidRPr="00F446B0">
        <w:rPr>
          <w:rFonts w:cs="Arial"/>
          <w:color w:val="000000"/>
        </w:rPr>
        <w:t>Dnem převzetí, tj. dnem podpisu protokolu o převzetí předmětu koupě ze strany kupujícího, nabývá kupující vlastnické právo k předmětu koupě a přechází na něho nebezpečí škody na věci.</w:t>
      </w:r>
    </w:p>
    <w:p w14:paraId="24CFB1B6" w14:textId="5C16AB01" w:rsidR="00BE7E98" w:rsidRPr="005353AF" w:rsidRDefault="00D3714E" w:rsidP="00BE7E98">
      <w:pPr>
        <w:spacing w:after="0"/>
        <w:jc w:val="center"/>
        <w:rPr>
          <w:rFonts w:cs="Calibri"/>
          <w:b/>
          <w:snapToGrid w:val="0"/>
        </w:rPr>
      </w:pPr>
      <w:r>
        <w:rPr>
          <w:rFonts w:cs="Calibri"/>
          <w:b/>
          <w:snapToGrid w:val="0"/>
        </w:rPr>
        <w:t>X</w:t>
      </w:r>
      <w:r w:rsidR="00BE7E98" w:rsidRPr="005353AF">
        <w:rPr>
          <w:rFonts w:cs="Calibri"/>
          <w:b/>
          <w:snapToGrid w:val="0"/>
        </w:rPr>
        <w:t>.</w:t>
      </w:r>
    </w:p>
    <w:p w14:paraId="4EE164CA" w14:textId="77777777" w:rsidR="00BE7E98" w:rsidRPr="005353AF" w:rsidRDefault="00BE7E98" w:rsidP="00BE7E98">
      <w:pPr>
        <w:pStyle w:val="Nadpis1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353AF">
        <w:rPr>
          <w:rFonts w:ascii="Calibri" w:hAnsi="Calibri" w:cs="Calibri"/>
          <w:sz w:val="22"/>
          <w:szCs w:val="22"/>
        </w:rPr>
        <w:t>Práva z vadného plnění, záruka za jakost</w:t>
      </w:r>
    </w:p>
    <w:p w14:paraId="37E472C6" w14:textId="77777777" w:rsidR="00BE7E98" w:rsidRPr="005353AF" w:rsidRDefault="00BE7E98" w:rsidP="001C630B">
      <w:pPr>
        <w:numPr>
          <w:ilvl w:val="0"/>
          <w:numId w:val="9"/>
        </w:numPr>
        <w:spacing w:before="120" w:after="0"/>
        <w:ind w:left="426" w:hanging="426"/>
        <w:jc w:val="both"/>
        <w:rPr>
          <w:rFonts w:cs="Calibri"/>
        </w:rPr>
      </w:pPr>
      <w:r w:rsidRPr="005353AF">
        <w:rPr>
          <w:rFonts w:cs="Calibri"/>
        </w:rPr>
        <w:t xml:space="preserve">Právo kupujícího z vadného plnění zakládá vada, kterou má věc při přechodu nebezpečí </w:t>
      </w:r>
      <w:r w:rsidRPr="005353AF">
        <w:rPr>
          <w:rFonts w:cs="Calibri"/>
        </w:rPr>
        <w:br/>
        <w:t>na kupujícího, byť se projeví až později. Právo kupujícího založí i později vzniklá vada, kterou prodávající způsobil porušením své povinnosti. Povinnosti prodávajícího ze záruky tím nejsou dotčeny.</w:t>
      </w:r>
    </w:p>
    <w:p w14:paraId="5213E427" w14:textId="240DB4BC" w:rsidR="00BE7E98" w:rsidRPr="005353AF" w:rsidRDefault="00BE7E98" w:rsidP="00A35C21">
      <w:pPr>
        <w:numPr>
          <w:ilvl w:val="0"/>
          <w:numId w:val="9"/>
        </w:numPr>
        <w:spacing w:before="120" w:after="0"/>
        <w:ind w:left="426" w:hanging="426"/>
        <w:jc w:val="both"/>
        <w:rPr>
          <w:rFonts w:cs="Calibri"/>
        </w:rPr>
      </w:pPr>
      <w:r w:rsidRPr="005353AF">
        <w:rPr>
          <w:rFonts w:cs="Calibri"/>
        </w:rPr>
        <w:t xml:space="preserve">Záruční doba je </w:t>
      </w:r>
      <w:r w:rsidR="00452224">
        <w:rPr>
          <w:rFonts w:cs="Calibri"/>
        </w:rPr>
        <w:t>24</w:t>
      </w:r>
      <w:r w:rsidRPr="005353AF">
        <w:rPr>
          <w:rFonts w:cs="Calibri"/>
        </w:rPr>
        <w:t xml:space="preserve"> měsíců.</w:t>
      </w:r>
    </w:p>
    <w:p w14:paraId="60249E48" w14:textId="77777777" w:rsidR="00BE7E98" w:rsidRPr="005353AF" w:rsidRDefault="00BE7E98" w:rsidP="00A35C21">
      <w:pPr>
        <w:numPr>
          <w:ilvl w:val="0"/>
          <w:numId w:val="9"/>
        </w:numPr>
        <w:spacing w:before="120" w:after="0"/>
        <w:ind w:left="426" w:hanging="426"/>
        <w:jc w:val="both"/>
        <w:rPr>
          <w:rFonts w:cs="Calibri"/>
        </w:rPr>
      </w:pPr>
      <w:r w:rsidRPr="005353AF">
        <w:rPr>
          <w:rFonts w:cs="Calibri"/>
        </w:rPr>
        <w:t>Kupující</w:t>
      </w:r>
      <w:r w:rsidRPr="005353AF">
        <w:t xml:space="preserve"> je oprávněn písemně uplatnit práva z vady (reklamovat) předmět koupě. </w:t>
      </w:r>
      <w:r>
        <w:t>Reklamace</w:t>
      </w:r>
      <w:r w:rsidRPr="005353AF">
        <w:t xml:space="preserve"> musí být kupujícím podán</w:t>
      </w:r>
      <w:r>
        <w:t>a</w:t>
      </w:r>
      <w:r w:rsidRPr="005353AF">
        <w:t xml:space="preserve"> písemně, </w:t>
      </w:r>
      <w:r>
        <w:t>bez zbytečného odkladu</w:t>
      </w:r>
      <w:r w:rsidRPr="005353AF">
        <w:t xml:space="preserve"> po jejich zjištění. V reklamaci je kupující povinen vady popsat, popřípadě uvést, jak se projevují. Prodávající je povinen vady odstranit do 7 dnů ode dne doručení </w:t>
      </w:r>
      <w:r>
        <w:t>reklamace</w:t>
      </w:r>
      <w:r w:rsidRPr="005353AF">
        <w:t>.</w:t>
      </w:r>
    </w:p>
    <w:p w14:paraId="77D9227E" w14:textId="77777777" w:rsidR="00BE7E98" w:rsidRPr="005353AF" w:rsidRDefault="00BE7E98" w:rsidP="00A35C21">
      <w:pPr>
        <w:numPr>
          <w:ilvl w:val="0"/>
          <w:numId w:val="9"/>
        </w:numPr>
        <w:spacing w:before="120" w:after="0"/>
        <w:ind w:left="426"/>
        <w:jc w:val="both"/>
        <w:rPr>
          <w:rFonts w:cs="Calibri"/>
        </w:rPr>
      </w:pPr>
      <w:r w:rsidRPr="005353AF">
        <w:t xml:space="preserve">Kupující </w:t>
      </w:r>
      <w:r w:rsidRPr="005353AF">
        <w:rPr>
          <w:rFonts w:cs="Calibri"/>
        </w:rPr>
        <w:t>má</w:t>
      </w:r>
      <w:r w:rsidRPr="005353AF">
        <w:t xml:space="preserve"> vůči prodávajícímu dále tato práva z odpovědnosti za vady:</w:t>
      </w:r>
    </w:p>
    <w:p w14:paraId="600D4304" w14:textId="77777777" w:rsidR="00BE7E98" w:rsidRPr="005353AF" w:rsidRDefault="00BE7E98" w:rsidP="00BE7E98">
      <w:pPr>
        <w:numPr>
          <w:ilvl w:val="0"/>
          <w:numId w:val="10"/>
        </w:numPr>
        <w:spacing w:after="0"/>
        <w:ind w:left="993" w:hanging="425"/>
        <w:jc w:val="both"/>
      </w:pPr>
      <w:r w:rsidRPr="005353AF">
        <w:t>právo na poskytnutí přiměřené slevy z ceny odpovídající rozsahu reklamovaných vad,</w:t>
      </w:r>
    </w:p>
    <w:p w14:paraId="77D0EB68" w14:textId="77777777" w:rsidR="00BE7E98" w:rsidRPr="005353AF" w:rsidRDefault="00BE7E98" w:rsidP="00BE7E98">
      <w:pPr>
        <w:numPr>
          <w:ilvl w:val="0"/>
          <w:numId w:val="10"/>
        </w:numPr>
        <w:spacing w:after="0"/>
        <w:ind w:left="993" w:hanging="425"/>
        <w:jc w:val="both"/>
      </w:pPr>
      <w:r w:rsidRPr="005353AF">
        <w:t>právo na odstoupení od smlouvy, pokud nedostatky na předmětu koupě jsou takového charakteru, že ztěžují či dokonce brání v užívání předmětu koupě,</w:t>
      </w:r>
    </w:p>
    <w:p w14:paraId="24E3F7C2" w14:textId="77777777" w:rsidR="00BE7E98" w:rsidRPr="005353AF" w:rsidRDefault="00BE7E98" w:rsidP="00BE7E98">
      <w:pPr>
        <w:numPr>
          <w:ilvl w:val="0"/>
          <w:numId w:val="10"/>
        </w:numPr>
        <w:spacing w:after="0"/>
        <w:ind w:left="993" w:hanging="426"/>
        <w:jc w:val="both"/>
      </w:pPr>
      <w:r w:rsidRPr="005353AF">
        <w:t>právo na zaplacení nákladů na odstranění vad v případě, kdy si kupující nedostatky odstraní sám nebo použije třetí osoby k jejich odstranění.</w:t>
      </w:r>
    </w:p>
    <w:p w14:paraId="58A4946F" w14:textId="25B292DB" w:rsidR="00BE7E98" w:rsidRPr="005353AF" w:rsidRDefault="00BE7E98" w:rsidP="00A35C21">
      <w:pPr>
        <w:numPr>
          <w:ilvl w:val="0"/>
          <w:numId w:val="9"/>
        </w:numPr>
        <w:spacing w:before="120" w:after="0"/>
        <w:ind w:left="426" w:hanging="426"/>
        <w:jc w:val="both"/>
        <w:rPr>
          <w:rFonts w:cs="Calibri"/>
        </w:rPr>
      </w:pPr>
      <w:r w:rsidRPr="00C72121">
        <w:t>Neodstraní-li prodávající reklamované vady ve lhůtě 1</w:t>
      </w:r>
      <w:r w:rsidR="00C72121" w:rsidRPr="00C72121">
        <w:t>5</w:t>
      </w:r>
      <w:r w:rsidRPr="00C72121">
        <w:t xml:space="preserve"> dnů ode dne doručení oznámení o vadách, je </w:t>
      </w:r>
      <w:r w:rsidRPr="00C72121">
        <w:rPr>
          <w:rFonts w:cs="Calibri"/>
        </w:rPr>
        <w:t>kupující</w:t>
      </w:r>
      <w:r w:rsidRPr="00C72121">
        <w:t xml:space="preserve"> oprávněn pověřit odstraněním reklamované vady jinou odborně způsobilou právnickou nebo fyzickou osobu. Veškeré takto vzniklé náklady uhradí prodávající</w:t>
      </w:r>
      <w:r w:rsidRPr="005353AF">
        <w:t xml:space="preserve"> do 10 dnů ode dne, kdy obdržel písemnou výzvu kupujícího k uhrazení těchto nákladů. Uhrazením nákladů na odstranění </w:t>
      </w:r>
      <w:r w:rsidRPr="005353AF">
        <w:lastRenderedPageBreak/>
        <w:t>vad jinou odborně způsobilou osobou podle tohoto odstavce není dotčeno právo kupujícího požadovat na prodávajícím zaplacení smluvní pokuty dle čl. X</w:t>
      </w:r>
      <w:r w:rsidR="00E6558E">
        <w:t>I</w:t>
      </w:r>
      <w:r w:rsidRPr="005353AF">
        <w:t>. odst. 3 smlouvy.</w:t>
      </w:r>
    </w:p>
    <w:p w14:paraId="3CDF40B0" w14:textId="77777777" w:rsidR="00BE7E98" w:rsidRPr="005353AF" w:rsidRDefault="00BE7E98" w:rsidP="00A35C21">
      <w:pPr>
        <w:numPr>
          <w:ilvl w:val="0"/>
          <w:numId w:val="9"/>
        </w:numPr>
        <w:spacing w:before="120" w:after="0"/>
        <w:ind w:left="426" w:hanging="426"/>
        <w:jc w:val="both"/>
        <w:rPr>
          <w:rFonts w:cs="Calibri"/>
        </w:rPr>
      </w:pPr>
      <w:r w:rsidRPr="005353AF">
        <w:rPr>
          <w:rFonts w:cs="Calibri"/>
        </w:rPr>
        <w:t>Vytkl</w:t>
      </w:r>
      <w:r w:rsidRPr="005353AF">
        <w:t>-li kupující prodávajícímu oprávněně vadu, neběží lhůta pro uplatnění práv z vadného plnění ani záruční doba po dobu, po kterou kupující nemůže vadný předmět koupě užívat.</w:t>
      </w:r>
    </w:p>
    <w:p w14:paraId="5BC17C06" w14:textId="77777777" w:rsidR="00BE7E98" w:rsidRPr="005353AF" w:rsidRDefault="00BE7E98" w:rsidP="00BE7E98">
      <w:pPr>
        <w:spacing w:after="0"/>
        <w:jc w:val="both"/>
        <w:rPr>
          <w:rFonts w:cs="Calibri"/>
        </w:rPr>
      </w:pPr>
    </w:p>
    <w:p w14:paraId="28BFD516" w14:textId="7ECFBD6B" w:rsidR="00BE7E98" w:rsidRPr="005353AF" w:rsidRDefault="00BE7E98" w:rsidP="00BE7E98">
      <w:pPr>
        <w:spacing w:after="0"/>
        <w:jc w:val="center"/>
        <w:rPr>
          <w:b/>
        </w:rPr>
      </w:pPr>
      <w:r w:rsidRPr="005353AF">
        <w:rPr>
          <w:b/>
        </w:rPr>
        <w:t>X</w:t>
      </w:r>
      <w:r w:rsidR="00D3714E">
        <w:rPr>
          <w:b/>
        </w:rPr>
        <w:t>I</w:t>
      </w:r>
      <w:r w:rsidRPr="005353AF">
        <w:rPr>
          <w:b/>
        </w:rPr>
        <w:t>.</w:t>
      </w:r>
    </w:p>
    <w:p w14:paraId="625E7DD7" w14:textId="5632D7B4" w:rsidR="00BE7E98" w:rsidRPr="005353AF" w:rsidRDefault="00BE7E98" w:rsidP="00BE7E98">
      <w:pPr>
        <w:spacing w:after="0"/>
        <w:jc w:val="center"/>
        <w:rPr>
          <w:b/>
        </w:rPr>
      </w:pPr>
      <w:r w:rsidRPr="005353AF">
        <w:rPr>
          <w:b/>
        </w:rPr>
        <w:t xml:space="preserve">Sankce </w:t>
      </w:r>
    </w:p>
    <w:p w14:paraId="5E0E7A91" w14:textId="765C871F" w:rsidR="00BE7E98" w:rsidRPr="005353AF" w:rsidRDefault="00BE7E98" w:rsidP="001C630B">
      <w:pPr>
        <w:numPr>
          <w:ilvl w:val="0"/>
          <w:numId w:val="11"/>
        </w:numPr>
        <w:spacing w:before="120" w:after="0"/>
        <w:ind w:left="426" w:hanging="426"/>
        <w:jc w:val="both"/>
        <w:rPr>
          <w:rFonts w:cs="Calibri"/>
          <w:snapToGrid w:val="0"/>
        </w:rPr>
      </w:pPr>
      <w:r w:rsidRPr="005353AF">
        <w:rPr>
          <w:rFonts w:cs="Calibri"/>
          <w:snapToGrid w:val="0"/>
        </w:rPr>
        <w:t>Bude-</w:t>
      </w:r>
      <w:r w:rsidRPr="005353AF">
        <w:rPr>
          <w:rFonts w:cs="Calibri"/>
        </w:rPr>
        <w:t>li</w:t>
      </w:r>
      <w:r w:rsidRPr="005353AF">
        <w:rPr>
          <w:rFonts w:cs="Calibri"/>
          <w:snapToGrid w:val="0"/>
        </w:rPr>
        <w:t xml:space="preserve"> kupující v prodlení s úhradou kupní ceny, je prodávající oprávněn účtovat kupujícímu smluvní úrok z prodlení ve výši 0,</w:t>
      </w:r>
      <w:r w:rsidR="005F6EEB">
        <w:rPr>
          <w:rFonts w:cs="Calibri"/>
          <w:snapToGrid w:val="0"/>
        </w:rPr>
        <w:t>0</w:t>
      </w:r>
      <w:r w:rsidRPr="005353AF">
        <w:rPr>
          <w:rFonts w:cs="Calibri"/>
          <w:snapToGrid w:val="0"/>
        </w:rPr>
        <w:t>5 % z dlužné částky bez DPH za každý jednotlivý den prodlení až do doby zaplacení dlužné částky.</w:t>
      </w:r>
    </w:p>
    <w:p w14:paraId="6C81083B" w14:textId="041FEDAA" w:rsidR="00BE7E98" w:rsidRPr="00546050" w:rsidRDefault="00BE7E98" w:rsidP="00A35C21">
      <w:pPr>
        <w:numPr>
          <w:ilvl w:val="0"/>
          <w:numId w:val="11"/>
        </w:numPr>
        <w:spacing w:before="120" w:after="0"/>
        <w:ind w:left="426" w:hanging="426"/>
        <w:jc w:val="both"/>
        <w:rPr>
          <w:rFonts w:cs="Calibri"/>
          <w:snapToGrid w:val="0"/>
        </w:rPr>
      </w:pPr>
      <w:r w:rsidRPr="005353AF">
        <w:rPr>
          <w:rFonts w:cs="Calibri"/>
          <w:snapToGrid w:val="0"/>
        </w:rPr>
        <w:t>Nesplní-li prodávající svůj závazek řádně a včas</w:t>
      </w:r>
      <w:r w:rsidRPr="005353AF">
        <w:rPr>
          <w:rFonts w:cs="Calibri"/>
          <w:snapToGrid w:val="0"/>
          <w:color w:val="00FF00"/>
        </w:rPr>
        <w:t xml:space="preserve"> </w:t>
      </w:r>
      <w:r w:rsidRPr="00546050">
        <w:rPr>
          <w:rFonts w:cs="Calibri"/>
          <w:snapToGrid w:val="0"/>
        </w:rPr>
        <w:t xml:space="preserve">odevzdat </w:t>
      </w:r>
      <w:r w:rsidRPr="00546050">
        <w:rPr>
          <w:rFonts w:cs="Calibri"/>
        </w:rPr>
        <w:t xml:space="preserve">předmět koupě a provést činnosti </w:t>
      </w:r>
      <w:r w:rsidRPr="00546050">
        <w:t>související s dodáním předmětu koupě</w:t>
      </w:r>
      <w:r w:rsidRPr="00546050">
        <w:rPr>
          <w:rFonts w:cs="Calibri"/>
          <w:snapToGrid w:val="0"/>
        </w:rPr>
        <w:t>, je kupující oprávněn požadovat po prodávajícím zaplacení smluvní pokuty ve výši</w:t>
      </w:r>
      <w:r w:rsidR="002C6DA5" w:rsidRPr="00546050">
        <w:rPr>
          <w:rFonts w:cs="Calibri"/>
          <w:snapToGrid w:val="0"/>
        </w:rPr>
        <w:t xml:space="preserve"> </w:t>
      </w:r>
      <w:r w:rsidR="002C6DA5" w:rsidRPr="00692C06">
        <w:rPr>
          <w:rFonts w:cs="Calibri"/>
          <w:snapToGrid w:val="0"/>
        </w:rPr>
        <w:t>5.000</w:t>
      </w:r>
      <w:r w:rsidR="00D442C7" w:rsidRPr="00546050">
        <w:rPr>
          <w:rFonts w:cs="Calibri"/>
          <w:snapToGrid w:val="0"/>
        </w:rPr>
        <w:t xml:space="preserve">,- Kč za každý započatý den prodlení až do řádného odevzdání předmětu </w:t>
      </w:r>
      <w:r w:rsidR="00D251A4" w:rsidRPr="00546050">
        <w:rPr>
          <w:rFonts w:cs="Calibri"/>
          <w:snapToGrid w:val="0"/>
        </w:rPr>
        <w:t>koupě</w:t>
      </w:r>
      <w:r w:rsidR="00D442C7" w:rsidRPr="00546050">
        <w:rPr>
          <w:rFonts w:cs="Calibri"/>
          <w:snapToGrid w:val="0"/>
        </w:rPr>
        <w:t xml:space="preserve"> a prodávající je p</w:t>
      </w:r>
      <w:r w:rsidR="00D251A4" w:rsidRPr="00546050">
        <w:rPr>
          <w:rFonts w:cs="Calibri"/>
          <w:snapToGrid w:val="0"/>
        </w:rPr>
        <w:t>ovinen</w:t>
      </w:r>
      <w:r w:rsidRPr="00546050">
        <w:rPr>
          <w:rFonts w:cs="Calibri"/>
          <w:snapToGrid w:val="0"/>
        </w:rPr>
        <w:t xml:space="preserve"> </w:t>
      </w:r>
      <w:r w:rsidR="006853E8" w:rsidRPr="00546050">
        <w:rPr>
          <w:rFonts w:cs="Calibri"/>
          <w:snapToGrid w:val="0"/>
        </w:rPr>
        <w:t xml:space="preserve">takto požadovanou smluvní pokutu zaplatit. </w:t>
      </w:r>
    </w:p>
    <w:p w14:paraId="2D25AD6E" w14:textId="3D46FE4F" w:rsidR="00BE7E98" w:rsidRPr="005353AF" w:rsidRDefault="00BE7E98" w:rsidP="00A35C21">
      <w:pPr>
        <w:numPr>
          <w:ilvl w:val="0"/>
          <w:numId w:val="11"/>
        </w:numPr>
        <w:spacing w:before="120" w:after="0"/>
        <w:ind w:left="426" w:hanging="426"/>
        <w:jc w:val="both"/>
        <w:rPr>
          <w:rFonts w:cs="Calibri"/>
        </w:rPr>
      </w:pPr>
      <w:r w:rsidRPr="00546050">
        <w:rPr>
          <w:rFonts w:cs="Calibri"/>
        </w:rPr>
        <w:t xml:space="preserve">Nesplní-li prodávající v dohodnutém termínu svůj závazek odstranit řádně uplatněné vady, je kupující oprávněn požadovat na prodávajícím zaplacení smluvní pokuty ve výši </w:t>
      </w:r>
      <w:r w:rsidRPr="00692C06">
        <w:rPr>
          <w:rFonts w:cs="Calibri"/>
        </w:rPr>
        <w:t>1.</w:t>
      </w:r>
      <w:r w:rsidR="005B72F8" w:rsidRPr="00692C06">
        <w:rPr>
          <w:rFonts w:cs="Calibri"/>
        </w:rPr>
        <w:t>000</w:t>
      </w:r>
      <w:r w:rsidR="005B72F8" w:rsidRPr="00546050">
        <w:rPr>
          <w:rFonts w:cs="Calibri"/>
        </w:rPr>
        <w:t>,</w:t>
      </w:r>
      <w:r w:rsidRPr="00546050">
        <w:rPr>
          <w:rFonts w:cs="Calibri"/>
        </w:rPr>
        <w:t>- Kč</w:t>
      </w:r>
      <w:r w:rsidRPr="005353AF">
        <w:rPr>
          <w:rFonts w:cs="Calibri"/>
        </w:rPr>
        <w:t xml:space="preserve"> za </w:t>
      </w:r>
      <w:r w:rsidR="00866619">
        <w:rPr>
          <w:rFonts w:cs="Calibri"/>
        </w:rPr>
        <w:t>každou vadu</w:t>
      </w:r>
      <w:r w:rsidR="005B5A72">
        <w:rPr>
          <w:rFonts w:cs="Calibri"/>
        </w:rPr>
        <w:t xml:space="preserve"> a za </w:t>
      </w:r>
      <w:r w:rsidRPr="005353AF">
        <w:rPr>
          <w:rFonts w:cs="Calibri"/>
        </w:rPr>
        <w:t xml:space="preserve">každý </w:t>
      </w:r>
      <w:r w:rsidRPr="005353AF">
        <w:rPr>
          <w:rFonts w:cs="Calibri"/>
          <w:snapToGrid w:val="0"/>
        </w:rPr>
        <w:t>započatý</w:t>
      </w:r>
      <w:r w:rsidRPr="005353AF">
        <w:rPr>
          <w:rFonts w:cs="Calibri"/>
        </w:rPr>
        <w:t xml:space="preserve"> den prodlení až do jejich úplného odstranění a prodávající se zavazuje takto požadovanou smluvní pokutu kupujícímu zaplatit. </w:t>
      </w:r>
    </w:p>
    <w:p w14:paraId="197B2151" w14:textId="10EA6F7F" w:rsidR="00BE7E98" w:rsidRPr="005353AF" w:rsidRDefault="00BE7E98" w:rsidP="00A35C21">
      <w:pPr>
        <w:numPr>
          <w:ilvl w:val="0"/>
          <w:numId w:val="11"/>
        </w:numPr>
        <w:spacing w:before="120" w:after="0"/>
        <w:ind w:left="426" w:hanging="426"/>
        <w:jc w:val="both"/>
        <w:rPr>
          <w:rFonts w:cs="Calibri"/>
        </w:rPr>
      </w:pPr>
      <w:r w:rsidRPr="005353AF">
        <w:rPr>
          <w:rFonts w:cs="Calibri"/>
        </w:rPr>
        <w:t xml:space="preserve">Smluvní pokuty a úroky z prodlení podle tohoto článku jsou splatné do </w:t>
      </w:r>
      <w:r w:rsidR="000562EB">
        <w:rPr>
          <w:rFonts w:cs="Calibri"/>
        </w:rPr>
        <w:t>14</w:t>
      </w:r>
      <w:r w:rsidRPr="005353AF">
        <w:rPr>
          <w:rFonts w:cs="Calibri"/>
        </w:rPr>
        <w:t xml:space="preserve"> dnů ode dne, kdy povinná strana </w:t>
      </w:r>
      <w:r w:rsidRPr="005353AF">
        <w:rPr>
          <w:rFonts w:cs="Calibri"/>
          <w:snapToGrid w:val="0"/>
        </w:rPr>
        <w:t>obdrží</w:t>
      </w:r>
      <w:r w:rsidRPr="005353AF">
        <w:rPr>
          <w:rFonts w:cs="Calibri"/>
        </w:rPr>
        <w:t xml:space="preserve"> od strany oprávněné písemnou výzvu k zaplacení smluvní pokuty nebo úroku z prodlení včetně jejich vyčíslení.</w:t>
      </w:r>
    </w:p>
    <w:p w14:paraId="6CE5C2A4" w14:textId="265CBCFD" w:rsidR="00D050EE" w:rsidRDefault="00BE7E98" w:rsidP="00A35C21">
      <w:pPr>
        <w:numPr>
          <w:ilvl w:val="0"/>
          <w:numId w:val="11"/>
        </w:numPr>
        <w:spacing w:before="120" w:after="0"/>
        <w:ind w:left="426" w:hanging="426"/>
        <w:jc w:val="both"/>
        <w:rPr>
          <w:rFonts w:cs="Calibri"/>
        </w:rPr>
      </w:pPr>
      <w:r w:rsidRPr="005353AF">
        <w:rPr>
          <w:rFonts w:cs="Calibri"/>
        </w:rPr>
        <w:t>Zaplacením smluvních pokut dle této smlouvy není dotčeno právo kupujícího na náhradu škody vzniklé mu v příčinné souvislosti s jednáním, nejednáním či opomenutím prodávajícího.</w:t>
      </w:r>
    </w:p>
    <w:p w14:paraId="5B9033CE" w14:textId="77777777" w:rsidR="001C630B" w:rsidRPr="001C630B" w:rsidRDefault="001C630B" w:rsidP="00A35C21">
      <w:pPr>
        <w:spacing w:before="120" w:after="0"/>
        <w:ind w:left="426"/>
        <w:jc w:val="both"/>
        <w:rPr>
          <w:rFonts w:cs="Calibri"/>
        </w:rPr>
      </w:pPr>
    </w:p>
    <w:p w14:paraId="078D1E93" w14:textId="1C4F5571" w:rsidR="001F1B8D" w:rsidRPr="005353AF" w:rsidRDefault="001F1B8D" w:rsidP="001F1B8D">
      <w:pPr>
        <w:spacing w:after="0"/>
        <w:jc w:val="center"/>
        <w:rPr>
          <w:b/>
        </w:rPr>
      </w:pPr>
      <w:r w:rsidRPr="005353AF">
        <w:rPr>
          <w:b/>
        </w:rPr>
        <w:t>X</w:t>
      </w:r>
      <w:r>
        <w:rPr>
          <w:b/>
        </w:rPr>
        <w:t>II</w:t>
      </w:r>
      <w:r w:rsidRPr="005353AF">
        <w:rPr>
          <w:b/>
        </w:rPr>
        <w:t>.</w:t>
      </w:r>
    </w:p>
    <w:p w14:paraId="5C25F128" w14:textId="53DB1AD4" w:rsidR="001F1B8D" w:rsidRPr="005353AF" w:rsidRDefault="001F1B8D" w:rsidP="001C630B">
      <w:pPr>
        <w:spacing w:after="0"/>
        <w:jc w:val="center"/>
        <w:rPr>
          <w:b/>
        </w:rPr>
      </w:pPr>
      <w:r>
        <w:rPr>
          <w:b/>
        </w:rPr>
        <w:t>Ukončení smluvního vztahu</w:t>
      </w:r>
    </w:p>
    <w:p w14:paraId="523EDF3E" w14:textId="4DF52010" w:rsidR="001F1B8D" w:rsidRDefault="001F1B8D" w:rsidP="001C630B">
      <w:pPr>
        <w:numPr>
          <w:ilvl w:val="0"/>
          <w:numId w:val="23"/>
        </w:numPr>
        <w:tabs>
          <w:tab w:val="clear" w:pos="720"/>
        </w:tabs>
        <w:spacing w:before="120"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DC61C9">
        <w:rPr>
          <w:rFonts w:asciiTheme="minorHAnsi" w:hAnsiTheme="minorHAnsi" w:cstheme="minorHAnsi"/>
          <w:snapToGrid w:val="0"/>
        </w:rPr>
        <w:t xml:space="preserve">Smluvní strany mohou smlouvu ukončit dohodou nebo odstoupením od smlouvy některou ze smluvních stran.  Dohoda o ukončení smlouvy musí být písemná. </w:t>
      </w:r>
    </w:p>
    <w:p w14:paraId="414259CA" w14:textId="03A6001A" w:rsidR="001F1B8D" w:rsidRDefault="001F1B8D" w:rsidP="00FD5756">
      <w:pPr>
        <w:pStyle w:val="Odstavecseseznamem"/>
        <w:numPr>
          <w:ilvl w:val="0"/>
          <w:numId w:val="23"/>
        </w:numPr>
        <w:tabs>
          <w:tab w:val="clear" w:pos="720"/>
          <w:tab w:val="num" w:pos="426"/>
        </w:tabs>
        <w:spacing w:before="120" w:after="120"/>
        <w:ind w:left="425" w:hanging="425"/>
        <w:contextualSpacing w:val="0"/>
        <w:jc w:val="both"/>
        <w:rPr>
          <w:rFonts w:cs="Calibri"/>
        </w:rPr>
      </w:pPr>
      <w:r w:rsidRPr="001F1B8D">
        <w:rPr>
          <w:rFonts w:cs="Calibri"/>
        </w:rPr>
        <w:t>Od této smlouvy lze odstoupit v případě podstatného porušení povinností jednou smluvní stranou, jestliže je takové porušení povinnosti označeno za podstatné touto smlouvou nebo zák</w:t>
      </w:r>
      <w:r w:rsidRPr="001F1B8D">
        <w:rPr>
          <w:rFonts w:cs="Calibri"/>
          <w:snapToGrid w:val="0"/>
        </w:rPr>
        <w:t>o</w:t>
      </w:r>
      <w:r w:rsidRPr="001F1B8D">
        <w:rPr>
          <w:rFonts w:cs="Calibri"/>
        </w:rPr>
        <w:t xml:space="preserve">nem. Odstoupení je účinné dnem doručení písemného oznámení o odstoupení druhé smluvní straně. </w:t>
      </w:r>
    </w:p>
    <w:p w14:paraId="297B68AF" w14:textId="07748B3F" w:rsidR="001F1B8D" w:rsidRPr="001F1B8D" w:rsidRDefault="001F1B8D" w:rsidP="00F42206">
      <w:pPr>
        <w:pStyle w:val="Odstavecseseznamem"/>
        <w:numPr>
          <w:ilvl w:val="0"/>
          <w:numId w:val="23"/>
        </w:numPr>
        <w:tabs>
          <w:tab w:val="clear" w:pos="720"/>
          <w:tab w:val="num" w:pos="426"/>
        </w:tabs>
        <w:spacing w:before="120" w:after="0"/>
        <w:ind w:left="425" w:hanging="425"/>
        <w:contextualSpacing w:val="0"/>
        <w:jc w:val="both"/>
        <w:rPr>
          <w:rFonts w:cs="Calibri"/>
        </w:rPr>
      </w:pPr>
      <w:r w:rsidRPr="001F1B8D">
        <w:rPr>
          <w:rFonts w:cs="Calibri"/>
          <w:snapToGrid w:val="0"/>
        </w:rPr>
        <w:t>Smluvní</w:t>
      </w:r>
      <w:r w:rsidRPr="001F1B8D">
        <w:rPr>
          <w:rFonts w:cs="Calibri"/>
        </w:rPr>
        <w:t xml:space="preserve"> strany se dohodly, že za podstatné porušení smlouvy ze strany prodávajícího považují zejména:</w:t>
      </w:r>
    </w:p>
    <w:p w14:paraId="7E6BD44B" w14:textId="77777777" w:rsidR="001F1B8D" w:rsidRPr="005353AF" w:rsidRDefault="001F1B8D" w:rsidP="00F42206">
      <w:pPr>
        <w:numPr>
          <w:ilvl w:val="0"/>
          <w:numId w:val="12"/>
        </w:numPr>
        <w:tabs>
          <w:tab w:val="num" w:pos="709"/>
        </w:tabs>
        <w:spacing w:after="0"/>
        <w:ind w:left="709" w:hanging="283"/>
        <w:jc w:val="both"/>
        <w:rPr>
          <w:rFonts w:cs="Calibri"/>
        </w:rPr>
      </w:pPr>
      <w:r w:rsidRPr="005353AF">
        <w:rPr>
          <w:rFonts w:cs="Calibri"/>
        </w:rPr>
        <w:t>bude-li předmět koupě vykazovat vadu, která není opravitelná,</w:t>
      </w:r>
    </w:p>
    <w:p w14:paraId="09BC2F78" w14:textId="77777777" w:rsidR="001F1B8D" w:rsidRPr="005353AF" w:rsidRDefault="001F1B8D" w:rsidP="00F42206">
      <w:pPr>
        <w:numPr>
          <w:ilvl w:val="0"/>
          <w:numId w:val="12"/>
        </w:numPr>
        <w:tabs>
          <w:tab w:val="num" w:pos="709"/>
        </w:tabs>
        <w:spacing w:after="0"/>
        <w:ind w:left="709" w:hanging="283"/>
        <w:jc w:val="both"/>
        <w:rPr>
          <w:rFonts w:cs="Calibri"/>
        </w:rPr>
      </w:pPr>
      <w:r w:rsidRPr="005353AF">
        <w:rPr>
          <w:rFonts w:cs="Calibri"/>
        </w:rPr>
        <w:t>nebude-li kupující moct pro opětovné vyskytnutí vady po opravě či pro větší počet vad předmět koupě řádně užívat,</w:t>
      </w:r>
    </w:p>
    <w:p w14:paraId="33BFB3CF" w14:textId="6CA708B3" w:rsidR="001F1B8D" w:rsidRPr="00A35C21" w:rsidRDefault="001F1B8D" w:rsidP="00F42206">
      <w:pPr>
        <w:numPr>
          <w:ilvl w:val="0"/>
          <w:numId w:val="12"/>
        </w:numPr>
        <w:tabs>
          <w:tab w:val="num" w:pos="709"/>
        </w:tabs>
        <w:spacing w:after="0"/>
        <w:ind w:left="709" w:hanging="283"/>
        <w:jc w:val="both"/>
        <w:rPr>
          <w:rFonts w:cs="Calibri"/>
        </w:rPr>
      </w:pPr>
      <w:r w:rsidRPr="005353AF">
        <w:rPr>
          <w:rFonts w:cs="Calibri"/>
        </w:rPr>
        <w:t xml:space="preserve">prodlení prodávajícího s odevzdáním </w:t>
      </w:r>
      <w:r w:rsidRPr="00546050">
        <w:rPr>
          <w:rFonts w:cs="Calibri"/>
        </w:rPr>
        <w:t xml:space="preserve">předmětu koupě nebo s provedením činností </w:t>
      </w:r>
      <w:r w:rsidRPr="00546050">
        <w:t>souvisejících s dodáním předmětu koupě</w:t>
      </w:r>
      <w:r w:rsidRPr="00546050">
        <w:rPr>
          <w:rFonts w:cs="Calibri"/>
        </w:rPr>
        <w:t xml:space="preserve"> delší</w:t>
      </w:r>
      <w:r w:rsidR="00FD5756">
        <w:rPr>
          <w:rFonts w:cs="Calibri"/>
        </w:rPr>
        <w:t>m</w:t>
      </w:r>
      <w:r w:rsidRPr="00546050">
        <w:rPr>
          <w:rFonts w:cs="Calibri"/>
        </w:rPr>
        <w:t xml:space="preserve"> než </w:t>
      </w:r>
      <w:r w:rsidRPr="00692C06">
        <w:rPr>
          <w:rFonts w:cs="Calibri"/>
        </w:rPr>
        <w:t>7 kalendářních dnů</w:t>
      </w:r>
      <w:r w:rsidRPr="00546050">
        <w:rPr>
          <w:rFonts w:cs="Calibri"/>
        </w:rPr>
        <w:t>.</w:t>
      </w:r>
    </w:p>
    <w:p w14:paraId="51073F0A" w14:textId="77777777" w:rsidR="001F1B8D" w:rsidRPr="001F1B8D" w:rsidRDefault="001F1B8D" w:rsidP="00A35C21">
      <w:pPr>
        <w:numPr>
          <w:ilvl w:val="0"/>
          <w:numId w:val="23"/>
        </w:numPr>
        <w:tabs>
          <w:tab w:val="clear" w:pos="720"/>
        </w:tabs>
        <w:spacing w:before="120"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DC61C9">
        <w:t xml:space="preserve">Kupující je dále oprávněn od této smlouvy odstoupit bez zbytečného odkladu poté, co zjistí, že smlouva neměla být uzavřena, neboť prodávající jakožto vybraný dodavatel před zadáním veřejné </w:t>
      </w:r>
      <w:r w:rsidRPr="00DC61C9">
        <w:lastRenderedPageBreak/>
        <w:t>zakázky předložil údaje, dokumenty, vzorky nebo modely, které neodpovídaly skutečnosti a měly nebo mohly mít vliv na výběr dodavatele</w:t>
      </w:r>
      <w:r>
        <w:t>.</w:t>
      </w:r>
    </w:p>
    <w:p w14:paraId="1E0A4398" w14:textId="77777777" w:rsidR="001F1B8D" w:rsidRPr="00625CB7" w:rsidRDefault="001F1B8D" w:rsidP="00A35C21">
      <w:pPr>
        <w:numPr>
          <w:ilvl w:val="0"/>
          <w:numId w:val="23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DC61C9">
        <w:rPr>
          <w:rFonts w:asciiTheme="minorHAnsi" w:hAnsiTheme="minorHAnsi" w:cstheme="minorHAnsi"/>
          <w:snapToGrid w:val="0"/>
        </w:rPr>
        <w:t>Odstoupením od této smlouvy nejsou dotčena ustanovení týkající se smluvních pokut, úroků z prodlení</w:t>
      </w:r>
      <w:r w:rsidRPr="00625CB7">
        <w:rPr>
          <w:rFonts w:asciiTheme="minorHAnsi" w:hAnsiTheme="minorHAnsi" w:cstheme="minorHAnsi"/>
          <w:snapToGrid w:val="0"/>
        </w:rPr>
        <w:t xml:space="preserve"> a ustanovení týkající se těch práv a povinností, z jejichž povahy vyplývá, že mají trvat i po odstoupení.</w:t>
      </w:r>
    </w:p>
    <w:p w14:paraId="54B1F891" w14:textId="44848138" w:rsidR="00BE7E98" w:rsidRPr="005353AF" w:rsidRDefault="00BE7E98" w:rsidP="00BE7E98">
      <w:pPr>
        <w:spacing w:after="0"/>
        <w:jc w:val="center"/>
        <w:rPr>
          <w:b/>
        </w:rPr>
      </w:pPr>
      <w:r w:rsidRPr="005353AF">
        <w:rPr>
          <w:b/>
        </w:rPr>
        <w:t>X</w:t>
      </w:r>
      <w:r w:rsidR="00D3714E">
        <w:rPr>
          <w:b/>
        </w:rPr>
        <w:t>III</w:t>
      </w:r>
      <w:r w:rsidRPr="005353AF">
        <w:rPr>
          <w:b/>
        </w:rPr>
        <w:t>.</w:t>
      </w:r>
    </w:p>
    <w:p w14:paraId="789BA769" w14:textId="2F436092" w:rsidR="0064214E" w:rsidRPr="005353AF" w:rsidRDefault="0038163A" w:rsidP="001C630B">
      <w:pPr>
        <w:spacing w:after="0"/>
        <w:jc w:val="center"/>
        <w:rPr>
          <w:b/>
        </w:rPr>
      </w:pPr>
      <w:r>
        <w:rPr>
          <w:b/>
        </w:rPr>
        <w:t xml:space="preserve">Závěrečná </w:t>
      </w:r>
      <w:r w:rsidR="00BE7E98" w:rsidRPr="005353AF">
        <w:rPr>
          <w:b/>
        </w:rPr>
        <w:t>ujednání</w:t>
      </w:r>
    </w:p>
    <w:p w14:paraId="2413A51B" w14:textId="77777777" w:rsidR="00FB029A" w:rsidRDefault="00FB029A" w:rsidP="001C630B">
      <w:pPr>
        <w:numPr>
          <w:ilvl w:val="0"/>
          <w:numId w:val="24"/>
        </w:numPr>
        <w:tabs>
          <w:tab w:val="num" w:pos="426"/>
        </w:tabs>
        <w:spacing w:before="120"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E818AB">
        <w:rPr>
          <w:rFonts w:asciiTheme="minorHAnsi" w:hAnsiTheme="minorHAnsi" w:cstheme="minorHAnsi"/>
          <w:snapToGrid w:val="0"/>
        </w:rPr>
        <w:t>Veškerá práva a povinnosti vyplývající z této smlouvy se řídí právním řádem České republiky. Práva a povinnosti smluvních stran touto smlouvou neupravené se řídí zejména příslušnými ustanoveními občanského zákoníku</w:t>
      </w:r>
      <w:r>
        <w:rPr>
          <w:rFonts w:asciiTheme="minorHAnsi" w:hAnsiTheme="minorHAnsi" w:cstheme="minorHAnsi"/>
          <w:snapToGrid w:val="0"/>
        </w:rPr>
        <w:t>.</w:t>
      </w:r>
    </w:p>
    <w:p w14:paraId="20B1B41C" w14:textId="77777777" w:rsidR="00FB029A" w:rsidRDefault="00FB029A" w:rsidP="00FB029A">
      <w:pPr>
        <w:numPr>
          <w:ilvl w:val="0"/>
          <w:numId w:val="24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6A04BB">
        <w:rPr>
          <w:rFonts w:asciiTheme="minorHAnsi" w:hAnsiTheme="minorHAnsi" w:cstheme="minorHAnsi"/>
          <w:snapToGrid w:val="0"/>
        </w:rPr>
        <w:t xml:space="preserve">Smluvní strany se dohodly na tom, že nebudou-li sporné otázky vyplývající ze smlouvy odstraněny dohodou smluvních stran, je k projednání sporů příslušný obecný místně a věcně příslušný soud </w:t>
      </w:r>
      <w:r>
        <w:rPr>
          <w:rFonts w:asciiTheme="minorHAnsi" w:hAnsiTheme="minorHAnsi" w:cstheme="minorHAnsi"/>
          <w:snapToGrid w:val="0"/>
        </w:rPr>
        <w:t>kupujícího</w:t>
      </w:r>
      <w:r w:rsidRPr="006A04BB">
        <w:rPr>
          <w:rFonts w:asciiTheme="minorHAnsi" w:hAnsiTheme="minorHAnsi" w:cstheme="minorHAnsi"/>
          <w:snapToGrid w:val="0"/>
        </w:rPr>
        <w:t>.</w:t>
      </w:r>
    </w:p>
    <w:p w14:paraId="5C574B98" w14:textId="77777777" w:rsidR="00FB029A" w:rsidRDefault="00FB029A" w:rsidP="00FB029A">
      <w:pPr>
        <w:numPr>
          <w:ilvl w:val="0"/>
          <w:numId w:val="24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2A77CF">
        <w:rPr>
          <w:rFonts w:asciiTheme="minorHAnsi" w:hAnsiTheme="minorHAnsi" w:cstheme="minorHAnsi"/>
          <w:snapToGrid w:val="0"/>
        </w:rPr>
        <w:t xml:space="preserve">Smluvní strany prohlašují, </w:t>
      </w:r>
      <w:r w:rsidRPr="000239F8">
        <w:rPr>
          <w:rFonts w:asciiTheme="minorHAnsi" w:hAnsiTheme="minorHAnsi" w:cstheme="minorHAnsi"/>
          <w:snapToGrid w:val="0"/>
        </w:rPr>
        <w:t>že předmět plnění podle této smlouvy není plněním nemožným a že smlouvu uzavírají po pečlivém zvážení všech možných důsledků. Prodávající prohlašuje, že se seznámil s předmětem této smlouvy a že plnění může</w:t>
      </w:r>
      <w:r w:rsidRPr="002A77CF">
        <w:rPr>
          <w:rFonts w:asciiTheme="minorHAnsi" w:hAnsiTheme="minorHAnsi" w:cstheme="minorHAnsi"/>
          <w:snapToGrid w:val="0"/>
        </w:rPr>
        <w:t xml:space="preserve"> být dokončen</w:t>
      </w:r>
      <w:r>
        <w:rPr>
          <w:rFonts w:asciiTheme="minorHAnsi" w:hAnsiTheme="minorHAnsi" w:cstheme="minorHAnsi"/>
          <w:snapToGrid w:val="0"/>
        </w:rPr>
        <w:t>o</w:t>
      </w:r>
      <w:r w:rsidRPr="002A77CF">
        <w:rPr>
          <w:rFonts w:asciiTheme="minorHAnsi" w:hAnsiTheme="minorHAnsi" w:cstheme="minorHAnsi"/>
          <w:snapToGrid w:val="0"/>
        </w:rPr>
        <w:t xml:space="preserve"> způsobem a v termínech stanovených touto smlouvou.</w:t>
      </w:r>
    </w:p>
    <w:p w14:paraId="478C843B" w14:textId="74B9B29B" w:rsidR="003A0A30" w:rsidRDefault="003A0A30" w:rsidP="00FB029A">
      <w:pPr>
        <w:numPr>
          <w:ilvl w:val="0"/>
          <w:numId w:val="24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9934CE">
        <w:t>Smluvní strany prohlašují, že údaje uvedené v záhlaví této smlouvy jsou v souladu s právním stavem platným a účinným v době uzavření této smlouvy. Smluvní strany se zavazují, že změny údajů uvedených v záhlaví této smlouvy neprodleně písemně oznámí druhé smluvní straně. Smluvní strany prohlašují, že osoby podepisující tuto smlouvu jsou k tomuto úkonu oprávněny</w:t>
      </w:r>
    </w:p>
    <w:p w14:paraId="1BFBF39E" w14:textId="662F819E" w:rsidR="00FB029A" w:rsidRPr="007F1805" w:rsidRDefault="00FB029A" w:rsidP="00FB029A">
      <w:pPr>
        <w:numPr>
          <w:ilvl w:val="0"/>
          <w:numId w:val="24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7F1805">
        <w:rPr>
          <w:rFonts w:asciiTheme="minorHAnsi" w:hAnsiTheme="minorHAnsi" w:cstheme="minorHAnsi"/>
          <w:snapToGrid w:val="0"/>
        </w:rPr>
        <w:t xml:space="preserve">Jakákoliv změna smlouvy musí mít písemnou formu a musí být podepsána osobami oprávněnými za kupujícího a prodávajícího jednat a podepisovat nebo osobami jimi zmocněnými. </w:t>
      </w:r>
    </w:p>
    <w:p w14:paraId="2BBDAF5E" w14:textId="6EC4C6F1" w:rsidR="00FB029A" w:rsidRPr="00F55352" w:rsidRDefault="00CD3057" w:rsidP="00F55352">
      <w:pPr>
        <w:numPr>
          <w:ilvl w:val="0"/>
          <w:numId w:val="24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A93190">
        <w:rPr>
          <w:rFonts w:cs="Arial"/>
        </w:rPr>
        <w:t xml:space="preserve">Tato </w:t>
      </w:r>
      <w:r>
        <w:rPr>
          <w:rFonts w:cs="Arial"/>
        </w:rPr>
        <w:t>s</w:t>
      </w:r>
      <w:r w:rsidRPr="00A93190">
        <w:rPr>
          <w:rFonts w:cs="Arial"/>
        </w:rPr>
        <w:t xml:space="preserve">mlouva je vyhotovena v jednom elektronickém vyhotovení podepsaném zaručenými elektronickými podpisy zástupců smluvních stran, popřípadě je vyhotovena ve </w:t>
      </w:r>
      <w:r>
        <w:rPr>
          <w:rFonts w:cs="Arial"/>
        </w:rPr>
        <w:t>třech</w:t>
      </w:r>
      <w:r w:rsidRPr="00A93190">
        <w:rPr>
          <w:rFonts w:cs="Arial"/>
        </w:rPr>
        <w:t xml:space="preserve"> listinných vyhotoveních a podepsána vlastnoručně zástupci smluvních stran; každé vyhotovení má platnost originálu</w:t>
      </w:r>
      <w:r>
        <w:rPr>
          <w:rFonts w:cs="Arial"/>
        </w:rPr>
        <w:t>, přičemž k</w:t>
      </w:r>
      <w:r w:rsidR="00FB029A" w:rsidRPr="00F55352">
        <w:rPr>
          <w:rFonts w:asciiTheme="minorHAnsi" w:hAnsiTheme="minorHAnsi" w:cstheme="minorHAnsi"/>
          <w:snapToGrid w:val="0"/>
        </w:rPr>
        <w:t>upující obdrží dvě vyhotovení a prodávající jedno vyhotovení.</w:t>
      </w:r>
    </w:p>
    <w:p w14:paraId="26FD811E" w14:textId="77777777" w:rsidR="00FB029A" w:rsidRPr="007F1805" w:rsidRDefault="00FB029A" w:rsidP="00FB029A">
      <w:pPr>
        <w:numPr>
          <w:ilvl w:val="0"/>
          <w:numId w:val="24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7F1805">
        <w:rPr>
          <w:rFonts w:asciiTheme="minorHAnsi" w:hAnsiTheme="minorHAnsi" w:cstheme="minorHAnsi"/>
          <w:snapToGrid w:val="0"/>
        </w:rPr>
        <w:t>Práva a povinnosti vyplývající z této smlouvy nesmí být postoupeny bez předchozího písemného souhlasu druhé smluvní strany.</w:t>
      </w:r>
    </w:p>
    <w:p w14:paraId="664F18D0" w14:textId="77777777" w:rsidR="00FB029A" w:rsidRDefault="00FB029A" w:rsidP="00FB029A">
      <w:pPr>
        <w:numPr>
          <w:ilvl w:val="0"/>
          <w:numId w:val="24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Prodávající</w:t>
      </w:r>
      <w:r w:rsidRPr="00FC5D99">
        <w:rPr>
          <w:rFonts w:asciiTheme="minorHAnsi" w:hAnsiTheme="minorHAnsi" w:cstheme="minorHAnsi"/>
          <w:snapToGrid w:val="0"/>
        </w:rPr>
        <w:t xml:space="preserve"> prohlašuje, že neporušuje etické principy, principy společenské odpovědnosti a základní lidská práva.</w:t>
      </w:r>
    </w:p>
    <w:p w14:paraId="0377D741" w14:textId="77777777" w:rsidR="00FB029A" w:rsidRDefault="00FB029A" w:rsidP="00FB029A">
      <w:pPr>
        <w:numPr>
          <w:ilvl w:val="0"/>
          <w:numId w:val="24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67514B">
        <w:rPr>
          <w:rFonts w:asciiTheme="minorHAnsi" w:hAnsiTheme="minorHAnsi" w:cstheme="minorHAnsi"/>
          <w:snapToGrid w:val="0"/>
        </w:rPr>
        <w:t>Tato smlouva podléhá povinnosti uveřejnění v registru smluv dle zákona č. 340/2015 Sb., o</w:t>
      </w:r>
      <w:r>
        <w:rPr>
          <w:rFonts w:asciiTheme="minorHAnsi" w:hAnsiTheme="minorHAnsi" w:cstheme="minorHAnsi"/>
          <w:snapToGrid w:val="0"/>
        </w:rPr>
        <w:t> </w:t>
      </w:r>
      <w:r w:rsidRPr="0067514B">
        <w:rPr>
          <w:rFonts w:asciiTheme="minorHAnsi" w:hAnsiTheme="minorHAnsi" w:cstheme="minorHAnsi"/>
          <w:snapToGrid w:val="0"/>
        </w:rPr>
        <w:t>zvláštních podmínkách účinnosti některých smluv, uveřejňování těchto smluv a o registru smluv (zákon o registru smluv), ve znění pozdějších předpisů (dále jen „</w:t>
      </w:r>
      <w:r w:rsidRPr="0067514B">
        <w:rPr>
          <w:rFonts w:asciiTheme="minorHAnsi" w:hAnsiTheme="minorHAnsi" w:cstheme="minorHAnsi"/>
          <w:i/>
          <w:iCs/>
          <w:snapToGrid w:val="0"/>
        </w:rPr>
        <w:t>zákon o registru smluv</w:t>
      </w:r>
      <w:r w:rsidRPr="0067514B">
        <w:rPr>
          <w:rFonts w:asciiTheme="minorHAnsi" w:hAnsiTheme="minorHAnsi" w:cstheme="minorHAnsi"/>
          <w:snapToGrid w:val="0"/>
        </w:rPr>
        <w:t xml:space="preserve">“). Smluvní strany se dohodly, že uveřejnění smlouvy včetně uvedení metadat v registru smluv zajistí </w:t>
      </w:r>
      <w:r>
        <w:rPr>
          <w:rFonts w:asciiTheme="minorHAnsi" w:hAnsiTheme="minorHAnsi" w:cstheme="minorHAnsi"/>
          <w:snapToGrid w:val="0"/>
        </w:rPr>
        <w:t>kupující</w:t>
      </w:r>
      <w:r w:rsidRPr="0067514B">
        <w:rPr>
          <w:rFonts w:asciiTheme="minorHAnsi" w:hAnsiTheme="minorHAnsi" w:cstheme="minorHAnsi"/>
          <w:snapToGrid w:val="0"/>
        </w:rPr>
        <w:t>, který současně zajistí, aby informace o uveřejnění této smlouvy byly zaslány druhé smluvní straně, nedohodnou-li se smluvní strany jinak.</w:t>
      </w:r>
    </w:p>
    <w:p w14:paraId="27899D79" w14:textId="4A611D77" w:rsidR="00FB029A" w:rsidRDefault="00FB029A" w:rsidP="00FB029A">
      <w:pPr>
        <w:numPr>
          <w:ilvl w:val="0"/>
          <w:numId w:val="24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551ACE">
        <w:rPr>
          <w:rFonts w:asciiTheme="minorHAnsi" w:hAnsiTheme="minorHAnsi" w:cstheme="minorHAnsi"/>
          <w:snapToGrid w:val="0"/>
        </w:rPr>
        <w:t xml:space="preserve">Vzhledem k veřejnoprávnímu charakteru </w:t>
      </w:r>
      <w:r>
        <w:rPr>
          <w:rFonts w:asciiTheme="minorHAnsi" w:hAnsiTheme="minorHAnsi" w:cstheme="minorHAnsi"/>
          <w:snapToGrid w:val="0"/>
        </w:rPr>
        <w:t>kupujícího</w:t>
      </w:r>
      <w:r w:rsidRPr="00551ACE">
        <w:rPr>
          <w:rFonts w:asciiTheme="minorHAnsi" w:hAnsiTheme="minorHAnsi" w:cstheme="minorHAnsi"/>
          <w:snapToGrid w:val="0"/>
        </w:rPr>
        <w:t xml:space="preserve"> </w:t>
      </w:r>
      <w:r>
        <w:rPr>
          <w:rFonts w:asciiTheme="minorHAnsi" w:hAnsiTheme="minorHAnsi" w:cstheme="minorHAnsi"/>
          <w:snapToGrid w:val="0"/>
        </w:rPr>
        <w:t>prodávající</w:t>
      </w:r>
      <w:r w:rsidRPr="00551ACE">
        <w:rPr>
          <w:rFonts w:asciiTheme="minorHAnsi" w:hAnsiTheme="minorHAnsi" w:cstheme="minorHAnsi"/>
          <w:snapToGrid w:val="0"/>
        </w:rPr>
        <w:t xml:space="preserve"> výslovně prohlašuje, že souhlasí se zveřejněním smluvních podmínek obsažených v této smlouvě v rozsahu a za podmínek vyplývajících z příslušných právních předpisů (zejména zákona č. 106/1999 Sb., o svobodném </w:t>
      </w:r>
      <w:r w:rsidRPr="00551ACE">
        <w:rPr>
          <w:rFonts w:asciiTheme="minorHAnsi" w:hAnsiTheme="minorHAnsi" w:cstheme="minorHAnsi"/>
          <w:snapToGrid w:val="0"/>
        </w:rPr>
        <w:lastRenderedPageBreak/>
        <w:t xml:space="preserve">přístupu k informacím, ve znění pozdějších předpisů, zákona o registru smluv a </w:t>
      </w:r>
      <w:r w:rsidR="00004DC9">
        <w:rPr>
          <w:rFonts w:asciiTheme="minorHAnsi" w:hAnsiTheme="minorHAnsi" w:cstheme="minorHAnsi"/>
          <w:snapToGrid w:val="0"/>
        </w:rPr>
        <w:t xml:space="preserve">zákona o </w:t>
      </w:r>
      <w:r w:rsidRPr="00551ACE">
        <w:rPr>
          <w:rFonts w:asciiTheme="minorHAnsi" w:hAnsiTheme="minorHAnsi" w:cstheme="minorHAnsi"/>
          <w:snapToGrid w:val="0"/>
        </w:rPr>
        <w:t xml:space="preserve">ZZVZ). </w:t>
      </w:r>
      <w:r>
        <w:rPr>
          <w:rFonts w:asciiTheme="minorHAnsi" w:hAnsiTheme="minorHAnsi" w:cstheme="minorHAnsi"/>
          <w:snapToGrid w:val="0"/>
        </w:rPr>
        <w:t xml:space="preserve">Prodávající </w:t>
      </w:r>
      <w:r w:rsidRPr="00551ACE">
        <w:rPr>
          <w:rFonts w:asciiTheme="minorHAnsi" w:hAnsiTheme="minorHAnsi" w:cstheme="minorHAnsi"/>
          <w:snapToGrid w:val="0"/>
        </w:rPr>
        <w:t>dále výslovně prohlašuje, že žádná část této smlouvy neobsahuje jeho obchodní tajemství.</w:t>
      </w:r>
    </w:p>
    <w:p w14:paraId="656B0206" w14:textId="77777777" w:rsidR="00FB029A" w:rsidRDefault="00FB029A" w:rsidP="00FB029A">
      <w:pPr>
        <w:numPr>
          <w:ilvl w:val="0"/>
          <w:numId w:val="24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49089C">
        <w:rPr>
          <w:rFonts w:asciiTheme="minorHAnsi" w:hAnsiTheme="minorHAnsi" w:cstheme="minorHAnsi"/>
          <w:snapToGrid w:val="0"/>
        </w:rPr>
        <w:t>Tato smlouva nabývá platnosti dnem jejího podpisu oběma smluvními stranami; v případě, že je smlouva podepisována smluvními stranami v různém čase, nabývá platnosti dnem podpisu té smluvní strany, která ji podepíše později. Smlouva nabývá účinnosti dnem jejího uveřejnění prostřednictvím registru smluv dle zákona o registru smluv.</w:t>
      </w:r>
    </w:p>
    <w:p w14:paraId="78648F16" w14:textId="77777777" w:rsidR="00CD3057" w:rsidRPr="00D51C1E" w:rsidRDefault="00CD3057" w:rsidP="00CD3057">
      <w:pPr>
        <w:numPr>
          <w:ilvl w:val="0"/>
          <w:numId w:val="24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P</w:t>
      </w:r>
      <w:r w:rsidRPr="00D51C1E">
        <w:rPr>
          <w:rFonts w:asciiTheme="minorHAnsi" w:hAnsiTheme="minorHAnsi" w:cstheme="minorHAnsi"/>
          <w:snapToGrid w:val="0"/>
        </w:rPr>
        <w:t>řílohy</w:t>
      </w:r>
      <w:r>
        <w:rPr>
          <w:rFonts w:asciiTheme="minorHAnsi" w:hAnsiTheme="minorHAnsi" w:cstheme="minorHAnsi"/>
          <w:snapToGrid w:val="0"/>
        </w:rPr>
        <w:t xml:space="preserve"> smlouvy, které jsou nedílnou součástí smlouvy</w:t>
      </w:r>
      <w:r w:rsidRPr="00D51C1E">
        <w:rPr>
          <w:rFonts w:asciiTheme="minorHAnsi" w:hAnsiTheme="minorHAnsi" w:cstheme="minorHAnsi"/>
          <w:snapToGrid w:val="0"/>
        </w:rPr>
        <w:t>:</w:t>
      </w:r>
    </w:p>
    <w:p w14:paraId="44D22D70" w14:textId="423B3E86" w:rsidR="00CD3057" w:rsidRDefault="00CD3057" w:rsidP="00CD3057">
      <w:pPr>
        <w:tabs>
          <w:tab w:val="num" w:pos="426"/>
        </w:tabs>
        <w:spacing w:after="120"/>
        <w:ind w:left="426"/>
        <w:jc w:val="both"/>
        <w:rPr>
          <w:rFonts w:asciiTheme="minorHAnsi" w:hAnsiTheme="minorHAnsi" w:cstheme="minorHAnsi"/>
          <w:snapToGrid w:val="0"/>
        </w:rPr>
      </w:pPr>
      <w:r w:rsidRPr="00D51C1E">
        <w:rPr>
          <w:rFonts w:asciiTheme="minorHAnsi" w:hAnsiTheme="minorHAnsi" w:cstheme="minorHAnsi"/>
          <w:snapToGrid w:val="0"/>
        </w:rPr>
        <w:t xml:space="preserve">Příloha č. 1: </w:t>
      </w:r>
      <w:r>
        <w:rPr>
          <w:rFonts w:asciiTheme="minorHAnsi" w:hAnsiTheme="minorHAnsi" w:cstheme="minorHAnsi"/>
          <w:snapToGrid w:val="0"/>
        </w:rPr>
        <w:tab/>
      </w:r>
      <w:r w:rsidRPr="00012C3A">
        <w:rPr>
          <w:rFonts w:asciiTheme="minorHAnsi" w:hAnsiTheme="minorHAnsi" w:cstheme="minorHAnsi"/>
          <w:b/>
          <w:bCs/>
          <w:snapToGrid w:val="0"/>
        </w:rPr>
        <w:t xml:space="preserve">Technická specifikace </w:t>
      </w:r>
      <w:r w:rsidR="00CD6AFC">
        <w:rPr>
          <w:rFonts w:asciiTheme="minorHAnsi" w:hAnsiTheme="minorHAnsi" w:cstheme="minorHAnsi"/>
          <w:b/>
          <w:bCs/>
          <w:snapToGrid w:val="0"/>
        </w:rPr>
        <w:t>elektrocentrál</w:t>
      </w:r>
    </w:p>
    <w:p w14:paraId="55397C91" w14:textId="221D5B6B" w:rsidR="00FB029A" w:rsidRDefault="001C630B" w:rsidP="00FB029A">
      <w:pPr>
        <w:numPr>
          <w:ilvl w:val="0"/>
          <w:numId w:val="24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0863CA">
        <w:t>Smluvní strany potvrzují, že si tuto smlouvu před jejím podpisem přečetly a že s jejím obsahem souhlasí. Na důkaz toho připojují své podpisy</w:t>
      </w:r>
      <w:r w:rsidR="00FB029A" w:rsidRPr="00F37055">
        <w:rPr>
          <w:rFonts w:asciiTheme="minorHAnsi" w:hAnsiTheme="minorHAnsi" w:cstheme="minorHAnsi"/>
          <w:snapToGrid w:val="0"/>
        </w:rPr>
        <w:t>.</w:t>
      </w:r>
    </w:p>
    <w:p w14:paraId="2BD23B4C" w14:textId="2F0E6B71" w:rsidR="00BE7E98" w:rsidRPr="005353AF" w:rsidRDefault="00BE7E98" w:rsidP="00257F9D">
      <w:pPr>
        <w:pStyle w:val="Normlnweb"/>
        <w:spacing w:line="200" w:lineRule="atLeast"/>
        <w:rPr>
          <w:rFonts w:ascii="Calibri" w:hAnsi="Calibri"/>
          <w:sz w:val="22"/>
          <w:szCs w:val="22"/>
        </w:rPr>
      </w:pPr>
      <w:r w:rsidRPr="005353AF">
        <w:rPr>
          <w:rFonts w:ascii="Calibri" w:hAnsi="Calibri"/>
          <w:sz w:val="22"/>
          <w:szCs w:val="22"/>
        </w:rPr>
        <w:t>Kupující:</w:t>
      </w:r>
      <w:r w:rsidRPr="005353AF">
        <w:rPr>
          <w:rFonts w:ascii="Calibri" w:hAnsi="Calibri"/>
          <w:sz w:val="22"/>
          <w:szCs w:val="22"/>
        </w:rPr>
        <w:tab/>
      </w:r>
      <w:r w:rsidRPr="005353AF">
        <w:rPr>
          <w:rFonts w:ascii="Calibri" w:hAnsi="Calibri"/>
          <w:sz w:val="22"/>
          <w:szCs w:val="22"/>
        </w:rPr>
        <w:tab/>
      </w:r>
      <w:r w:rsidRPr="005353AF">
        <w:rPr>
          <w:rFonts w:ascii="Calibri" w:hAnsi="Calibri"/>
          <w:sz w:val="22"/>
          <w:szCs w:val="22"/>
        </w:rPr>
        <w:tab/>
      </w:r>
      <w:r w:rsidRPr="005353AF">
        <w:rPr>
          <w:rFonts w:ascii="Calibri" w:hAnsi="Calibri"/>
          <w:sz w:val="22"/>
          <w:szCs w:val="22"/>
        </w:rPr>
        <w:tab/>
      </w:r>
      <w:r w:rsidRPr="005353AF">
        <w:rPr>
          <w:rFonts w:ascii="Calibri" w:hAnsi="Calibri"/>
          <w:sz w:val="22"/>
          <w:szCs w:val="22"/>
        </w:rPr>
        <w:tab/>
      </w:r>
      <w:r w:rsidR="007C6574">
        <w:rPr>
          <w:rFonts w:ascii="Calibri" w:hAnsi="Calibri"/>
          <w:sz w:val="22"/>
          <w:szCs w:val="22"/>
        </w:rPr>
        <w:tab/>
      </w:r>
      <w:r w:rsidRPr="005353AF">
        <w:rPr>
          <w:rFonts w:ascii="Calibri" w:hAnsi="Calibri"/>
          <w:sz w:val="22"/>
          <w:szCs w:val="22"/>
        </w:rPr>
        <w:t>Prodávající: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E7E98" w:rsidRPr="005353AF" w14:paraId="1FF5D284" w14:textId="77777777" w:rsidTr="00A35C21">
        <w:tc>
          <w:tcPr>
            <w:tcW w:w="4536" w:type="dxa"/>
          </w:tcPr>
          <w:p w14:paraId="3B399E70" w14:textId="77777777" w:rsidR="00BE7E98" w:rsidRPr="005353AF" w:rsidRDefault="00BE7E98" w:rsidP="00257F9D">
            <w:pPr>
              <w:pStyle w:val="Normlnweb"/>
              <w:spacing w:line="200" w:lineRule="atLeast"/>
              <w:ind w:hanging="105"/>
              <w:rPr>
                <w:rFonts w:ascii="Calibri" w:hAnsi="Calibri"/>
                <w:sz w:val="22"/>
                <w:szCs w:val="22"/>
              </w:rPr>
            </w:pPr>
            <w:r w:rsidRPr="005353AF">
              <w:rPr>
                <w:rFonts w:ascii="Calibri" w:hAnsi="Calibri"/>
                <w:sz w:val="22"/>
                <w:szCs w:val="22"/>
              </w:rPr>
              <w:t>V ………..…. dne ……..…….</w:t>
            </w:r>
          </w:p>
          <w:p w14:paraId="2C8001A2" w14:textId="77777777" w:rsidR="00BE7E98" w:rsidRPr="005353AF" w:rsidRDefault="00BE7E98">
            <w:pPr>
              <w:pStyle w:val="Normlnweb"/>
              <w:spacing w:line="200" w:lineRule="atLeast"/>
              <w:rPr>
                <w:rFonts w:ascii="Calibri" w:hAnsi="Calibri"/>
                <w:sz w:val="22"/>
                <w:szCs w:val="22"/>
              </w:rPr>
            </w:pPr>
          </w:p>
          <w:p w14:paraId="45CB809D" w14:textId="77777777" w:rsidR="00BE7E98" w:rsidRPr="005353AF" w:rsidRDefault="00BE7E98">
            <w:pPr>
              <w:spacing w:line="200" w:lineRule="atLeast"/>
              <w:jc w:val="center"/>
              <w:rPr>
                <w:color w:val="000000"/>
              </w:rPr>
            </w:pPr>
            <w:r w:rsidRPr="005353AF">
              <w:t>___________________________________</w:t>
            </w:r>
          </w:p>
          <w:p w14:paraId="2B11DBEE" w14:textId="77777777" w:rsidR="00BE7E98" w:rsidRPr="00C3557D" w:rsidRDefault="00BE7E98" w:rsidP="004B7CE2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557D">
              <w:rPr>
                <w:rFonts w:asciiTheme="minorHAnsi" w:hAnsiTheme="minorHAnsi" w:cstheme="minorHAnsi"/>
                <w:sz w:val="22"/>
                <w:szCs w:val="22"/>
              </w:rPr>
              <w:t>Jihomoravský kraj</w:t>
            </w:r>
          </w:p>
          <w:p w14:paraId="17809780" w14:textId="6F4085F9" w:rsidR="00D07531" w:rsidRDefault="00221ECB" w:rsidP="00B61423">
            <w:pPr>
              <w:pStyle w:val="Bezmezer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21EC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Mgr. Jan </w:t>
            </w:r>
            <w:proofErr w:type="spellStart"/>
            <w:r w:rsidRPr="00221EC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Grolich</w:t>
            </w:r>
            <w:proofErr w:type="spellEnd"/>
          </w:p>
          <w:p w14:paraId="672F0B95" w14:textId="070894C9" w:rsidR="00FB029A" w:rsidRPr="005353AF" w:rsidRDefault="00D07531" w:rsidP="00B61423">
            <w:pPr>
              <w:pStyle w:val="Bezmezer"/>
              <w:jc w:val="center"/>
              <w:rPr>
                <w:snapToGrid w:val="0"/>
              </w:rPr>
            </w:pPr>
            <w:r w:rsidRPr="00D0753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hejtman</w:t>
            </w:r>
          </w:p>
        </w:tc>
        <w:tc>
          <w:tcPr>
            <w:tcW w:w="4536" w:type="dxa"/>
          </w:tcPr>
          <w:p w14:paraId="12DC2FF8" w14:textId="77777777" w:rsidR="00BE7E98" w:rsidRPr="005353AF" w:rsidRDefault="00BE7E98" w:rsidP="007C6574">
            <w:pPr>
              <w:pStyle w:val="Normlnweb"/>
              <w:spacing w:line="200" w:lineRule="atLeast"/>
              <w:ind w:firstLine="312"/>
              <w:rPr>
                <w:rFonts w:ascii="Calibri" w:hAnsi="Calibri"/>
                <w:sz w:val="22"/>
                <w:szCs w:val="22"/>
              </w:rPr>
            </w:pPr>
            <w:r w:rsidRPr="005353AF">
              <w:rPr>
                <w:rFonts w:ascii="Calibri" w:hAnsi="Calibri"/>
                <w:sz w:val="22"/>
                <w:szCs w:val="22"/>
              </w:rPr>
              <w:t>V ……..……. dne ………..….</w:t>
            </w:r>
          </w:p>
          <w:p w14:paraId="2428F298" w14:textId="77777777" w:rsidR="00BE7E98" w:rsidRPr="005353AF" w:rsidRDefault="00BE7E98">
            <w:pPr>
              <w:pStyle w:val="Normlnweb"/>
              <w:spacing w:line="200" w:lineRule="atLeast"/>
              <w:rPr>
                <w:rFonts w:ascii="Calibri" w:hAnsi="Calibri"/>
                <w:sz w:val="22"/>
                <w:szCs w:val="22"/>
              </w:rPr>
            </w:pPr>
          </w:p>
          <w:p w14:paraId="51EF7F38" w14:textId="77777777" w:rsidR="00BE7E98" w:rsidRPr="005353AF" w:rsidRDefault="00BE7E98">
            <w:pPr>
              <w:spacing w:line="200" w:lineRule="atLeast"/>
              <w:jc w:val="center"/>
              <w:rPr>
                <w:color w:val="000000"/>
              </w:rPr>
            </w:pPr>
            <w:r w:rsidRPr="005353AF">
              <w:t>___________________________________</w:t>
            </w:r>
          </w:p>
          <w:p w14:paraId="6BF0648D" w14:textId="77777777" w:rsidR="00BE7E98" w:rsidRPr="0041319C" w:rsidRDefault="00BE7E98">
            <w:pPr>
              <w:pStyle w:val="ZkltextTun"/>
              <w:spacing w:after="0" w:line="200" w:lineRule="atLeast"/>
              <w:jc w:val="center"/>
              <w:rPr>
                <w:b/>
                <w:highlight w:val="cyan"/>
              </w:rPr>
            </w:pPr>
            <w:r w:rsidRPr="0041319C">
              <w:rPr>
                <w:b/>
                <w:highlight w:val="cyan"/>
              </w:rPr>
              <w:t>[…doplní dodavatel…]</w:t>
            </w:r>
          </w:p>
          <w:p w14:paraId="004E73EE" w14:textId="77777777" w:rsidR="00BE7E98" w:rsidRPr="005353AF" w:rsidRDefault="00BE7E98">
            <w:pPr>
              <w:pStyle w:val="ZkltextTun"/>
              <w:spacing w:after="0" w:line="200" w:lineRule="atLeast"/>
              <w:jc w:val="center"/>
              <w:rPr>
                <w:b/>
              </w:rPr>
            </w:pPr>
            <w:r w:rsidRPr="0041319C">
              <w:rPr>
                <w:highlight w:val="cyan"/>
              </w:rPr>
              <w:t>[…doplní dodavatel…]</w:t>
            </w:r>
          </w:p>
          <w:p w14:paraId="5CC22AEE" w14:textId="77777777" w:rsidR="00BE7E98" w:rsidRPr="005353AF" w:rsidRDefault="00BE7E98">
            <w:pPr>
              <w:pStyle w:val="ZkltextTun"/>
              <w:spacing w:after="0" w:line="200" w:lineRule="atLeast"/>
              <w:jc w:val="center"/>
            </w:pPr>
            <w:r w:rsidRPr="005353AF">
              <w:br/>
            </w:r>
          </w:p>
        </w:tc>
      </w:tr>
    </w:tbl>
    <w:p w14:paraId="67594CB6" w14:textId="0DFFA0C1" w:rsidR="00BE7E98" w:rsidRPr="005353AF" w:rsidRDefault="00DC7F9A" w:rsidP="000B4312">
      <w:pPr>
        <w:spacing w:after="160" w:line="259" w:lineRule="auto"/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</w:p>
    <w:p w14:paraId="67E0DF05" w14:textId="1DAE27A4" w:rsidR="00BE7E98" w:rsidRPr="005353AF" w:rsidRDefault="000B4312" w:rsidP="00BE7E98">
      <w:pPr>
        <w:spacing w:after="0"/>
        <w:rPr>
          <w:rFonts w:cs="Calibri"/>
          <w:u w:val="single"/>
        </w:rPr>
      </w:pPr>
      <w:r>
        <w:rPr>
          <w:rFonts w:cs="Calibri"/>
          <w:b/>
          <w:snapToGrid w:val="0"/>
        </w:rPr>
        <w:lastRenderedPageBreak/>
        <w:t xml:space="preserve">Příloha č. 1: </w:t>
      </w:r>
      <w:r w:rsidR="00BE7E98" w:rsidRPr="005353AF">
        <w:rPr>
          <w:rFonts w:cs="Calibri"/>
          <w:b/>
          <w:snapToGrid w:val="0"/>
        </w:rPr>
        <w:t>Technická specifikace</w:t>
      </w:r>
      <w:r w:rsidR="00CF6996">
        <w:rPr>
          <w:rFonts w:cs="Calibri"/>
          <w:b/>
          <w:snapToGrid w:val="0"/>
        </w:rPr>
        <w:t xml:space="preserve"> </w:t>
      </w:r>
      <w:r w:rsidR="00B86896">
        <w:rPr>
          <w:rFonts w:cs="Calibri"/>
          <w:b/>
          <w:snapToGrid w:val="0"/>
        </w:rPr>
        <w:t xml:space="preserve">elektrocentrál </w:t>
      </w:r>
    </w:p>
    <w:p w14:paraId="38D8BB27" w14:textId="77777777" w:rsidR="00BE7E98" w:rsidRPr="005353AF" w:rsidRDefault="00BE7E98" w:rsidP="00BE7E98">
      <w:pPr>
        <w:spacing w:after="0"/>
        <w:rPr>
          <w:b/>
        </w:rPr>
      </w:pPr>
    </w:p>
    <w:p w14:paraId="6D909611" w14:textId="65A8A742" w:rsidR="00BE7E98" w:rsidRPr="005353AF" w:rsidRDefault="00BE7E98" w:rsidP="00BE7E98">
      <w:pPr>
        <w:spacing w:after="0"/>
        <w:jc w:val="both"/>
        <w:rPr>
          <w:i/>
        </w:rPr>
      </w:pPr>
      <w:r w:rsidRPr="000B4312">
        <w:rPr>
          <w:b/>
          <w:i/>
          <w:highlight w:val="cyan"/>
        </w:rPr>
        <w:t xml:space="preserve">POKYNY PRO DODAVATELE: </w:t>
      </w:r>
      <w:r w:rsidRPr="000B4312">
        <w:rPr>
          <w:i/>
          <w:highlight w:val="cyan"/>
        </w:rPr>
        <w:t xml:space="preserve">Na tomto místě bude při podání nabídky dodavatelem doplněna technická specifikace, která bude splňovat požadavky zadavatele dle </w:t>
      </w:r>
      <w:r w:rsidR="00603B95" w:rsidRPr="000B4312">
        <w:rPr>
          <w:i/>
          <w:highlight w:val="cyan"/>
        </w:rPr>
        <w:t>Přílohy č. 3 Výzvy k podání nabídek</w:t>
      </w:r>
    </w:p>
    <w:p w14:paraId="5ED9EE47" w14:textId="77777777" w:rsidR="00BE7E98" w:rsidRPr="005353AF" w:rsidRDefault="00BE7E98" w:rsidP="00BE7E98">
      <w:pPr>
        <w:spacing w:after="0"/>
        <w:jc w:val="both"/>
        <w:rPr>
          <w:b/>
        </w:rPr>
      </w:pPr>
    </w:p>
    <w:p w14:paraId="1D181099" w14:textId="42AAD490" w:rsidR="00883C08" w:rsidRPr="00875AD9" w:rsidRDefault="00883C08" w:rsidP="005423F4">
      <w:pPr>
        <w:spacing w:after="0"/>
        <w:ind w:right="660"/>
        <w:rPr>
          <w:i/>
          <w:szCs w:val="18"/>
        </w:rPr>
      </w:pPr>
    </w:p>
    <w:sectPr w:rsidR="00883C08" w:rsidRPr="00875AD9" w:rsidSect="00832AE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C6E57" w14:textId="77777777" w:rsidR="00037E12" w:rsidRDefault="00037E12" w:rsidP="001169AF">
      <w:pPr>
        <w:spacing w:after="0" w:line="240" w:lineRule="auto"/>
      </w:pPr>
      <w:r>
        <w:separator/>
      </w:r>
    </w:p>
  </w:endnote>
  <w:endnote w:type="continuationSeparator" w:id="0">
    <w:p w14:paraId="2BAE2BFF" w14:textId="77777777" w:rsidR="00037E12" w:rsidRDefault="00037E12" w:rsidP="001169AF">
      <w:pPr>
        <w:spacing w:after="0" w:line="240" w:lineRule="auto"/>
      </w:pPr>
      <w:r>
        <w:continuationSeparator/>
      </w:r>
    </w:p>
  </w:endnote>
  <w:endnote w:type="continuationNotice" w:id="1">
    <w:p w14:paraId="02F301E4" w14:textId="77777777" w:rsidR="00037E12" w:rsidRDefault="00037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66CC9BE" w14:paraId="042E752A" w14:textId="77777777" w:rsidTr="00692C06">
      <w:trPr>
        <w:trHeight w:val="300"/>
      </w:trPr>
      <w:tc>
        <w:tcPr>
          <w:tcW w:w="3020" w:type="dxa"/>
        </w:tcPr>
        <w:p w14:paraId="26106FAB" w14:textId="78D344B5" w:rsidR="366CC9BE" w:rsidRDefault="366CC9BE" w:rsidP="00692C06">
          <w:pPr>
            <w:pStyle w:val="Zhlav"/>
            <w:ind w:left="-115"/>
          </w:pPr>
        </w:p>
      </w:tc>
      <w:tc>
        <w:tcPr>
          <w:tcW w:w="3020" w:type="dxa"/>
        </w:tcPr>
        <w:p w14:paraId="0A961930" w14:textId="17368DF0" w:rsidR="366CC9BE" w:rsidRDefault="366CC9BE" w:rsidP="00692C06">
          <w:pPr>
            <w:pStyle w:val="Zhlav"/>
            <w:jc w:val="center"/>
          </w:pPr>
        </w:p>
      </w:tc>
      <w:tc>
        <w:tcPr>
          <w:tcW w:w="3020" w:type="dxa"/>
        </w:tcPr>
        <w:p w14:paraId="577CC7E2" w14:textId="160405E4" w:rsidR="366CC9BE" w:rsidRDefault="366CC9BE" w:rsidP="00692C06">
          <w:pPr>
            <w:pStyle w:val="Zhlav"/>
            <w:ind w:right="-115"/>
            <w:jc w:val="right"/>
          </w:pPr>
        </w:p>
      </w:tc>
    </w:tr>
  </w:tbl>
  <w:p w14:paraId="34B8070A" w14:textId="3451064F" w:rsidR="366CC9BE" w:rsidRDefault="366CC9BE" w:rsidP="00692C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66CC9BE" w14:paraId="7C55EDDD" w14:textId="77777777" w:rsidTr="00692C06">
      <w:trPr>
        <w:trHeight w:val="300"/>
      </w:trPr>
      <w:tc>
        <w:tcPr>
          <w:tcW w:w="3020" w:type="dxa"/>
        </w:tcPr>
        <w:p w14:paraId="5CE4DB0C" w14:textId="2C1D031A" w:rsidR="366CC9BE" w:rsidRDefault="366CC9BE" w:rsidP="00692C06">
          <w:pPr>
            <w:pStyle w:val="Zhlav"/>
            <w:ind w:left="-115"/>
          </w:pPr>
        </w:p>
      </w:tc>
      <w:tc>
        <w:tcPr>
          <w:tcW w:w="3020" w:type="dxa"/>
        </w:tcPr>
        <w:p w14:paraId="4E76FFF8" w14:textId="4BD5BC38" w:rsidR="366CC9BE" w:rsidRDefault="366CC9BE" w:rsidP="00692C06">
          <w:pPr>
            <w:pStyle w:val="Zhlav"/>
            <w:jc w:val="center"/>
          </w:pPr>
        </w:p>
      </w:tc>
      <w:tc>
        <w:tcPr>
          <w:tcW w:w="3020" w:type="dxa"/>
        </w:tcPr>
        <w:p w14:paraId="7B0891DE" w14:textId="4F4223D8" w:rsidR="366CC9BE" w:rsidRDefault="366CC9BE" w:rsidP="00692C06">
          <w:pPr>
            <w:pStyle w:val="Zhlav"/>
            <w:ind w:right="-115"/>
            <w:jc w:val="right"/>
          </w:pPr>
        </w:p>
      </w:tc>
    </w:tr>
  </w:tbl>
  <w:p w14:paraId="24150D97" w14:textId="470ABB87" w:rsidR="366CC9BE" w:rsidRDefault="366CC9BE" w:rsidP="00692C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FE2F" w14:textId="77777777" w:rsidR="00037E12" w:rsidRDefault="00037E12" w:rsidP="001169AF">
      <w:pPr>
        <w:spacing w:after="0" w:line="240" w:lineRule="auto"/>
      </w:pPr>
      <w:r>
        <w:separator/>
      </w:r>
    </w:p>
  </w:footnote>
  <w:footnote w:type="continuationSeparator" w:id="0">
    <w:p w14:paraId="5C3E3856" w14:textId="77777777" w:rsidR="00037E12" w:rsidRDefault="00037E12" w:rsidP="001169AF">
      <w:pPr>
        <w:spacing w:after="0" w:line="240" w:lineRule="auto"/>
      </w:pPr>
      <w:r>
        <w:continuationSeparator/>
      </w:r>
    </w:p>
  </w:footnote>
  <w:footnote w:type="continuationNotice" w:id="1">
    <w:p w14:paraId="6B810317" w14:textId="77777777" w:rsidR="00037E12" w:rsidRDefault="00037E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66CC9BE" w14:paraId="51BA1534" w14:textId="77777777" w:rsidTr="00692C06">
      <w:trPr>
        <w:trHeight w:val="300"/>
      </w:trPr>
      <w:tc>
        <w:tcPr>
          <w:tcW w:w="3020" w:type="dxa"/>
        </w:tcPr>
        <w:p w14:paraId="09837A0D" w14:textId="29AE9BE3" w:rsidR="366CC9BE" w:rsidRDefault="366CC9BE" w:rsidP="00692C06">
          <w:pPr>
            <w:pStyle w:val="Zhlav"/>
            <w:ind w:left="-115"/>
          </w:pPr>
        </w:p>
      </w:tc>
      <w:tc>
        <w:tcPr>
          <w:tcW w:w="3020" w:type="dxa"/>
        </w:tcPr>
        <w:p w14:paraId="56EBCE35" w14:textId="2C45AD3F" w:rsidR="366CC9BE" w:rsidRDefault="366CC9BE" w:rsidP="00692C06">
          <w:pPr>
            <w:pStyle w:val="Zhlav"/>
            <w:jc w:val="center"/>
          </w:pPr>
        </w:p>
      </w:tc>
      <w:tc>
        <w:tcPr>
          <w:tcW w:w="3020" w:type="dxa"/>
        </w:tcPr>
        <w:p w14:paraId="26303A99" w14:textId="5A78D374" w:rsidR="366CC9BE" w:rsidRDefault="366CC9BE" w:rsidP="00692C06">
          <w:pPr>
            <w:pStyle w:val="Zhlav"/>
            <w:ind w:right="-115"/>
            <w:jc w:val="right"/>
          </w:pPr>
        </w:p>
      </w:tc>
    </w:tr>
  </w:tbl>
  <w:p w14:paraId="481DB4A8" w14:textId="679479DC" w:rsidR="366CC9BE" w:rsidRDefault="366CC9BE" w:rsidP="00692C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A58A4" w14:textId="77777777" w:rsidR="00832AEE" w:rsidRPr="005C7FFE" w:rsidRDefault="00832AEE" w:rsidP="00832AEE">
    <w:pPr>
      <w:tabs>
        <w:tab w:val="center" w:pos="4536"/>
        <w:tab w:val="right" w:pos="9072"/>
      </w:tabs>
      <w:spacing w:after="0" w:line="240" w:lineRule="auto"/>
      <w:jc w:val="right"/>
    </w:pPr>
    <w:r w:rsidRPr="005C7FFE">
      <w:t>Příloha č. 2 Výzvy k podání nabídky – OBCHODNÍ PODMÍNKY</w:t>
    </w:r>
  </w:p>
  <w:p w14:paraId="5E81679C" w14:textId="77777777" w:rsidR="00832AEE" w:rsidRDefault="00832A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808"/>
    <w:multiLevelType w:val="hybridMultilevel"/>
    <w:tmpl w:val="26140EE8"/>
    <w:lvl w:ilvl="0" w:tplc="CCB01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685"/>
    <w:multiLevelType w:val="hybridMultilevel"/>
    <w:tmpl w:val="EDFC90C0"/>
    <w:lvl w:ilvl="0" w:tplc="FFFFFFFF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5B4E55F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51CD7"/>
    <w:multiLevelType w:val="hybridMultilevel"/>
    <w:tmpl w:val="330E086A"/>
    <w:lvl w:ilvl="0" w:tplc="D69822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3732E"/>
    <w:multiLevelType w:val="hybridMultilevel"/>
    <w:tmpl w:val="28AA62AE"/>
    <w:lvl w:ilvl="0" w:tplc="5D029962">
      <w:start w:val="1"/>
      <w:numFmt w:val="bullet"/>
      <w:lvlText w:val="-"/>
      <w:lvlJc w:val="left"/>
      <w:pPr>
        <w:ind w:left="108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8E728A"/>
    <w:multiLevelType w:val="hybridMultilevel"/>
    <w:tmpl w:val="0A884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573D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63429"/>
    <w:multiLevelType w:val="hybridMultilevel"/>
    <w:tmpl w:val="AB0C64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0122E6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44F8B"/>
    <w:multiLevelType w:val="hybridMultilevel"/>
    <w:tmpl w:val="A6548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338D0"/>
    <w:multiLevelType w:val="hybridMultilevel"/>
    <w:tmpl w:val="8A208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F2FBE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4792A"/>
    <w:multiLevelType w:val="hybridMultilevel"/>
    <w:tmpl w:val="9BBAB4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00F084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55668"/>
    <w:multiLevelType w:val="hybridMultilevel"/>
    <w:tmpl w:val="6256DC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97F17"/>
    <w:multiLevelType w:val="hybridMultilevel"/>
    <w:tmpl w:val="AD38C9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5D3CD2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D3C6D"/>
    <w:multiLevelType w:val="hybridMultilevel"/>
    <w:tmpl w:val="AE323640"/>
    <w:lvl w:ilvl="0" w:tplc="C61C92EE">
      <w:start w:val="1"/>
      <w:numFmt w:val="decimal"/>
      <w:lvlText w:val="%1."/>
      <w:lvlJc w:val="left"/>
      <w:pPr>
        <w:ind w:left="1288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0D2522F"/>
    <w:multiLevelType w:val="hybridMultilevel"/>
    <w:tmpl w:val="16CE24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E10ECC"/>
    <w:multiLevelType w:val="hybridMultilevel"/>
    <w:tmpl w:val="C8420240"/>
    <w:lvl w:ilvl="0" w:tplc="5D029962">
      <w:start w:val="1"/>
      <w:numFmt w:val="bullet"/>
      <w:lvlText w:val="-"/>
      <w:lvlJc w:val="left"/>
      <w:pPr>
        <w:ind w:left="120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1042F5"/>
    <w:multiLevelType w:val="hybridMultilevel"/>
    <w:tmpl w:val="F9222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57F86"/>
    <w:multiLevelType w:val="hybridMultilevel"/>
    <w:tmpl w:val="563462CE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FD053E"/>
    <w:multiLevelType w:val="multilevel"/>
    <w:tmpl w:val="3FD88F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Arial Unicode MS" w:hAnsi="Times New Roman"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61FF4304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F50DA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A6203C"/>
    <w:multiLevelType w:val="hybridMultilevel"/>
    <w:tmpl w:val="B470B3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6FD2540"/>
    <w:multiLevelType w:val="hybridMultilevel"/>
    <w:tmpl w:val="E4FAF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B233AA"/>
    <w:multiLevelType w:val="hybridMultilevel"/>
    <w:tmpl w:val="96E8B30A"/>
    <w:lvl w:ilvl="0" w:tplc="5D029962">
      <w:start w:val="1"/>
      <w:numFmt w:val="bullet"/>
      <w:lvlText w:val="-"/>
      <w:lvlJc w:val="left"/>
      <w:pPr>
        <w:ind w:left="1146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C2B5CFA"/>
    <w:multiLevelType w:val="hybridMultilevel"/>
    <w:tmpl w:val="798EC93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CD4158E"/>
    <w:multiLevelType w:val="multilevel"/>
    <w:tmpl w:val="8278BE8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abstractNum w:abstractNumId="29" w15:restartNumberingAfterBreak="0">
    <w:nsid w:val="7F5001AC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945864">
    <w:abstractNumId w:val="21"/>
  </w:num>
  <w:num w:numId="2" w16cid:durableId="21411427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431608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824755">
    <w:abstractNumId w:val="25"/>
  </w:num>
  <w:num w:numId="5" w16cid:durableId="1089815087">
    <w:abstractNumId w:val="12"/>
  </w:num>
  <w:num w:numId="6" w16cid:durableId="9281238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70008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695591">
    <w:abstractNumId w:val="6"/>
  </w:num>
  <w:num w:numId="9" w16cid:durableId="109301660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527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086481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525381">
    <w:abstractNumId w:val="27"/>
  </w:num>
  <w:num w:numId="13" w16cid:durableId="13214186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1746565">
    <w:abstractNumId w:val="14"/>
  </w:num>
  <w:num w:numId="15" w16cid:durableId="829490607">
    <w:abstractNumId w:val="4"/>
  </w:num>
  <w:num w:numId="16" w16cid:durableId="1721588314">
    <w:abstractNumId w:val="2"/>
  </w:num>
  <w:num w:numId="17" w16cid:durableId="1662922473">
    <w:abstractNumId w:val="5"/>
  </w:num>
  <w:num w:numId="18" w16cid:durableId="633367757">
    <w:abstractNumId w:val="13"/>
  </w:num>
  <w:num w:numId="19" w16cid:durableId="1708724632">
    <w:abstractNumId w:val="28"/>
  </w:num>
  <w:num w:numId="20" w16cid:durableId="1391490849">
    <w:abstractNumId w:val="1"/>
  </w:num>
  <w:num w:numId="21" w16cid:durableId="580329613">
    <w:abstractNumId w:val="3"/>
  </w:num>
  <w:num w:numId="22" w16cid:durableId="308831498">
    <w:abstractNumId w:val="17"/>
  </w:num>
  <w:num w:numId="23" w16cid:durableId="1073889943">
    <w:abstractNumId w:val="20"/>
  </w:num>
  <w:num w:numId="24" w16cid:durableId="1314067098">
    <w:abstractNumId w:val="18"/>
  </w:num>
  <w:num w:numId="25" w16cid:durableId="398793980">
    <w:abstractNumId w:val="0"/>
  </w:num>
  <w:num w:numId="26" w16cid:durableId="1172143550">
    <w:abstractNumId w:val="19"/>
  </w:num>
  <w:num w:numId="27" w16cid:durableId="472407049">
    <w:abstractNumId w:val="16"/>
  </w:num>
  <w:num w:numId="28" w16cid:durableId="680665065">
    <w:abstractNumId w:val="24"/>
  </w:num>
  <w:num w:numId="29" w16cid:durableId="547185084">
    <w:abstractNumId w:val="11"/>
  </w:num>
  <w:num w:numId="30" w16cid:durableId="1819760131">
    <w:abstractNumId w:val="8"/>
  </w:num>
  <w:num w:numId="31" w16cid:durableId="1179001203">
    <w:abstractNumId w:val="9"/>
  </w:num>
  <w:num w:numId="32" w16cid:durableId="10671503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98"/>
    <w:rsid w:val="00004DC9"/>
    <w:rsid w:val="00012C3A"/>
    <w:rsid w:val="00015333"/>
    <w:rsid w:val="00037E12"/>
    <w:rsid w:val="000562EB"/>
    <w:rsid w:val="00064AF0"/>
    <w:rsid w:val="00077E6C"/>
    <w:rsid w:val="00090607"/>
    <w:rsid w:val="000B1D1D"/>
    <w:rsid w:val="000B4312"/>
    <w:rsid w:val="000D3192"/>
    <w:rsid w:val="000E439E"/>
    <w:rsid w:val="000E5479"/>
    <w:rsid w:val="000F2698"/>
    <w:rsid w:val="00104508"/>
    <w:rsid w:val="001169AF"/>
    <w:rsid w:val="0011779D"/>
    <w:rsid w:val="00130393"/>
    <w:rsid w:val="00130568"/>
    <w:rsid w:val="0014176D"/>
    <w:rsid w:val="00154B22"/>
    <w:rsid w:val="00160B76"/>
    <w:rsid w:val="00162E30"/>
    <w:rsid w:val="001719D9"/>
    <w:rsid w:val="00173076"/>
    <w:rsid w:val="00181D1C"/>
    <w:rsid w:val="001844B1"/>
    <w:rsid w:val="001A0A0F"/>
    <w:rsid w:val="001C568D"/>
    <w:rsid w:val="001C630B"/>
    <w:rsid w:val="001D46FC"/>
    <w:rsid w:val="001F1B8D"/>
    <w:rsid w:val="001F4215"/>
    <w:rsid w:val="00202960"/>
    <w:rsid w:val="00212046"/>
    <w:rsid w:val="00213EE2"/>
    <w:rsid w:val="002167CB"/>
    <w:rsid w:val="00221ECB"/>
    <w:rsid w:val="00225E79"/>
    <w:rsid w:val="002460F5"/>
    <w:rsid w:val="00253540"/>
    <w:rsid w:val="00257F9D"/>
    <w:rsid w:val="0028078D"/>
    <w:rsid w:val="0028675B"/>
    <w:rsid w:val="0029637F"/>
    <w:rsid w:val="002A14C2"/>
    <w:rsid w:val="002A7E1E"/>
    <w:rsid w:val="002B5456"/>
    <w:rsid w:val="002C43FA"/>
    <w:rsid w:val="002C4695"/>
    <w:rsid w:val="002C6DA5"/>
    <w:rsid w:val="002C77EC"/>
    <w:rsid w:val="002D2D03"/>
    <w:rsid w:val="002D4DCB"/>
    <w:rsid w:val="002E71C0"/>
    <w:rsid w:val="002F5DDA"/>
    <w:rsid w:val="00304560"/>
    <w:rsid w:val="00313AAE"/>
    <w:rsid w:val="003203D6"/>
    <w:rsid w:val="00321043"/>
    <w:rsid w:val="003229F6"/>
    <w:rsid w:val="00357506"/>
    <w:rsid w:val="0036273F"/>
    <w:rsid w:val="0038108C"/>
    <w:rsid w:val="0038163A"/>
    <w:rsid w:val="00387746"/>
    <w:rsid w:val="00393704"/>
    <w:rsid w:val="00397A18"/>
    <w:rsid w:val="003A0A30"/>
    <w:rsid w:val="003B1F71"/>
    <w:rsid w:val="003B2015"/>
    <w:rsid w:val="003D06DC"/>
    <w:rsid w:val="003D70B1"/>
    <w:rsid w:val="003E045A"/>
    <w:rsid w:val="003E5EA5"/>
    <w:rsid w:val="0041319C"/>
    <w:rsid w:val="004245FD"/>
    <w:rsid w:val="004253DC"/>
    <w:rsid w:val="0044045B"/>
    <w:rsid w:val="00452224"/>
    <w:rsid w:val="0045247D"/>
    <w:rsid w:val="004731CD"/>
    <w:rsid w:val="00495576"/>
    <w:rsid w:val="004A154F"/>
    <w:rsid w:val="004A33ED"/>
    <w:rsid w:val="004B7CE2"/>
    <w:rsid w:val="004C5A69"/>
    <w:rsid w:val="004D3464"/>
    <w:rsid w:val="004D4F9B"/>
    <w:rsid w:val="004D595C"/>
    <w:rsid w:val="004D7B3F"/>
    <w:rsid w:val="005106AC"/>
    <w:rsid w:val="005423F4"/>
    <w:rsid w:val="00546050"/>
    <w:rsid w:val="00546323"/>
    <w:rsid w:val="0055127B"/>
    <w:rsid w:val="00555187"/>
    <w:rsid w:val="00555ED2"/>
    <w:rsid w:val="0056572D"/>
    <w:rsid w:val="00597076"/>
    <w:rsid w:val="005A3B93"/>
    <w:rsid w:val="005A5586"/>
    <w:rsid w:val="005B5A72"/>
    <w:rsid w:val="005B72F8"/>
    <w:rsid w:val="005C4D28"/>
    <w:rsid w:val="005C65A6"/>
    <w:rsid w:val="005C7FFE"/>
    <w:rsid w:val="005D3F95"/>
    <w:rsid w:val="005F6EEB"/>
    <w:rsid w:val="00603B95"/>
    <w:rsid w:val="00606ECC"/>
    <w:rsid w:val="00621067"/>
    <w:rsid w:val="006248EB"/>
    <w:rsid w:val="00627837"/>
    <w:rsid w:val="0064214E"/>
    <w:rsid w:val="00655885"/>
    <w:rsid w:val="00673AEB"/>
    <w:rsid w:val="00674047"/>
    <w:rsid w:val="00677979"/>
    <w:rsid w:val="00682561"/>
    <w:rsid w:val="006853E8"/>
    <w:rsid w:val="006859A8"/>
    <w:rsid w:val="00692C06"/>
    <w:rsid w:val="006A0782"/>
    <w:rsid w:val="006B055B"/>
    <w:rsid w:val="006B3019"/>
    <w:rsid w:val="006B4130"/>
    <w:rsid w:val="006D16AD"/>
    <w:rsid w:val="006E4E8A"/>
    <w:rsid w:val="006E4EF0"/>
    <w:rsid w:val="006F1CAB"/>
    <w:rsid w:val="006F528F"/>
    <w:rsid w:val="006F67F0"/>
    <w:rsid w:val="00702706"/>
    <w:rsid w:val="0070478A"/>
    <w:rsid w:val="00720CAA"/>
    <w:rsid w:val="007210CB"/>
    <w:rsid w:val="007267BB"/>
    <w:rsid w:val="00731677"/>
    <w:rsid w:val="00735A10"/>
    <w:rsid w:val="00742686"/>
    <w:rsid w:val="00746FCC"/>
    <w:rsid w:val="007567F5"/>
    <w:rsid w:val="00757F27"/>
    <w:rsid w:val="00787547"/>
    <w:rsid w:val="007919C7"/>
    <w:rsid w:val="007922B1"/>
    <w:rsid w:val="007977D4"/>
    <w:rsid w:val="007A3322"/>
    <w:rsid w:val="007B4288"/>
    <w:rsid w:val="007C6574"/>
    <w:rsid w:val="007C69DF"/>
    <w:rsid w:val="00804489"/>
    <w:rsid w:val="00831B98"/>
    <w:rsid w:val="00832AEE"/>
    <w:rsid w:val="008410CE"/>
    <w:rsid w:val="00843B13"/>
    <w:rsid w:val="00844721"/>
    <w:rsid w:val="008511EE"/>
    <w:rsid w:val="00857737"/>
    <w:rsid w:val="00866619"/>
    <w:rsid w:val="00875AD9"/>
    <w:rsid w:val="008770B4"/>
    <w:rsid w:val="00883C08"/>
    <w:rsid w:val="00884E97"/>
    <w:rsid w:val="008A09DD"/>
    <w:rsid w:val="008A772B"/>
    <w:rsid w:val="008B4338"/>
    <w:rsid w:val="008B7569"/>
    <w:rsid w:val="008C0237"/>
    <w:rsid w:val="00912B78"/>
    <w:rsid w:val="00914454"/>
    <w:rsid w:val="00947BFC"/>
    <w:rsid w:val="00956E96"/>
    <w:rsid w:val="00965832"/>
    <w:rsid w:val="00974972"/>
    <w:rsid w:val="009916EF"/>
    <w:rsid w:val="009A101C"/>
    <w:rsid w:val="009C2B7E"/>
    <w:rsid w:val="009D357F"/>
    <w:rsid w:val="009D3B89"/>
    <w:rsid w:val="009D6AD2"/>
    <w:rsid w:val="009D72CA"/>
    <w:rsid w:val="009D7630"/>
    <w:rsid w:val="009E1DF4"/>
    <w:rsid w:val="009E5110"/>
    <w:rsid w:val="00A15FEF"/>
    <w:rsid w:val="00A17595"/>
    <w:rsid w:val="00A201BB"/>
    <w:rsid w:val="00A22186"/>
    <w:rsid w:val="00A24C67"/>
    <w:rsid w:val="00A31801"/>
    <w:rsid w:val="00A353D0"/>
    <w:rsid w:val="00A35C21"/>
    <w:rsid w:val="00A43D7B"/>
    <w:rsid w:val="00A56380"/>
    <w:rsid w:val="00A644C1"/>
    <w:rsid w:val="00A71A85"/>
    <w:rsid w:val="00A75252"/>
    <w:rsid w:val="00A80761"/>
    <w:rsid w:val="00A908E0"/>
    <w:rsid w:val="00A95F8E"/>
    <w:rsid w:val="00A97588"/>
    <w:rsid w:val="00AA70E0"/>
    <w:rsid w:val="00AC055D"/>
    <w:rsid w:val="00AC5144"/>
    <w:rsid w:val="00AD23C3"/>
    <w:rsid w:val="00AD4191"/>
    <w:rsid w:val="00AE165C"/>
    <w:rsid w:val="00AF2F98"/>
    <w:rsid w:val="00B12858"/>
    <w:rsid w:val="00B21843"/>
    <w:rsid w:val="00B26157"/>
    <w:rsid w:val="00B51CF6"/>
    <w:rsid w:val="00B53CD6"/>
    <w:rsid w:val="00B54A91"/>
    <w:rsid w:val="00B552FB"/>
    <w:rsid w:val="00B608D5"/>
    <w:rsid w:val="00B61423"/>
    <w:rsid w:val="00B61EDB"/>
    <w:rsid w:val="00B67A23"/>
    <w:rsid w:val="00B71982"/>
    <w:rsid w:val="00B82870"/>
    <w:rsid w:val="00B86896"/>
    <w:rsid w:val="00BB270F"/>
    <w:rsid w:val="00BC2840"/>
    <w:rsid w:val="00BC5010"/>
    <w:rsid w:val="00BD29A6"/>
    <w:rsid w:val="00BD7A4D"/>
    <w:rsid w:val="00BE04E7"/>
    <w:rsid w:val="00BE0E80"/>
    <w:rsid w:val="00BE26C6"/>
    <w:rsid w:val="00BE7E98"/>
    <w:rsid w:val="00BF3764"/>
    <w:rsid w:val="00C027AC"/>
    <w:rsid w:val="00C04BAA"/>
    <w:rsid w:val="00C07C14"/>
    <w:rsid w:val="00C16CA4"/>
    <w:rsid w:val="00C33E38"/>
    <w:rsid w:val="00C3557D"/>
    <w:rsid w:val="00C44AD9"/>
    <w:rsid w:val="00C71E4F"/>
    <w:rsid w:val="00C72121"/>
    <w:rsid w:val="00C86DBE"/>
    <w:rsid w:val="00C9186B"/>
    <w:rsid w:val="00C93773"/>
    <w:rsid w:val="00CB2202"/>
    <w:rsid w:val="00CB4138"/>
    <w:rsid w:val="00CD3057"/>
    <w:rsid w:val="00CD6AFC"/>
    <w:rsid w:val="00CE11E2"/>
    <w:rsid w:val="00CE46D3"/>
    <w:rsid w:val="00CF356F"/>
    <w:rsid w:val="00CF597D"/>
    <w:rsid w:val="00CF6996"/>
    <w:rsid w:val="00CF6DF1"/>
    <w:rsid w:val="00D04726"/>
    <w:rsid w:val="00D050EE"/>
    <w:rsid w:val="00D07531"/>
    <w:rsid w:val="00D251A4"/>
    <w:rsid w:val="00D26213"/>
    <w:rsid w:val="00D27838"/>
    <w:rsid w:val="00D3714E"/>
    <w:rsid w:val="00D442C7"/>
    <w:rsid w:val="00D505C6"/>
    <w:rsid w:val="00D6526A"/>
    <w:rsid w:val="00D663F1"/>
    <w:rsid w:val="00D667A4"/>
    <w:rsid w:val="00D70995"/>
    <w:rsid w:val="00D75743"/>
    <w:rsid w:val="00D76E08"/>
    <w:rsid w:val="00D834DC"/>
    <w:rsid w:val="00DC1C03"/>
    <w:rsid w:val="00DC7F9A"/>
    <w:rsid w:val="00DD2129"/>
    <w:rsid w:val="00DE73D4"/>
    <w:rsid w:val="00DF72FE"/>
    <w:rsid w:val="00E133AC"/>
    <w:rsid w:val="00E26579"/>
    <w:rsid w:val="00E307C5"/>
    <w:rsid w:val="00E33027"/>
    <w:rsid w:val="00E50208"/>
    <w:rsid w:val="00E6558E"/>
    <w:rsid w:val="00E8369F"/>
    <w:rsid w:val="00E85111"/>
    <w:rsid w:val="00EB2208"/>
    <w:rsid w:val="00EE0908"/>
    <w:rsid w:val="00EE67A0"/>
    <w:rsid w:val="00F02006"/>
    <w:rsid w:val="00F06487"/>
    <w:rsid w:val="00F105F9"/>
    <w:rsid w:val="00F15BC5"/>
    <w:rsid w:val="00F16E44"/>
    <w:rsid w:val="00F227FD"/>
    <w:rsid w:val="00F32E3D"/>
    <w:rsid w:val="00F42206"/>
    <w:rsid w:val="00F446B0"/>
    <w:rsid w:val="00F520AF"/>
    <w:rsid w:val="00F53070"/>
    <w:rsid w:val="00F548AC"/>
    <w:rsid w:val="00F54E31"/>
    <w:rsid w:val="00F55352"/>
    <w:rsid w:val="00F6434E"/>
    <w:rsid w:val="00F666A2"/>
    <w:rsid w:val="00F756F3"/>
    <w:rsid w:val="00F76C3B"/>
    <w:rsid w:val="00FB029A"/>
    <w:rsid w:val="00FD5756"/>
    <w:rsid w:val="00FD6B9A"/>
    <w:rsid w:val="142FF9C2"/>
    <w:rsid w:val="15BE94E7"/>
    <w:rsid w:val="1713694F"/>
    <w:rsid w:val="366CC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CE420"/>
  <w15:chartTrackingRefBased/>
  <w15:docId w15:val="{B76F361D-A037-4F16-A6F5-917CACC3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E98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BE7E98"/>
    <w:pPr>
      <w:keepNext/>
      <w:numPr>
        <w:numId w:val="1"/>
      </w:numPr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E7E9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E7E9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7E9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E7E9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E7E9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BE7E9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BE7E9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BE7E9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E7E98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rsid w:val="00BE7E9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BE7E9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E7E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BE7E9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BE7E98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rsid w:val="00BE7E9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BE7E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BE7E98"/>
    <w:rPr>
      <w:rFonts w:ascii="Arial" w:eastAsia="Times New Roman" w:hAnsi="Arial" w:cs="Times New Roman"/>
    </w:rPr>
  </w:style>
  <w:style w:type="character" w:styleId="Hypertextovodkaz">
    <w:name w:val="Hyperlink"/>
    <w:unhideWhenUsed/>
    <w:rsid w:val="00BE7E98"/>
    <w:rPr>
      <w:color w:val="0000FF"/>
      <w:u w:val="single"/>
    </w:rPr>
  </w:style>
  <w:style w:type="paragraph" w:styleId="Odstavecseseznamem">
    <w:name w:val="List Paragraph"/>
    <w:aliases w:val="Odstavec 1.1.,Nad,Odstavec_muj,_Odstavec se seznamem,Odstavec_muj1,Odstavec_muj2,Odstavec_muj3,Nad1,Odstavec_muj4,Nad2,List Paragraph2,Odstavec_muj5,Odstavec_muj6,Odstavec_muj7,Odstavec_muj8,Odstavec_muj9,A-Odrážky1,Datum_"/>
    <w:basedOn w:val="Normln"/>
    <w:link w:val="OdstavecseseznamemChar"/>
    <w:uiPriority w:val="34"/>
    <w:qFormat/>
    <w:rsid w:val="00BE7E9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E7E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E7E98"/>
    <w:rPr>
      <w:rFonts w:ascii="Calibri" w:eastAsia="Calibri" w:hAnsi="Calibri" w:cs="Times New Roman"/>
    </w:rPr>
  </w:style>
  <w:style w:type="paragraph" w:styleId="Normlnweb">
    <w:name w:val="Normal (Web)"/>
    <w:basedOn w:val="Normln"/>
    <w:semiHidden/>
    <w:unhideWhenUsed/>
    <w:rsid w:val="00BE7E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E7E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BE7E98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E7E98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E7E98"/>
    <w:rPr>
      <w:rFonts w:ascii="Calibri" w:eastAsia="Calibri" w:hAnsi="Calibri" w:cs="Times New Roman"/>
      <w:sz w:val="16"/>
      <w:szCs w:val="16"/>
      <w:lang w:val="x-none"/>
    </w:rPr>
  </w:style>
  <w:style w:type="paragraph" w:styleId="Bezmezer">
    <w:name w:val="No Spacing"/>
    <w:uiPriority w:val="1"/>
    <w:qFormat/>
    <w:rsid w:val="00BE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1.1. Char,Nad Char,Odstavec_muj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BE7E98"/>
    <w:rPr>
      <w:rFonts w:ascii="Calibri" w:eastAsia="Calibri" w:hAnsi="Calibri" w:cs="Times New Roman"/>
    </w:rPr>
  </w:style>
  <w:style w:type="paragraph" w:customStyle="1" w:styleId="ZkltextTun">
    <w:name w:val="Zákl. text Tučně"/>
    <w:basedOn w:val="Zkladntext"/>
    <w:next w:val="Zkladntext"/>
    <w:semiHidden/>
    <w:rsid w:val="00BE7E98"/>
    <w:rPr>
      <w:lang w:val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E7E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E7E98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3B201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1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BC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1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5BC5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265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65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657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65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579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15F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ln"/>
    <w:rsid w:val="00F02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02006"/>
  </w:style>
  <w:style w:type="character" w:customStyle="1" w:styleId="eop">
    <w:name w:val="eop"/>
    <w:basedOn w:val="Standardnpsmoodstavce"/>
    <w:rsid w:val="00F02006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jm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nomar.zbynek@jm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598b50-34be-4188-9ebd-584b387381f9">
      <Terms xmlns="http://schemas.microsoft.com/office/infopath/2007/PartnerControls"/>
    </lcf76f155ced4ddcb4097134ff3c332f>
    <TaxCatchAll xmlns="a464975c-367a-4843-8c99-a22df6afee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EA2EAEC6A5B4F89D50244090A7966" ma:contentTypeVersion="11" ma:contentTypeDescription="Vytvoří nový dokument" ma:contentTypeScope="" ma:versionID="0b2c7d984f3368ebee7097218c2ace4b">
  <xsd:schema xmlns:xsd="http://www.w3.org/2001/XMLSchema" xmlns:xs="http://www.w3.org/2001/XMLSchema" xmlns:p="http://schemas.microsoft.com/office/2006/metadata/properties" xmlns:ns2="c3598b50-34be-4188-9ebd-584b387381f9" xmlns:ns3="a464975c-367a-4843-8c99-a22df6afee37" targetNamespace="http://schemas.microsoft.com/office/2006/metadata/properties" ma:root="true" ma:fieldsID="58f2a29a261b0f58f16313937f0f104f" ns2:_="" ns3:_="">
    <xsd:import namespace="c3598b50-34be-4188-9ebd-584b387381f9"/>
    <xsd:import namespace="a464975c-367a-4843-8c99-a22df6afe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98b50-34be-4188-9ebd-584b3873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975c-367a-4843-8c99-a22df6afee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abe36-d300-4156-8243-55ec129d0ac4}" ma:internalName="TaxCatchAll" ma:showField="CatchAllData" ma:web="a464975c-367a-4843-8c99-a22df6afe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23B5-F436-4578-9824-8AC142FAA586}">
  <ds:schemaRefs>
    <ds:schemaRef ds:uri="http://schemas.microsoft.com/office/2006/metadata/properties"/>
    <ds:schemaRef ds:uri="http://schemas.microsoft.com/office/infopath/2007/PartnerControls"/>
    <ds:schemaRef ds:uri="c3598b50-34be-4188-9ebd-584b387381f9"/>
    <ds:schemaRef ds:uri="a464975c-367a-4843-8c99-a22df6afee37"/>
  </ds:schemaRefs>
</ds:datastoreItem>
</file>

<file path=customXml/itemProps2.xml><?xml version="1.0" encoding="utf-8"?>
<ds:datastoreItem xmlns:ds="http://schemas.openxmlformats.org/officeDocument/2006/customXml" ds:itemID="{586E49A3-122E-4B80-8CBE-B6415BF3C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748AD-3CBF-4CE2-B407-E1549EDD2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98b50-34be-4188-9ebd-584b387381f9"/>
    <ds:schemaRef ds:uri="a464975c-367a-4843-8c99-a22df6afe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30C33-8A20-4DF5-B166-FD910D4D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2856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Malásková Jitka</dc:creator>
  <cp:keywords/>
  <dc:description/>
  <cp:lastModifiedBy>Gánovský Michal</cp:lastModifiedBy>
  <cp:revision>56</cp:revision>
  <cp:lastPrinted>2023-01-31T06:20:00Z</cp:lastPrinted>
  <dcterms:created xsi:type="dcterms:W3CDTF">2024-07-12T11:54:00Z</dcterms:created>
  <dcterms:modified xsi:type="dcterms:W3CDTF">2025-03-28T10:18:00Z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2022-10-17T13:40:43.7040688Z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89243cee-a0b2-418d-8054-4c65f35eb701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0x0101000ABEA2EAEC6A5B4F89D50244090A7966</vt:lpwstr>
  </property>
</Properties>
</file>