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90B7" w14:textId="6311784E" w:rsidR="001C46B2" w:rsidRPr="00B64F1C" w:rsidRDefault="001C46B2" w:rsidP="00B64F1C">
      <w:pPr>
        <w:pStyle w:val="2nesltext"/>
        <w:spacing w:before="0" w:after="120" w:line="252" w:lineRule="auto"/>
        <w:ind w:left="3540"/>
        <w:contextualSpacing w:val="0"/>
        <w:jc w:val="center"/>
        <w:rPr>
          <w:rFonts w:asciiTheme="minorHAnsi" w:hAnsiTheme="minorHAnsi" w:cstheme="minorHAnsi"/>
          <w:bCs/>
          <w:lang w:eastAsia="cs-CZ"/>
        </w:rPr>
      </w:pPr>
    </w:p>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6B0EEB96"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3670DCF4"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22D95DD3"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2B21302B" w:rsidR="00596C6B" w:rsidRPr="00E75453" w:rsidRDefault="00596C6B" w:rsidP="00BF237B">
      <w:pPr>
        <w:spacing w:line="252" w:lineRule="auto"/>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9E22E5">
        <w:rPr>
          <w:rFonts w:asciiTheme="minorHAnsi" w:hAnsiTheme="minorHAnsi" w:cstheme="minorHAnsi"/>
          <w:b/>
          <w:bCs/>
          <w:color w:val="000000"/>
          <w:sz w:val="22"/>
          <w:szCs w:val="22"/>
        </w:rPr>
        <w:tab/>
      </w:r>
      <w:r w:rsidRPr="00E75453">
        <w:rPr>
          <w:rFonts w:asciiTheme="minorHAnsi" w:hAnsiTheme="minorHAnsi" w:cstheme="minorHAnsi"/>
          <w:b/>
          <w:bCs/>
          <w:color w:val="000000"/>
          <w:sz w:val="22"/>
          <w:szCs w:val="22"/>
        </w:rPr>
        <w:t>„</w:t>
      </w:r>
      <w:r w:rsidR="00E82DD9" w:rsidRPr="00E82DD9">
        <w:rPr>
          <w:rFonts w:asciiTheme="minorHAnsi" w:hAnsiTheme="minorHAnsi" w:cstheme="minorHAnsi"/>
          <w:b/>
          <w:sz w:val="22"/>
          <w:szCs w:val="22"/>
        </w:rPr>
        <w:t>Dodávka a instalace audiovizuální techniky</w:t>
      </w:r>
      <w:r w:rsidRPr="00E75453">
        <w:rPr>
          <w:rFonts w:asciiTheme="minorHAnsi" w:hAnsiTheme="minorHAnsi" w:cstheme="minorHAnsi"/>
          <w:b/>
          <w:sz w:val="22"/>
          <w:szCs w:val="22"/>
        </w:rPr>
        <w:t>“</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13A63ECA" w:rsidR="00596C6B" w:rsidRDefault="00596C6B" w:rsidP="00BF237B">
      <w:pPr>
        <w:spacing w:line="252" w:lineRule="auto"/>
        <w:jc w:val="both"/>
        <w:rPr>
          <w:rFonts w:asciiTheme="minorHAnsi" w:hAnsiTheme="minorHAnsi" w:cstheme="minorHAnsi"/>
          <w:bCs/>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53C388F7" w14:textId="7DBC2D8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Pr="007C55B6">
          <w:rPr>
            <w:rStyle w:val="Hypertextovodkaz"/>
            <w:rFonts w:asciiTheme="minorHAnsi" w:hAnsiTheme="minorHAnsi" w:cstheme="minorHAnsi"/>
            <w:sz w:val="22"/>
            <w:szCs w:val="22"/>
          </w:rPr>
          <w:t>https://zakazky.krajbezkorupce.cz/profile_display_262.html</w:t>
        </w:r>
      </w:hyperlink>
      <w:r>
        <w:rPr>
          <w:rFonts w:asciiTheme="minorHAnsi" w:hAnsiTheme="minorHAnsi" w:cstheme="minorHAnsi"/>
          <w:sz w:val="22"/>
          <w:szCs w:val="22"/>
        </w:rPr>
        <w:t xml:space="preserve"> </w:t>
      </w:r>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18A051E" w14:textId="77777777" w:rsidR="009E22E5" w:rsidRDefault="009E22E5" w:rsidP="009E22E5">
      <w:pPr>
        <w:pStyle w:val="Nadpis1"/>
        <w:keepNext w:val="0"/>
        <w:widowControl w:val="0"/>
        <w:spacing w:after="120" w:line="264" w:lineRule="auto"/>
        <w:ind w:left="720" w:hanging="360"/>
        <w:rPr>
          <w:rFonts w:asciiTheme="minorHAnsi" w:eastAsia="Times New Roman" w:hAnsiTheme="minorHAnsi" w:cstheme="minorHAnsi"/>
          <w:color w:val="000000"/>
          <w:kern w:val="0"/>
          <w:sz w:val="22"/>
          <w:szCs w:val="22"/>
        </w:rPr>
      </w:pPr>
    </w:p>
    <w:p w14:paraId="324D3981" w14:textId="656EFD21"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I. 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57B33E6A"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4C6C5387" w14:textId="1DADF171" w:rsidR="00596C6B" w:rsidRPr="009E22E5" w:rsidRDefault="00596C6B" w:rsidP="009E22E5">
      <w:pPr>
        <w:spacing w:before="120" w:after="120" w:line="264" w:lineRule="auto"/>
        <w:rPr>
          <w:rFonts w:asciiTheme="minorHAnsi" w:hAnsiTheme="minorHAnsi" w:cstheme="minorHAnsi"/>
          <w:sz w:val="22"/>
          <w:szCs w:val="22"/>
          <w:u w:val="single"/>
        </w:rPr>
      </w:pPr>
      <w:r w:rsidRPr="009E22E5">
        <w:rPr>
          <w:rFonts w:asciiTheme="minorHAnsi" w:hAnsiTheme="minorHAnsi" w:cstheme="minorHAnsi"/>
          <w:sz w:val="22"/>
          <w:szCs w:val="22"/>
          <w:u w:val="single"/>
        </w:rPr>
        <w:t xml:space="preserve">Účastník </w:t>
      </w:r>
      <w:r w:rsidR="00754793" w:rsidRPr="009E22E5">
        <w:rPr>
          <w:rFonts w:asciiTheme="minorHAnsi" w:hAnsiTheme="minorHAnsi" w:cstheme="minorHAnsi"/>
          <w:sz w:val="22"/>
          <w:szCs w:val="22"/>
          <w:u w:val="single"/>
        </w:rPr>
        <w:t xml:space="preserve">ve vztahu k profesní způsobilosti </w:t>
      </w:r>
      <w:r w:rsidRPr="009E22E5">
        <w:rPr>
          <w:rFonts w:asciiTheme="minorHAnsi" w:hAnsiTheme="minorHAnsi" w:cstheme="minorHAnsi"/>
          <w:sz w:val="22"/>
          <w:szCs w:val="22"/>
          <w:u w:val="single"/>
        </w:rPr>
        <w:t>prohlašuje, že:</w:t>
      </w:r>
    </w:p>
    <w:p w14:paraId="72CD3343" w14:textId="4E0B15EA" w:rsidR="00596C6B"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je zapsán v obchodním rejstříku nebo jiné obdobné evidenci, pokud jiný právní předpis zápis do</w:t>
      </w:r>
      <w:r w:rsidR="005A1C94" w:rsidRPr="00E75453">
        <w:rPr>
          <w:rFonts w:asciiTheme="minorHAnsi" w:hAnsiTheme="minorHAnsi" w:cstheme="minorHAnsi"/>
          <w:sz w:val="22"/>
          <w:szCs w:val="22"/>
        </w:rPr>
        <w:t> </w:t>
      </w:r>
      <w:r w:rsidRPr="00E75453">
        <w:rPr>
          <w:rFonts w:asciiTheme="minorHAnsi" w:hAnsiTheme="minorHAnsi" w:cstheme="minorHAnsi"/>
          <w:sz w:val="22"/>
          <w:szCs w:val="22"/>
        </w:rPr>
        <w:t xml:space="preserve">takové evidence vyžaduje; </w:t>
      </w:r>
    </w:p>
    <w:p w14:paraId="26D20A8B" w14:textId="7C09D49A" w:rsidR="003256F2" w:rsidRPr="002B1751"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má </w:t>
      </w:r>
      <w:r w:rsidRPr="00E75453">
        <w:rPr>
          <w:rFonts w:asciiTheme="minorHAnsi" w:hAnsiTheme="minorHAnsi" w:cstheme="minorHAnsi"/>
          <w:b/>
          <w:bCs/>
          <w:sz w:val="22"/>
          <w:szCs w:val="22"/>
        </w:rPr>
        <w:t>oprávnění k podnikání</w:t>
      </w:r>
      <w:r w:rsidRPr="00E75453">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w:t>
      </w:r>
      <w:r w:rsidR="003256F2" w:rsidRPr="00E75453">
        <w:rPr>
          <w:rFonts w:asciiTheme="minorHAnsi" w:hAnsiTheme="minorHAnsi" w:cstheme="minorHAnsi"/>
          <w:sz w:val="22"/>
          <w:szCs w:val="22"/>
        </w:rPr>
        <w:t xml:space="preserve"> </w:t>
      </w:r>
      <w:r w:rsidR="0037327B" w:rsidRPr="007D6D11">
        <w:rPr>
          <w:rFonts w:ascii="Calibri" w:hAnsi="Calibri" w:cs="Calibri"/>
          <w:sz w:val="22"/>
          <w:szCs w:val="22"/>
        </w:rPr>
        <w:t xml:space="preserve">s předmětem podnikání </w:t>
      </w:r>
      <w:r w:rsidR="00680609" w:rsidRPr="002B1751">
        <w:rPr>
          <w:rFonts w:asciiTheme="minorHAnsi" w:hAnsiTheme="minorHAnsi" w:cstheme="minorHAnsi"/>
          <w:b/>
          <w:bCs/>
          <w:sz w:val="22"/>
          <w:szCs w:val="22"/>
        </w:rPr>
        <w:t xml:space="preserve">„Elektrické instalace“, </w:t>
      </w:r>
      <w:r w:rsidR="002B1751" w:rsidRPr="002B1751">
        <w:rPr>
          <w:rFonts w:asciiTheme="minorHAnsi" w:hAnsiTheme="minorHAnsi" w:cstheme="minorHAnsi"/>
          <w:b/>
          <w:bCs/>
          <w:sz w:val="22"/>
          <w:szCs w:val="22"/>
        </w:rPr>
        <w:t xml:space="preserve">„Opravy elektrických zařízení“, „Výroba komunikačních zařízení“, „Výroba ostatních elektrických zařízení“, </w:t>
      </w:r>
      <w:r w:rsidR="00FD1F37" w:rsidRPr="002B1751">
        <w:rPr>
          <w:rFonts w:asciiTheme="minorHAnsi" w:hAnsiTheme="minorHAnsi" w:cstheme="minorHAnsi"/>
          <w:b/>
          <w:bCs/>
          <w:sz w:val="22"/>
          <w:szCs w:val="22"/>
        </w:rPr>
        <w:t xml:space="preserve">„Výroba, instalace, opravy elektrických strojů a přístrojů, elektronických a telekomunikačních zařízení“ </w:t>
      </w:r>
      <w:r w:rsidR="0037327B" w:rsidRPr="002B1751">
        <w:rPr>
          <w:rFonts w:asciiTheme="minorHAnsi" w:hAnsiTheme="minorHAnsi" w:cstheme="minorHAnsi"/>
          <w:sz w:val="22"/>
          <w:szCs w:val="22"/>
        </w:rPr>
        <w:t>či jeho ekvivalent;</w:t>
      </w:r>
    </w:p>
    <w:p w14:paraId="6EB20025" w14:textId="5359C280" w:rsidR="009E22E5" w:rsidRPr="002B1751" w:rsidRDefault="003256F2" w:rsidP="0037327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2B1751">
        <w:rPr>
          <w:rFonts w:asciiTheme="minorHAnsi" w:hAnsiTheme="minorHAnsi" w:cstheme="minorHAnsi"/>
          <w:sz w:val="22"/>
          <w:szCs w:val="22"/>
        </w:rPr>
        <w:t xml:space="preserve">je </w:t>
      </w:r>
      <w:r w:rsidRPr="002B1751">
        <w:rPr>
          <w:rFonts w:asciiTheme="minorHAnsi" w:hAnsiTheme="minorHAnsi" w:cstheme="minorHAnsi"/>
          <w:b/>
          <w:bCs/>
          <w:sz w:val="22"/>
          <w:szCs w:val="22"/>
        </w:rPr>
        <w:t>odborně způsobilý nebo disponuje osobou, jejímž prostřednictvím odbornou způsobilost zabezpečuje</w:t>
      </w:r>
      <w:r w:rsidR="0037327B" w:rsidRPr="002B1751">
        <w:rPr>
          <w:rFonts w:asciiTheme="minorHAnsi" w:hAnsiTheme="minorHAnsi" w:cstheme="minorHAnsi"/>
          <w:b/>
          <w:bCs/>
          <w:sz w:val="22"/>
          <w:szCs w:val="22"/>
        </w:rPr>
        <w:t>;</w:t>
      </w:r>
    </w:p>
    <w:p w14:paraId="3DBC7E75" w14:textId="77777777" w:rsidR="009E22E5" w:rsidRPr="00E75453" w:rsidRDefault="009E22E5" w:rsidP="009E22E5">
      <w:pPr>
        <w:pStyle w:val="Odstavecseseznamem"/>
        <w:autoSpaceDE w:val="0"/>
        <w:autoSpaceDN w:val="0"/>
        <w:adjustRightInd w:val="0"/>
        <w:spacing w:line="252" w:lineRule="auto"/>
        <w:ind w:left="644"/>
        <w:contextualSpacing w:val="0"/>
        <w:jc w:val="both"/>
        <w:rPr>
          <w:rFonts w:asciiTheme="minorHAnsi" w:hAnsiTheme="minorHAnsi" w:cstheme="minorHAnsi"/>
          <w:sz w:val="22"/>
          <w:szCs w:val="22"/>
          <w:highlight w:val="yellow"/>
        </w:rPr>
      </w:pPr>
    </w:p>
    <w:p w14:paraId="034C2174" w14:textId="77777777" w:rsidR="009E22E5" w:rsidRPr="00E75453" w:rsidRDefault="009E22E5" w:rsidP="009E22E5">
      <w:pPr>
        <w:autoSpaceDE w:val="0"/>
        <w:autoSpaceDN w:val="0"/>
        <w:adjustRightInd w:val="0"/>
        <w:spacing w:line="252" w:lineRule="auto"/>
        <w:jc w:val="both"/>
        <w:rPr>
          <w:rFonts w:asciiTheme="minorHAnsi" w:hAnsiTheme="minorHAnsi" w:cstheme="minorHAnsi"/>
          <w:sz w:val="22"/>
          <w:szCs w:val="22"/>
        </w:rPr>
      </w:pPr>
      <w:r w:rsidRPr="00E75453">
        <w:rPr>
          <w:rFonts w:asciiTheme="minorHAnsi" w:hAnsiTheme="minorHAnsi" w:cstheme="minorHAnsi"/>
          <w:sz w:val="22"/>
          <w:szCs w:val="22"/>
        </w:rPr>
        <w:t>a v případě, že bude vybrán k uzavření smluv na realizaci veřejné zakázky, může být na žádost zadavatele vyzván k doložení výše uvedené skutečnosti dle písm. a) – c) předložením originálu či ověřené kopie:</w:t>
      </w:r>
    </w:p>
    <w:p w14:paraId="1AAC158B"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 obchodního rejstříku nebo jiné obdobné evidence</w:t>
      </w:r>
    </w:p>
    <w:p w14:paraId="56C32407"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ze živnostenského rejstříku,</w:t>
      </w:r>
    </w:p>
    <w:p w14:paraId="06AF632C" w14:textId="77777777" w:rsidR="009E22E5"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osvědčení o odborné způsobilosti výše uvedených osob.</w:t>
      </w:r>
    </w:p>
    <w:p w14:paraId="7E3FCAA9" w14:textId="6105B43C" w:rsidR="00596C6B" w:rsidRDefault="009E22E5"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r w:rsidRPr="009E22E5">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xml:space="preserve">. § 228 ZZVZ nebo certifikátu vydaného v rámci schváleného systému certifikovaných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 234 ZZVZ.</w:t>
      </w:r>
      <w:r w:rsidR="005B768F" w:rsidRPr="00E75453">
        <w:rPr>
          <w:rFonts w:asciiTheme="minorHAnsi" w:hAnsiTheme="minorHAnsi" w:cstheme="minorHAnsi"/>
          <w:sz w:val="22"/>
          <w:szCs w:val="22"/>
        </w:rPr>
        <w:t xml:space="preserve"> </w:t>
      </w:r>
    </w:p>
    <w:p w14:paraId="32E03D23" w14:textId="5F962B4C"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26374FF0" w:rsidR="00CA0DD8" w:rsidRPr="009E22E5" w:rsidRDefault="00CA0DD8" w:rsidP="00CA0DD8">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561479CD" w14:textId="5654E5D0" w:rsidR="0065290D" w:rsidRPr="004967F2" w:rsidRDefault="0065290D" w:rsidP="002E31EB">
      <w:pPr>
        <w:pStyle w:val="Odstavecseseznamem"/>
        <w:numPr>
          <w:ilvl w:val="0"/>
          <w:numId w:val="13"/>
        </w:numPr>
        <w:autoSpaceDE w:val="0"/>
        <w:autoSpaceDN w:val="0"/>
        <w:adjustRightInd w:val="0"/>
        <w:spacing w:after="120" w:line="252" w:lineRule="auto"/>
        <w:ind w:left="284" w:hanging="284"/>
        <w:jc w:val="both"/>
        <w:rPr>
          <w:rFonts w:ascii="Calibri" w:hAnsi="Calibri" w:cs="Calibri"/>
          <w:sz w:val="22"/>
          <w:szCs w:val="22"/>
        </w:rPr>
      </w:pPr>
      <w:r w:rsidRPr="004967F2">
        <w:rPr>
          <w:rFonts w:ascii="Calibri" w:hAnsi="Calibri" w:cs="Calibri"/>
          <w:sz w:val="22"/>
          <w:szCs w:val="22"/>
        </w:rPr>
        <w:t xml:space="preserve">splňuje technickou kvalifikaci, neboť v posledních </w:t>
      </w:r>
      <w:r w:rsidR="00F715E8" w:rsidRPr="004967F2">
        <w:rPr>
          <w:rFonts w:ascii="Calibri" w:hAnsi="Calibri" w:cs="Calibri"/>
          <w:sz w:val="22"/>
          <w:szCs w:val="22"/>
        </w:rPr>
        <w:t>5</w:t>
      </w:r>
      <w:r w:rsidRPr="004967F2">
        <w:rPr>
          <w:rFonts w:ascii="Calibri" w:hAnsi="Calibri" w:cs="Calibri"/>
          <w:sz w:val="22"/>
          <w:szCs w:val="22"/>
        </w:rPr>
        <w:t xml:space="preserve"> letech před zahájením výběrového řízení realizoval nejméně 2 (dvě) významné zakázky pro nejméně 2 různé objednatele, </w:t>
      </w:r>
      <w:r w:rsidR="0037327B" w:rsidRPr="00CB44F5">
        <w:rPr>
          <w:rFonts w:ascii="Calibri" w:hAnsi="Calibri" w:cs="Calibri"/>
          <w:sz w:val="22"/>
          <w:szCs w:val="22"/>
        </w:rPr>
        <w:t>spočívající provedení prací</w:t>
      </w:r>
      <w:r w:rsidR="0037327B">
        <w:rPr>
          <w:rFonts w:ascii="Calibri" w:hAnsi="Calibri" w:cs="Calibri"/>
          <w:sz w:val="22"/>
          <w:szCs w:val="22"/>
        </w:rPr>
        <w:t xml:space="preserve"> a dodávek</w:t>
      </w:r>
      <w:r w:rsidR="0037327B" w:rsidRPr="00CB44F5">
        <w:rPr>
          <w:rFonts w:ascii="Calibri" w:hAnsi="Calibri" w:cs="Calibri"/>
          <w:sz w:val="22"/>
          <w:szCs w:val="22"/>
        </w:rPr>
        <w:t xml:space="preserve"> obdobného charakteru jako je předmět výběrového řízení,</w:t>
      </w:r>
      <w:r w:rsidRPr="004967F2">
        <w:rPr>
          <w:rFonts w:ascii="Calibri" w:hAnsi="Calibri" w:cs="Calibri"/>
          <w:sz w:val="22"/>
          <w:szCs w:val="22"/>
        </w:rPr>
        <w:t xml:space="preserve"> přičemž finanční objem každé z významných zakázek činil nejméně </w:t>
      </w:r>
      <w:r w:rsidR="002B1751">
        <w:rPr>
          <w:rFonts w:ascii="Calibri" w:hAnsi="Calibri" w:cs="Calibri"/>
          <w:sz w:val="22"/>
          <w:szCs w:val="22"/>
        </w:rPr>
        <w:t>2</w:t>
      </w:r>
      <w:r w:rsidRPr="004967F2">
        <w:rPr>
          <w:rFonts w:ascii="Calibri" w:hAnsi="Calibri" w:cs="Calibri"/>
          <w:sz w:val="22"/>
          <w:szCs w:val="22"/>
        </w:rPr>
        <w:t xml:space="preserve">00 000,- Kč bez DPH. </w:t>
      </w:r>
    </w:p>
    <w:p w14:paraId="6A919505" w14:textId="4A6E2EF4" w:rsidR="0065290D" w:rsidRDefault="0065290D" w:rsidP="0065290D">
      <w:pPr>
        <w:pStyle w:val="Odstavecseseznamem"/>
        <w:autoSpaceDE w:val="0"/>
        <w:autoSpaceDN w:val="0"/>
        <w:adjustRightInd w:val="0"/>
        <w:spacing w:after="120" w:line="252" w:lineRule="auto"/>
        <w:ind w:left="284"/>
        <w:jc w:val="both"/>
        <w:rPr>
          <w:rFonts w:ascii="Calibri" w:hAnsi="Calibri" w:cs="Calibri"/>
          <w:sz w:val="22"/>
          <w:szCs w:val="22"/>
        </w:rPr>
      </w:pPr>
      <w:r>
        <w:rPr>
          <w:rFonts w:ascii="Calibri" w:hAnsi="Calibri" w:cs="Calibri"/>
          <w:sz w:val="22"/>
          <w:szCs w:val="22"/>
        </w:rPr>
        <w:t xml:space="preserve">Účastník dokládá následujícím seznamem významných </w:t>
      </w:r>
      <w:r w:rsidR="002B1751">
        <w:rPr>
          <w:rFonts w:ascii="Calibri" w:hAnsi="Calibri" w:cs="Calibri"/>
          <w:sz w:val="22"/>
          <w:szCs w:val="22"/>
        </w:rPr>
        <w:t>zakázek</w:t>
      </w:r>
      <w:r>
        <w:rPr>
          <w:rFonts w:ascii="Calibri" w:hAnsi="Calibri" w:cs="Calibri"/>
          <w:sz w:val="22"/>
          <w:szCs w:val="22"/>
        </w:rPr>
        <w:t>:</w:t>
      </w:r>
    </w:p>
    <w:p w14:paraId="4D9C69C5" w14:textId="77777777"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9282D6" w14:textId="146C1842"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E75453">
        <w:rPr>
          <w:rFonts w:asciiTheme="minorHAnsi" w:hAnsiTheme="minorHAnsi" w:cstheme="minorHAnsi"/>
          <w:sz w:val="22"/>
          <w:szCs w:val="22"/>
        </w:rPr>
        <w:t xml:space="preserve">Účastník uvedené tvrzení dokládá následujícím seznamem významných </w:t>
      </w:r>
      <w:r w:rsidR="003256F2" w:rsidRPr="00E75453">
        <w:rPr>
          <w:rFonts w:asciiTheme="minorHAnsi" w:hAnsiTheme="minorHAnsi" w:cstheme="minorHAnsi"/>
          <w:sz w:val="22"/>
          <w:szCs w:val="22"/>
        </w:rPr>
        <w:t>zakázek</w:t>
      </w:r>
      <w:r w:rsidRPr="00E75453">
        <w:rPr>
          <w:rFonts w:asciiTheme="minorHAnsi" w:hAnsiTheme="minorHAnsi" w:cstheme="minorHAnsi"/>
          <w:sz w:val="22"/>
          <w:szCs w:val="22"/>
        </w:rPr>
        <w:t>:</w:t>
      </w:r>
    </w:p>
    <w:tbl>
      <w:tblPr>
        <w:tblpPr w:leftFromText="141" w:rightFromText="141" w:vertAnchor="text" w:horzAnchor="margin" w:tblpY="22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58"/>
      </w:tblGrid>
      <w:tr w:rsidR="00596C6B" w:rsidRPr="00E75453" w14:paraId="5E709AD3" w14:textId="77777777" w:rsidTr="00ED6E18">
        <w:trPr>
          <w:trHeight w:val="521"/>
        </w:trPr>
        <w:tc>
          <w:tcPr>
            <w:tcW w:w="9077" w:type="dxa"/>
            <w:gridSpan w:val="2"/>
            <w:tcBorders>
              <w:top w:val="single" w:sz="4" w:space="0" w:color="auto"/>
              <w:left w:val="single" w:sz="4" w:space="0" w:color="auto"/>
              <w:bottom w:val="single" w:sz="4" w:space="0" w:color="auto"/>
              <w:right w:val="single" w:sz="4" w:space="0" w:color="auto"/>
            </w:tcBorders>
            <w:hideMark/>
          </w:tcPr>
          <w:p w14:paraId="03B1FE2C" w14:textId="03591FF6" w:rsidR="00596C6B" w:rsidRPr="00E75453" w:rsidRDefault="00596C6B" w:rsidP="00BF237B">
            <w:pPr>
              <w:spacing w:line="252" w:lineRule="auto"/>
              <w:rPr>
                <w:rFonts w:asciiTheme="minorHAnsi" w:eastAsia="Calibri" w:hAnsiTheme="minorHAnsi" w:cstheme="minorHAnsi"/>
                <w:b/>
                <w:sz w:val="22"/>
                <w:szCs w:val="22"/>
              </w:rPr>
            </w:pPr>
            <w:r w:rsidRPr="00E75453">
              <w:rPr>
                <w:rFonts w:asciiTheme="minorHAnsi" w:eastAsia="Calibri" w:hAnsiTheme="minorHAnsi" w:cstheme="minorHAnsi"/>
                <w:b/>
                <w:sz w:val="22"/>
                <w:szCs w:val="22"/>
              </w:rPr>
              <w:lastRenderedPageBreak/>
              <w:t xml:space="preserve">Informace o významných </w:t>
            </w:r>
            <w:r w:rsidR="003256F2" w:rsidRPr="00E75453">
              <w:rPr>
                <w:rFonts w:asciiTheme="minorHAnsi" w:eastAsia="Calibri" w:hAnsiTheme="minorHAnsi" w:cstheme="minorHAnsi"/>
                <w:b/>
                <w:sz w:val="22"/>
                <w:szCs w:val="22"/>
              </w:rPr>
              <w:t>zakázkách</w:t>
            </w:r>
            <w:r w:rsidRPr="00E75453">
              <w:rPr>
                <w:rStyle w:val="Znakapoznpodarou"/>
                <w:rFonts w:asciiTheme="minorHAnsi" w:eastAsia="Calibri" w:hAnsiTheme="minorHAnsi" w:cstheme="minorHAnsi"/>
                <w:b/>
                <w:sz w:val="22"/>
                <w:szCs w:val="22"/>
              </w:rPr>
              <w:footnoteReference w:id="1"/>
            </w:r>
            <w:r w:rsidRPr="00E75453">
              <w:rPr>
                <w:rFonts w:asciiTheme="minorHAnsi" w:eastAsia="Calibri" w:hAnsiTheme="minorHAnsi" w:cstheme="minorHAnsi"/>
                <w:b/>
                <w:sz w:val="22"/>
                <w:szCs w:val="22"/>
              </w:rPr>
              <w:t>:</w:t>
            </w:r>
          </w:p>
        </w:tc>
      </w:tr>
      <w:tr w:rsidR="009A29A7" w:rsidRPr="00E75453" w14:paraId="0E70F014" w14:textId="77777777" w:rsidTr="00B50BB5">
        <w:trPr>
          <w:trHeight w:val="1030"/>
        </w:trPr>
        <w:tc>
          <w:tcPr>
            <w:tcW w:w="4319" w:type="dxa"/>
            <w:vMerge w:val="restart"/>
            <w:tcBorders>
              <w:top w:val="single" w:sz="4" w:space="0" w:color="auto"/>
              <w:left w:val="single" w:sz="4" w:space="0" w:color="auto"/>
              <w:right w:val="single" w:sz="4" w:space="0" w:color="auto"/>
            </w:tcBorders>
            <w:hideMark/>
          </w:tcPr>
          <w:p w14:paraId="20F07D60" w14:textId="13D83D82"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1:</w:t>
            </w:r>
          </w:p>
          <w:p w14:paraId="450694DB" w14:textId="7C12E091"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28896C41"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B0AB329" w14:textId="1D143E6C"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B22DD9" w:rsidRPr="00C74503">
              <w:rPr>
                <w:rFonts w:asciiTheme="minorHAnsi" w:hAnsiTheme="minorHAnsi" w:cstheme="minorHAnsi"/>
                <w:i/>
                <w:iCs/>
                <w:color w:val="000000"/>
                <w:sz w:val="22"/>
                <w:szCs w:val="22"/>
                <w:highlight w:val="cyan"/>
              </w:rPr>
              <w:t>název, kontakt (e-mail, telefon)</w:t>
            </w:r>
          </w:p>
          <w:p w14:paraId="2487F28E"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425842B8" w14:textId="77777777" w:rsidTr="00B50BB5">
        <w:trPr>
          <w:trHeight w:val="761"/>
        </w:trPr>
        <w:tc>
          <w:tcPr>
            <w:tcW w:w="0" w:type="auto"/>
            <w:vMerge/>
            <w:tcBorders>
              <w:left w:val="single" w:sz="4" w:space="0" w:color="auto"/>
              <w:right w:val="single" w:sz="4" w:space="0" w:color="auto"/>
            </w:tcBorders>
            <w:vAlign w:val="center"/>
            <w:hideMark/>
          </w:tcPr>
          <w:p w14:paraId="1DB6F57A"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0EF4045E" w14:textId="7B1AB09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248B1B38" w14:textId="77777777" w:rsidTr="00160848">
        <w:trPr>
          <w:trHeight w:val="623"/>
        </w:trPr>
        <w:tc>
          <w:tcPr>
            <w:tcW w:w="0" w:type="auto"/>
            <w:vMerge/>
            <w:tcBorders>
              <w:left w:val="single" w:sz="4" w:space="0" w:color="auto"/>
              <w:right w:val="single" w:sz="4" w:space="0" w:color="auto"/>
            </w:tcBorders>
            <w:vAlign w:val="center"/>
          </w:tcPr>
          <w:p w14:paraId="0B8F7788"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9E941B9" w14:textId="4ADC31C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2B61659A" w14:textId="77777777" w:rsidTr="00B50BB5">
        <w:trPr>
          <w:trHeight w:val="623"/>
        </w:trPr>
        <w:tc>
          <w:tcPr>
            <w:tcW w:w="0" w:type="auto"/>
            <w:vMerge/>
            <w:tcBorders>
              <w:left w:val="single" w:sz="4" w:space="0" w:color="auto"/>
              <w:bottom w:val="single" w:sz="4" w:space="0" w:color="auto"/>
              <w:right w:val="single" w:sz="4" w:space="0" w:color="auto"/>
            </w:tcBorders>
            <w:vAlign w:val="center"/>
          </w:tcPr>
          <w:p w14:paraId="2D50F1E7"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55CFCF8" w14:textId="7C6D62D8"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 xml:space="preserve">Cena plnění za část </w:t>
            </w:r>
            <w:r w:rsidR="007D2C3E">
              <w:rPr>
                <w:rFonts w:asciiTheme="minorHAnsi" w:eastAsia="Calibri" w:hAnsiTheme="minorHAnsi" w:cstheme="minorHAnsi"/>
                <w:sz w:val="22"/>
                <w:szCs w:val="22"/>
              </w:rPr>
              <w:t xml:space="preserve">stavby </w:t>
            </w:r>
            <w:r w:rsidRPr="00E75453">
              <w:rPr>
                <w:rFonts w:asciiTheme="minorHAnsi" w:eastAsia="Calibri" w:hAnsiTheme="minorHAnsi" w:cstheme="minorHAnsi"/>
                <w:sz w:val="22"/>
                <w:szCs w:val="22"/>
              </w:rPr>
              <w:t>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0E261761" w14:textId="77777777" w:rsidTr="00B50BB5">
        <w:trPr>
          <w:trHeight w:val="965"/>
        </w:trPr>
        <w:tc>
          <w:tcPr>
            <w:tcW w:w="4319" w:type="dxa"/>
            <w:vMerge w:val="restart"/>
            <w:tcBorders>
              <w:top w:val="single" w:sz="4" w:space="0" w:color="auto"/>
              <w:left w:val="single" w:sz="4" w:space="0" w:color="auto"/>
              <w:right w:val="single" w:sz="4" w:space="0" w:color="auto"/>
            </w:tcBorders>
            <w:hideMark/>
          </w:tcPr>
          <w:p w14:paraId="4F046C01" w14:textId="5DA2091B"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2:</w:t>
            </w:r>
          </w:p>
          <w:p w14:paraId="77B03010" w14:textId="737C4884"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3D30BD84"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1E3336B" w14:textId="0B75FF58"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7D2C3E" w:rsidRPr="00C74503">
              <w:rPr>
                <w:rFonts w:asciiTheme="minorHAnsi" w:hAnsiTheme="minorHAnsi" w:cstheme="minorHAnsi"/>
                <w:i/>
                <w:iCs/>
                <w:color w:val="000000"/>
                <w:sz w:val="22"/>
                <w:szCs w:val="22"/>
                <w:highlight w:val="cyan"/>
              </w:rPr>
              <w:t>název, kontakt (e-mail, telefon)</w:t>
            </w:r>
          </w:p>
          <w:p w14:paraId="543847C4"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7C0DBC20" w14:textId="77777777" w:rsidTr="00B50BB5">
        <w:trPr>
          <w:trHeight w:val="726"/>
        </w:trPr>
        <w:tc>
          <w:tcPr>
            <w:tcW w:w="0" w:type="auto"/>
            <w:vMerge/>
            <w:tcBorders>
              <w:left w:val="single" w:sz="4" w:space="0" w:color="auto"/>
              <w:right w:val="single" w:sz="4" w:space="0" w:color="auto"/>
            </w:tcBorders>
            <w:vAlign w:val="center"/>
            <w:hideMark/>
          </w:tcPr>
          <w:p w14:paraId="665B8A4D"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60D5904D" w14:textId="5AE0EDCA"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5118187F" w14:textId="77777777" w:rsidTr="00B50BB5">
        <w:trPr>
          <w:trHeight w:val="543"/>
        </w:trPr>
        <w:tc>
          <w:tcPr>
            <w:tcW w:w="0" w:type="auto"/>
            <w:vMerge/>
            <w:tcBorders>
              <w:left w:val="single" w:sz="4" w:space="0" w:color="auto"/>
              <w:right w:val="single" w:sz="4" w:space="0" w:color="auto"/>
            </w:tcBorders>
            <w:vAlign w:val="center"/>
          </w:tcPr>
          <w:p w14:paraId="6B2CE0B5"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3B56608" w14:textId="28DA983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60328BC2" w14:textId="77777777" w:rsidTr="00B50BB5">
        <w:trPr>
          <w:trHeight w:val="543"/>
        </w:trPr>
        <w:tc>
          <w:tcPr>
            <w:tcW w:w="0" w:type="auto"/>
            <w:vMerge/>
            <w:tcBorders>
              <w:left w:val="single" w:sz="4" w:space="0" w:color="auto"/>
              <w:right w:val="single" w:sz="4" w:space="0" w:color="auto"/>
            </w:tcBorders>
            <w:vAlign w:val="center"/>
          </w:tcPr>
          <w:p w14:paraId="0490F23F"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47AA0299" w14:textId="650D590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 za část stavby 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bl>
    <w:p w14:paraId="35F715E1" w14:textId="03899559" w:rsidR="00596C6B" w:rsidRPr="00E75453" w:rsidRDefault="00596C6B" w:rsidP="00BF237B">
      <w:pPr>
        <w:autoSpaceDE w:val="0"/>
        <w:autoSpaceDN w:val="0"/>
        <w:adjustRightInd w:val="0"/>
        <w:spacing w:line="252" w:lineRule="auto"/>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4A16BC2B"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IV.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3FE36088" w:rsidR="004967F2"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770C1E">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57375E4D" w14:textId="77777777" w:rsidR="008F3D7F" w:rsidRDefault="008F3D7F" w:rsidP="008F3D7F">
      <w:pPr>
        <w:rPr>
          <w:rFonts w:asciiTheme="minorHAnsi" w:hAnsiTheme="minorHAnsi" w:cstheme="minorHAnsi"/>
          <w:sz w:val="22"/>
          <w:szCs w:val="22"/>
        </w:rPr>
      </w:pPr>
    </w:p>
    <w:p w14:paraId="23F34FAB" w14:textId="27D5FC28" w:rsidR="0020575E" w:rsidRPr="008F3D7F" w:rsidRDefault="00621AEE" w:rsidP="008F3D7F">
      <w:pPr>
        <w:rPr>
          <w:rFonts w:asciiTheme="minorHAnsi" w:hAnsiTheme="minorHAnsi" w:cstheme="minorHAnsi"/>
          <w:b/>
          <w:bCs/>
          <w:sz w:val="22"/>
          <w:szCs w:val="22"/>
        </w:rPr>
      </w:pPr>
      <w:r w:rsidRPr="008F3D7F">
        <w:rPr>
          <w:rFonts w:asciiTheme="minorHAnsi" w:hAnsiTheme="minorHAnsi" w:cstheme="minorHAnsi"/>
          <w:b/>
          <w:bCs/>
          <w:sz w:val="22"/>
          <w:szCs w:val="22"/>
        </w:rPr>
        <w:t>V. Čestné prohlášení o neexistenci střetu zájmů</w:t>
      </w:r>
      <w:r w:rsidR="0020575E" w:rsidRPr="008F3D7F">
        <w:rPr>
          <w:rFonts w:asciiTheme="minorHAnsi" w:hAnsiTheme="minorHAnsi" w:cstheme="minorHAnsi"/>
          <w:b/>
          <w:bCs/>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32D648A1"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 xml:space="preserve">VI.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77777777" w:rsidR="00621AEE" w:rsidRPr="00E14479" w:rsidRDefault="00621AEE" w:rsidP="00621AEE">
      <w:pPr>
        <w:pStyle w:val="2nesltext"/>
        <w:spacing w:before="0" w:after="120" w:line="264" w:lineRule="auto"/>
        <w:rPr>
          <w:rFonts w:asciiTheme="minorHAnsi" w:hAnsiTheme="minorHAnsi" w:cstheme="minorHAnsi"/>
        </w:rPr>
      </w:pPr>
      <w:r w:rsidRPr="00E14479">
        <w:rPr>
          <w:rFonts w:asciiTheme="minorHAnsi" w:hAnsiTheme="minorHAnsi" w:cstheme="minorHAnsi"/>
        </w:rPr>
        <w:t xml:space="preserve">V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"[Místo - doplní účastník]" </w:instrText>
      </w:r>
      <w:r w:rsidRPr="00C74503">
        <w:rPr>
          <w:rFonts w:asciiTheme="minorHAnsi" w:eastAsia="Times New Roman" w:hAnsiTheme="minorHAnsi" w:cstheme="minorHAnsi"/>
          <w:i/>
          <w:iCs/>
          <w:color w:val="000000"/>
          <w:highlight w:val="cyan"/>
          <w:lang w:eastAsia="cs-CZ"/>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3B97" w14:textId="77777777" w:rsidR="00C42054" w:rsidRDefault="00C42054" w:rsidP="00FE2559">
      <w:r>
        <w:separator/>
      </w:r>
    </w:p>
  </w:endnote>
  <w:endnote w:type="continuationSeparator" w:id="0">
    <w:p w14:paraId="355614BD" w14:textId="77777777" w:rsidR="00C42054" w:rsidRDefault="00C42054"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515F" w14:textId="77777777" w:rsidR="00C42054" w:rsidRDefault="00C42054" w:rsidP="00FE2559">
      <w:r>
        <w:separator/>
      </w:r>
    </w:p>
  </w:footnote>
  <w:footnote w:type="continuationSeparator" w:id="0">
    <w:p w14:paraId="579E4B31" w14:textId="77777777" w:rsidR="00C42054" w:rsidRDefault="00C42054" w:rsidP="00FE2559">
      <w:r>
        <w:continuationSeparator/>
      </w:r>
    </w:p>
  </w:footnote>
  <w:footnote w:id="1">
    <w:p w14:paraId="769A2B87" w14:textId="77777777" w:rsidR="00596C6B" w:rsidRPr="006921F8" w:rsidRDefault="00596C6B" w:rsidP="00596C6B">
      <w:pPr>
        <w:pStyle w:val="Textpoznpodarou"/>
      </w:pPr>
      <w:r w:rsidRPr="006921F8">
        <w:rPr>
          <w:rStyle w:val="Znakapoznpodarou"/>
          <w:sz w:val="20"/>
          <w:szCs w:val="22"/>
        </w:rPr>
        <w:footnoteRef/>
      </w:r>
      <w:r w:rsidRPr="006921F8">
        <w:rPr>
          <w:sz w:val="20"/>
          <w:szCs w:val="22"/>
        </w:rPr>
        <w:t xml:space="preserve"> Účastník je oprávněn doplnit informace o dalších významných zakázkách nad stanovený minimální počet. V takovém případě účastník doplní další řádky tabulky.</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4"/>
  </w:num>
  <w:num w:numId="5">
    <w:abstractNumId w:val="13"/>
  </w:num>
  <w:num w:numId="6">
    <w:abstractNumId w:val="6"/>
  </w:num>
  <w:num w:numId="7">
    <w:abstractNumId w:val="2"/>
  </w:num>
  <w:num w:numId="8">
    <w:abstractNumId w:val="1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06"/>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7929"/>
    <w:rsid w:val="001E7C15"/>
    <w:rsid w:val="001F0E34"/>
    <w:rsid w:val="001F181D"/>
    <w:rsid w:val="001F568D"/>
    <w:rsid w:val="001F6A0E"/>
    <w:rsid w:val="001F7C49"/>
    <w:rsid w:val="0020065D"/>
    <w:rsid w:val="00201ABD"/>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5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271C"/>
    <w:rsid w:val="003234CC"/>
    <w:rsid w:val="0032383B"/>
    <w:rsid w:val="00323FCA"/>
    <w:rsid w:val="003256F2"/>
    <w:rsid w:val="003261BC"/>
    <w:rsid w:val="003314D3"/>
    <w:rsid w:val="00331D0D"/>
    <w:rsid w:val="00332453"/>
    <w:rsid w:val="003327DA"/>
    <w:rsid w:val="00332AAC"/>
    <w:rsid w:val="00334EE3"/>
    <w:rsid w:val="003363E5"/>
    <w:rsid w:val="00336C33"/>
    <w:rsid w:val="0033707D"/>
    <w:rsid w:val="00337B38"/>
    <w:rsid w:val="00340145"/>
    <w:rsid w:val="0034105F"/>
    <w:rsid w:val="00342874"/>
    <w:rsid w:val="00342945"/>
    <w:rsid w:val="003439A4"/>
    <w:rsid w:val="00343ECC"/>
    <w:rsid w:val="00345040"/>
    <w:rsid w:val="0034737D"/>
    <w:rsid w:val="00350ECE"/>
    <w:rsid w:val="00351D27"/>
    <w:rsid w:val="003533F0"/>
    <w:rsid w:val="00354C17"/>
    <w:rsid w:val="00354DF2"/>
    <w:rsid w:val="00355712"/>
    <w:rsid w:val="00357CC4"/>
    <w:rsid w:val="00362432"/>
    <w:rsid w:val="003647DD"/>
    <w:rsid w:val="00364C3A"/>
    <w:rsid w:val="00366670"/>
    <w:rsid w:val="00367DA5"/>
    <w:rsid w:val="0037001E"/>
    <w:rsid w:val="0037327B"/>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D43"/>
    <w:rsid w:val="003D640D"/>
    <w:rsid w:val="003E31C0"/>
    <w:rsid w:val="003E3A27"/>
    <w:rsid w:val="003E3CF1"/>
    <w:rsid w:val="003E5340"/>
    <w:rsid w:val="003E6801"/>
    <w:rsid w:val="003E71B3"/>
    <w:rsid w:val="003F1056"/>
    <w:rsid w:val="003F1EE1"/>
    <w:rsid w:val="003F3CD3"/>
    <w:rsid w:val="003F3D90"/>
    <w:rsid w:val="003F3F19"/>
    <w:rsid w:val="003F45C1"/>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DE1"/>
    <w:rsid w:val="00480E7D"/>
    <w:rsid w:val="004815EB"/>
    <w:rsid w:val="0048353E"/>
    <w:rsid w:val="004844FA"/>
    <w:rsid w:val="00486F44"/>
    <w:rsid w:val="00490EA6"/>
    <w:rsid w:val="00490EB4"/>
    <w:rsid w:val="00491236"/>
    <w:rsid w:val="00492076"/>
    <w:rsid w:val="00492511"/>
    <w:rsid w:val="00495179"/>
    <w:rsid w:val="004954D5"/>
    <w:rsid w:val="004960F3"/>
    <w:rsid w:val="004967F2"/>
    <w:rsid w:val="00497F53"/>
    <w:rsid w:val="004A6AA7"/>
    <w:rsid w:val="004A70F5"/>
    <w:rsid w:val="004A74CE"/>
    <w:rsid w:val="004A752E"/>
    <w:rsid w:val="004A7F03"/>
    <w:rsid w:val="004B3637"/>
    <w:rsid w:val="004B3710"/>
    <w:rsid w:val="004B596F"/>
    <w:rsid w:val="004B7CB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0609"/>
    <w:rsid w:val="0068122D"/>
    <w:rsid w:val="00681798"/>
    <w:rsid w:val="006861A0"/>
    <w:rsid w:val="00686CBD"/>
    <w:rsid w:val="00686E83"/>
    <w:rsid w:val="0068766C"/>
    <w:rsid w:val="00690EF7"/>
    <w:rsid w:val="00690FB5"/>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A9D"/>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0C1E"/>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C212D"/>
    <w:rsid w:val="007C214F"/>
    <w:rsid w:val="007C218C"/>
    <w:rsid w:val="007C343C"/>
    <w:rsid w:val="007C3821"/>
    <w:rsid w:val="007C59B6"/>
    <w:rsid w:val="007C7D1A"/>
    <w:rsid w:val="007D10C8"/>
    <w:rsid w:val="007D1E6C"/>
    <w:rsid w:val="007D2676"/>
    <w:rsid w:val="007D2C3E"/>
    <w:rsid w:val="007D2FAC"/>
    <w:rsid w:val="007D42A9"/>
    <w:rsid w:val="007D4988"/>
    <w:rsid w:val="007D49B0"/>
    <w:rsid w:val="007D4B3A"/>
    <w:rsid w:val="007D5301"/>
    <w:rsid w:val="007D5D91"/>
    <w:rsid w:val="007D6024"/>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202F"/>
    <w:rsid w:val="008631F1"/>
    <w:rsid w:val="00863349"/>
    <w:rsid w:val="008633D7"/>
    <w:rsid w:val="0086444D"/>
    <w:rsid w:val="008653AE"/>
    <w:rsid w:val="00867829"/>
    <w:rsid w:val="008706BA"/>
    <w:rsid w:val="008709B2"/>
    <w:rsid w:val="00870C36"/>
    <w:rsid w:val="00871E1B"/>
    <w:rsid w:val="00871E44"/>
    <w:rsid w:val="00872186"/>
    <w:rsid w:val="00872B0D"/>
    <w:rsid w:val="008735E6"/>
    <w:rsid w:val="0087375E"/>
    <w:rsid w:val="00873A28"/>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6830"/>
    <w:rsid w:val="008F01D3"/>
    <w:rsid w:val="008F0388"/>
    <w:rsid w:val="008F10AE"/>
    <w:rsid w:val="008F17FF"/>
    <w:rsid w:val="008F2C73"/>
    <w:rsid w:val="008F2CA7"/>
    <w:rsid w:val="008F344A"/>
    <w:rsid w:val="008F3D7F"/>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31AE3"/>
    <w:rsid w:val="00931AF1"/>
    <w:rsid w:val="00932278"/>
    <w:rsid w:val="009323FA"/>
    <w:rsid w:val="009329B0"/>
    <w:rsid w:val="00933E70"/>
    <w:rsid w:val="0093699E"/>
    <w:rsid w:val="0093789B"/>
    <w:rsid w:val="0094071E"/>
    <w:rsid w:val="00944214"/>
    <w:rsid w:val="009448A8"/>
    <w:rsid w:val="009453C2"/>
    <w:rsid w:val="009471BE"/>
    <w:rsid w:val="00947B4B"/>
    <w:rsid w:val="00950202"/>
    <w:rsid w:val="00952AB8"/>
    <w:rsid w:val="00952BF5"/>
    <w:rsid w:val="00952C2E"/>
    <w:rsid w:val="00954346"/>
    <w:rsid w:val="00954FC1"/>
    <w:rsid w:val="009554A8"/>
    <w:rsid w:val="00955CEB"/>
    <w:rsid w:val="0095755E"/>
    <w:rsid w:val="009579D1"/>
    <w:rsid w:val="00957BBC"/>
    <w:rsid w:val="00960945"/>
    <w:rsid w:val="00960ACC"/>
    <w:rsid w:val="00961007"/>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ED9"/>
    <w:rsid w:val="00987288"/>
    <w:rsid w:val="0099065D"/>
    <w:rsid w:val="00992DC3"/>
    <w:rsid w:val="009931FC"/>
    <w:rsid w:val="00993914"/>
    <w:rsid w:val="00993980"/>
    <w:rsid w:val="00993D3C"/>
    <w:rsid w:val="009944E9"/>
    <w:rsid w:val="009952C1"/>
    <w:rsid w:val="00996EF2"/>
    <w:rsid w:val="009A18F9"/>
    <w:rsid w:val="009A1C15"/>
    <w:rsid w:val="009A2060"/>
    <w:rsid w:val="009A2624"/>
    <w:rsid w:val="009A29A7"/>
    <w:rsid w:val="009A305C"/>
    <w:rsid w:val="009A7C62"/>
    <w:rsid w:val="009B0CC9"/>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5805"/>
    <w:rsid w:val="00A55C2F"/>
    <w:rsid w:val="00A56533"/>
    <w:rsid w:val="00A565F4"/>
    <w:rsid w:val="00A61763"/>
    <w:rsid w:val="00A63E73"/>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0A20"/>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CC2"/>
    <w:rsid w:val="00AD6E27"/>
    <w:rsid w:val="00AE05D0"/>
    <w:rsid w:val="00AE0C1F"/>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4DEA"/>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054"/>
    <w:rsid w:val="00C42B5F"/>
    <w:rsid w:val="00C43174"/>
    <w:rsid w:val="00C434D5"/>
    <w:rsid w:val="00C43B31"/>
    <w:rsid w:val="00C4525F"/>
    <w:rsid w:val="00C45D4B"/>
    <w:rsid w:val="00C4680F"/>
    <w:rsid w:val="00C4797B"/>
    <w:rsid w:val="00C47BB5"/>
    <w:rsid w:val="00C50560"/>
    <w:rsid w:val="00C50857"/>
    <w:rsid w:val="00C50EE2"/>
    <w:rsid w:val="00C51168"/>
    <w:rsid w:val="00C5282B"/>
    <w:rsid w:val="00C52962"/>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E96"/>
    <w:rsid w:val="00D35FA4"/>
    <w:rsid w:val="00D36525"/>
    <w:rsid w:val="00D44590"/>
    <w:rsid w:val="00D455B0"/>
    <w:rsid w:val="00D4707A"/>
    <w:rsid w:val="00D5118C"/>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274E"/>
    <w:rsid w:val="00D8378E"/>
    <w:rsid w:val="00D83B0C"/>
    <w:rsid w:val="00D87289"/>
    <w:rsid w:val="00D87687"/>
    <w:rsid w:val="00D87A52"/>
    <w:rsid w:val="00D90177"/>
    <w:rsid w:val="00D91A2C"/>
    <w:rsid w:val="00D91EFB"/>
    <w:rsid w:val="00D927E6"/>
    <w:rsid w:val="00D94D2A"/>
    <w:rsid w:val="00D94F68"/>
    <w:rsid w:val="00D95A51"/>
    <w:rsid w:val="00D97914"/>
    <w:rsid w:val="00DA0C32"/>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22C7"/>
    <w:rsid w:val="00DE3F61"/>
    <w:rsid w:val="00DE4A91"/>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7330A"/>
    <w:rsid w:val="00E73714"/>
    <w:rsid w:val="00E75453"/>
    <w:rsid w:val="00E75908"/>
    <w:rsid w:val="00E761BA"/>
    <w:rsid w:val="00E80B27"/>
    <w:rsid w:val="00E80DBB"/>
    <w:rsid w:val="00E812EB"/>
    <w:rsid w:val="00E81FE9"/>
    <w:rsid w:val="00E82DD9"/>
    <w:rsid w:val="00E844EA"/>
    <w:rsid w:val="00E84B0D"/>
    <w:rsid w:val="00E852EE"/>
    <w:rsid w:val="00E85579"/>
    <w:rsid w:val="00E85C1E"/>
    <w:rsid w:val="00E85F77"/>
    <w:rsid w:val="00E86817"/>
    <w:rsid w:val="00E871A7"/>
    <w:rsid w:val="00E9310F"/>
    <w:rsid w:val="00E9318C"/>
    <w:rsid w:val="00E94516"/>
    <w:rsid w:val="00E947AA"/>
    <w:rsid w:val="00E95E49"/>
    <w:rsid w:val="00E96498"/>
    <w:rsid w:val="00E96A37"/>
    <w:rsid w:val="00E971BC"/>
    <w:rsid w:val="00E977CB"/>
    <w:rsid w:val="00E97BB8"/>
    <w:rsid w:val="00EA043C"/>
    <w:rsid w:val="00EA2223"/>
    <w:rsid w:val="00EA3AA3"/>
    <w:rsid w:val="00EA66C4"/>
    <w:rsid w:val="00EA7B8B"/>
    <w:rsid w:val="00EB06B9"/>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45EA"/>
    <w:rsid w:val="00F7528C"/>
    <w:rsid w:val="00F7636F"/>
    <w:rsid w:val="00F76C7E"/>
    <w:rsid w:val="00F77399"/>
    <w:rsid w:val="00F8089F"/>
    <w:rsid w:val="00F81D39"/>
    <w:rsid w:val="00F82A5B"/>
    <w:rsid w:val="00F8305C"/>
    <w:rsid w:val="00F83C78"/>
    <w:rsid w:val="00F90480"/>
    <w:rsid w:val="00F90E3F"/>
    <w:rsid w:val="00F92D0B"/>
    <w:rsid w:val="00F9304A"/>
    <w:rsid w:val="00F93B2A"/>
    <w:rsid w:val="00F93FB0"/>
    <w:rsid w:val="00F978B4"/>
    <w:rsid w:val="00FA08C1"/>
    <w:rsid w:val="00FA2F17"/>
    <w:rsid w:val="00FA30DC"/>
    <w:rsid w:val="00FA33FD"/>
    <w:rsid w:val="00FA4F37"/>
    <w:rsid w:val="00FA5A23"/>
    <w:rsid w:val="00FA5C7A"/>
    <w:rsid w:val="00FA62E8"/>
    <w:rsid w:val="00FA6A42"/>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1F37"/>
    <w:rsid w:val="00FD2BC0"/>
    <w:rsid w:val="00FD3991"/>
    <w:rsid w:val="00FD4686"/>
    <w:rsid w:val="00FD5A32"/>
    <w:rsid w:val="00FE0BA3"/>
    <w:rsid w:val="00FE1A01"/>
    <w:rsid w:val="00FE23BC"/>
    <w:rsid w:val="00FE2559"/>
    <w:rsid w:val="00FE256E"/>
    <w:rsid w:val="00FE2B4C"/>
    <w:rsid w:val="00FE40D4"/>
    <w:rsid w:val="00FE4344"/>
    <w:rsid w:val="00FE44CF"/>
    <w:rsid w:val="00FE4A6E"/>
    <w:rsid w:val="00FE4B1A"/>
    <w:rsid w:val="00FE7362"/>
    <w:rsid w:val="00FF253C"/>
    <w:rsid w:val="00FF3317"/>
    <w:rsid w:val="00FF3E21"/>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7077A-549E-44B7-9DAC-8A0517BBC030}">
  <ds:schemaRefs>
    <ds:schemaRef ds:uri="http://schemas.openxmlformats.org/officeDocument/2006/bibliography"/>
  </ds:schemaRefs>
</ds:datastoreItem>
</file>

<file path=customXml/itemProps2.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4.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9134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10660</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Zouhar Lukáš</cp:lastModifiedBy>
  <cp:revision>2</cp:revision>
  <cp:lastPrinted>2019-12-20T12:54:00Z</cp:lastPrinted>
  <dcterms:created xsi:type="dcterms:W3CDTF">2025-05-22T07:09:00Z</dcterms:created>
  <dcterms:modified xsi:type="dcterms:W3CDTF">2025-05-22T07:09:00Z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