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5C5681D7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o neexistenci střetu zájmů dle § 4b zákona </w:t>
            </w:r>
            <w:r w:rsidR="007604C0" w:rsidRPr="009C6DB0">
              <w:rPr>
                <w:rFonts w:ascii="Calibri Light" w:hAnsi="Calibri Light" w:cs="Calibri Light"/>
                <w:szCs w:val="24"/>
              </w:rPr>
              <w:br/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3EDA6B6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</w:t>
            </w:r>
            <w:r w:rsidR="007604C0" w:rsidRPr="009C6DB0">
              <w:rPr>
                <w:rFonts w:ascii="Calibri Light" w:hAnsi="Calibri Light" w:cs="Calibri Light"/>
                <w:szCs w:val="24"/>
              </w:rPr>
              <w:br/>
            </w:r>
            <w:r w:rsidRPr="009C6DB0">
              <w:rPr>
                <w:rFonts w:ascii="Calibri Light" w:hAnsi="Calibri Light" w:cs="Calibri Light"/>
                <w:szCs w:val="24"/>
              </w:rPr>
              <w:t>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7C4A" w14:textId="780999F4" w:rsidR="009C6DB0" w:rsidRDefault="009C6DB0" w:rsidP="009C6DB0">
    <w:pPr>
      <w:pStyle w:val="Zhlav"/>
      <w:jc w:val="right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58A5F" w14:textId="248A3DE2" w:rsidR="007F3745" w:rsidRPr="007F3745" w:rsidRDefault="007F3745" w:rsidP="009C6DB0">
    <w:pPr>
      <w:pStyle w:val="Zhlav"/>
      <w:jc w:val="right"/>
      <w:rPr>
        <w:rFonts w:asciiTheme="majorHAnsi" w:hAnsiTheme="majorHAnsi" w:cstheme="majorHAnsi"/>
        <w:sz w:val="20"/>
        <w:szCs w:val="20"/>
      </w:rPr>
    </w:pPr>
    <w:r w:rsidRPr="007F3745">
      <w:rPr>
        <w:rFonts w:asciiTheme="majorHAnsi" w:hAnsiTheme="majorHAnsi" w:cstheme="majorHAnsi"/>
        <w:sz w:val="20"/>
        <w:szCs w:val="20"/>
      </w:rPr>
      <w:t>Příloha č. 6 – Čestné prohlášení na střet zájmů a Rusko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3745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E6D25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8517AB"/>
    <w:rsid w:val="00C679D7"/>
    <w:rsid w:val="00CE6D25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7</cp:revision>
  <dcterms:created xsi:type="dcterms:W3CDTF">2022-06-02T06:16:00Z</dcterms:created>
  <dcterms:modified xsi:type="dcterms:W3CDTF">2024-12-03T13:40:00Z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