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66A3" w14:textId="58D1C2FD" w:rsidR="00812A4F" w:rsidRDefault="002431CE" w:rsidP="00812A4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4F491E">
        <w:rPr>
          <w:b/>
          <w:bCs/>
          <w:u w:val="single"/>
        </w:rPr>
        <w:t>ozpad nabídkové ceny</w:t>
      </w:r>
    </w:p>
    <w:p w14:paraId="223044F1" w14:textId="3F142F04" w:rsidR="00D91716" w:rsidRDefault="004F491E" w:rsidP="00D91716">
      <w:pPr>
        <w:jc w:val="both"/>
      </w:pPr>
      <w:r>
        <w:t>Nabídková cena musí být dodavatelem uvedena v následujícím členění:</w:t>
      </w:r>
    </w:p>
    <w:p w14:paraId="045C7C08" w14:textId="3AB687AD" w:rsidR="00E5719B" w:rsidRPr="00E5719B" w:rsidRDefault="00E5719B" w:rsidP="00D91716">
      <w:pPr>
        <w:jc w:val="both"/>
        <w:rPr>
          <w:u w:val="single"/>
        </w:rPr>
      </w:pPr>
      <w:r w:rsidRPr="00E5719B">
        <w:rPr>
          <w:u w:val="single"/>
        </w:rPr>
        <w:t>Tabulka č. 1 – Nabídková cena celkem</w:t>
      </w:r>
      <w:r>
        <w:rPr>
          <w:u w:val="single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5075"/>
        <w:gridCol w:w="1084"/>
        <w:gridCol w:w="1084"/>
        <w:gridCol w:w="1084"/>
      </w:tblGrid>
      <w:tr w:rsidR="004F491E" w:rsidRPr="00FE4929" w14:paraId="3F1C248D" w14:textId="77777777" w:rsidTr="004F491E">
        <w:tc>
          <w:tcPr>
            <w:tcW w:w="343" w:type="dxa"/>
            <w:shd w:val="clear" w:color="auto" w:fill="A6A6A6" w:themeFill="background1" w:themeFillShade="A6"/>
            <w:vAlign w:val="center"/>
          </w:tcPr>
          <w:p w14:paraId="51EA3E29" w14:textId="77777777" w:rsidR="004F491E" w:rsidRPr="00FE4929" w:rsidRDefault="004F491E" w:rsidP="004701E1">
            <w:pPr>
              <w:jc w:val="center"/>
              <w:rPr>
                <w:rFonts w:cs="Segoe UI"/>
                <w:b/>
              </w:rPr>
            </w:pPr>
            <w:bookmarkStart w:id="0" w:name="_Hlk83993313"/>
          </w:p>
        </w:tc>
        <w:tc>
          <w:tcPr>
            <w:tcW w:w="5075" w:type="dxa"/>
            <w:shd w:val="clear" w:color="auto" w:fill="A6A6A6" w:themeFill="background1" w:themeFillShade="A6"/>
            <w:vAlign w:val="center"/>
          </w:tcPr>
          <w:p w14:paraId="225F991E" w14:textId="77777777" w:rsidR="004F491E" w:rsidRPr="00FE4929" w:rsidRDefault="004F491E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Plnění</w:t>
            </w:r>
          </w:p>
        </w:tc>
        <w:tc>
          <w:tcPr>
            <w:tcW w:w="1084" w:type="dxa"/>
            <w:shd w:val="clear" w:color="auto" w:fill="A6A6A6" w:themeFill="background1" w:themeFillShade="A6"/>
            <w:vAlign w:val="center"/>
          </w:tcPr>
          <w:p w14:paraId="4881CECB" w14:textId="77777777" w:rsidR="004F491E" w:rsidRPr="00FE4929" w:rsidRDefault="004F491E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 xml:space="preserve">Cena v Kč bez DPH </w:t>
            </w:r>
          </w:p>
        </w:tc>
        <w:tc>
          <w:tcPr>
            <w:tcW w:w="1084" w:type="dxa"/>
            <w:shd w:val="clear" w:color="auto" w:fill="A6A6A6" w:themeFill="background1" w:themeFillShade="A6"/>
            <w:vAlign w:val="center"/>
          </w:tcPr>
          <w:p w14:paraId="36E712BF" w14:textId="77777777" w:rsidR="004F491E" w:rsidRPr="00FE4929" w:rsidRDefault="004F491E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Sazba DPH %</w:t>
            </w:r>
          </w:p>
        </w:tc>
        <w:tc>
          <w:tcPr>
            <w:tcW w:w="1084" w:type="dxa"/>
            <w:shd w:val="clear" w:color="auto" w:fill="A6A6A6" w:themeFill="background1" w:themeFillShade="A6"/>
            <w:vAlign w:val="center"/>
          </w:tcPr>
          <w:p w14:paraId="59C6EA6C" w14:textId="7EF1B912" w:rsidR="004F491E" w:rsidRPr="00FE4929" w:rsidRDefault="001A4432" w:rsidP="00DA78C4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>Cena celkem v Kč vč. DPH</w:t>
            </w:r>
          </w:p>
        </w:tc>
      </w:tr>
      <w:tr w:rsidR="004F491E" w:rsidRPr="00FE4929" w14:paraId="35B76D11" w14:textId="77777777" w:rsidTr="004F491E">
        <w:tc>
          <w:tcPr>
            <w:tcW w:w="343" w:type="dxa"/>
            <w:vAlign w:val="center"/>
          </w:tcPr>
          <w:p w14:paraId="35B2FD9B" w14:textId="77777777" w:rsidR="004F491E" w:rsidRPr="00FE4929" w:rsidRDefault="004F491E" w:rsidP="004F491E">
            <w:pPr>
              <w:jc w:val="both"/>
              <w:rPr>
                <w:rFonts w:cs="Segoe UI"/>
              </w:rPr>
            </w:pPr>
            <w:r w:rsidRPr="00FE4929">
              <w:rPr>
                <w:rFonts w:cs="Segoe UI"/>
              </w:rPr>
              <w:t>1</w:t>
            </w:r>
          </w:p>
        </w:tc>
        <w:tc>
          <w:tcPr>
            <w:tcW w:w="5075" w:type="dxa"/>
            <w:vAlign w:val="center"/>
          </w:tcPr>
          <w:p w14:paraId="37B1C382" w14:textId="0CA21723" w:rsidR="004E75A5" w:rsidRDefault="000154EF" w:rsidP="00851534">
            <w:pPr>
              <w:spacing w:before="120" w:after="120"/>
              <w:jc w:val="both"/>
              <w:rPr>
                <w:rFonts w:cs="Segoe UI"/>
              </w:rPr>
            </w:pPr>
            <w:r>
              <w:rPr>
                <w:rFonts w:cs="Segoe UI"/>
              </w:rPr>
              <w:t>Dodávka</w:t>
            </w:r>
          </w:p>
          <w:p w14:paraId="268ECA91" w14:textId="39095CFA" w:rsidR="007D5D9C" w:rsidRPr="00424687" w:rsidRDefault="007D5D9C" w:rsidP="00851534">
            <w:pPr>
              <w:spacing w:before="120" w:after="120"/>
              <w:jc w:val="both"/>
              <w:rPr>
                <w:rFonts w:cs="Segoe UI"/>
                <w:i/>
                <w:iCs/>
              </w:rPr>
            </w:pPr>
            <w:r w:rsidRPr="00424687">
              <w:rPr>
                <w:rFonts w:cs="Segoe UI"/>
                <w:i/>
                <w:iCs/>
                <w:color w:val="FF0000"/>
              </w:rPr>
              <w:t>Účastník uvede celkovou cenu za realizaci Dodávky bez DPH (tj. celkovou cenu dle Tabulky č.</w:t>
            </w:r>
            <w:r>
              <w:rPr>
                <w:rFonts w:cs="Segoe UI"/>
                <w:i/>
                <w:iCs/>
                <w:color w:val="FF0000"/>
              </w:rPr>
              <w:t> </w:t>
            </w:r>
            <w:r w:rsidRPr="00424687">
              <w:rPr>
                <w:rFonts w:cs="Segoe UI"/>
                <w:i/>
                <w:iCs/>
                <w:color w:val="FF0000"/>
              </w:rPr>
              <w:t>2)</w:t>
            </w:r>
          </w:p>
        </w:tc>
        <w:tc>
          <w:tcPr>
            <w:tcW w:w="1084" w:type="dxa"/>
            <w:vAlign w:val="center"/>
          </w:tcPr>
          <w:p w14:paraId="4EFDF6D0" w14:textId="3FBA37F5" w:rsidR="004F491E" w:rsidRPr="00FE4929" w:rsidRDefault="004F491E" w:rsidP="004701E1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  <w:r w:rsidR="00CE483C">
              <w:rPr>
                <w:rFonts w:cs="Segoe UI"/>
                <w:i/>
                <w:color w:val="0000FF"/>
              </w:rPr>
              <w:t xml:space="preserve"> </w:t>
            </w:r>
          </w:p>
        </w:tc>
        <w:tc>
          <w:tcPr>
            <w:tcW w:w="1084" w:type="dxa"/>
            <w:vAlign w:val="center"/>
          </w:tcPr>
          <w:p w14:paraId="7FF2771B" w14:textId="77777777" w:rsidR="004F491E" w:rsidRPr="00FE4929" w:rsidRDefault="004F491E" w:rsidP="004701E1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084" w:type="dxa"/>
            <w:vAlign w:val="center"/>
          </w:tcPr>
          <w:p w14:paraId="13D03615" w14:textId="77777777" w:rsidR="004F491E" w:rsidRPr="00FE4929" w:rsidRDefault="004F491E" w:rsidP="004701E1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4F491E" w:rsidRPr="00FE4929" w14:paraId="43CEC8EB" w14:textId="77777777" w:rsidTr="004F491E">
        <w:tc>
          <w:tcPr>
            <w:tcW w:w="343" w:type="dxa"/>
            <w:vAlign w:val="center"/>
          </w:tcPr>
          <w:p w14:paraId="65ED6E37" w14:textId="415E5AAE" w:rsidR="004F491E" w:rsidRPr="00FE4929" w:rsidRDefault="00CB3368" w:rsidP="004701E1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2</w:t>
            </w:r>
          </w:p>
        </w:tc>
        <w:tc>
          <w:tcPr>
            <w:tcW w:w="5075" w:type="dxa"/>
            <w:vAlign w:val="center"/>
          </w:tcPr>
          <w:p w14:paraId="60AA1217" w14:textId="65EE8259" w:rsidR="004F491E" w:rsidRPr="00FE4929" w:rsidRDefault="00AC7603" w:rsidP="00851534">
            <w:pPr>
              <w:spacing w:before="120" w:after="120"/>
              <w:rPr>
                <w:rFonts w:cs="Segoe UI"/>
              </w:rPr>
            </w:pPr>
            <w:r w:rsidRPr="00FE4929">
              <w:rPr>
                <w:rFonts w:cs="Segoe UI"/>
              </w:rPr>
              <w:t xml:space="preserve">Zajištění </w:t>
            </w:r>
            <w:r w:rsidR="00221555">
              <w:rPr>
                <w:rFonts w:cs="Segoe UI"/>
              </w:rPr>
              <w:t>Služb</w:t>
            </w:r>
            <w:r w:rsidR="00524413">
              <w:rPr>
                <w:rFonts w:cs="Segoe UI"/>
              </w:rPr>
              <w:t>y</w:t>
            </w:r>
            <w:r w:rsidR="00221555">
              <w:rPr>
                <w:rFonts w:cs="Segoe UI"/>
              </w:rPr>
              <w:t xml:space="preserve"> </w:t>
            </w:r>
            <w:r w:rsidRPr="00FE4929">
              <w:rPr>
                <w:rFonts w:cs="Segoe UI"/>
              </w:rPr>
              <w:t xml:space="preserve">podpory </w:t>
            </w:r>
            <w:r w:rsidR="000154EF">
              <w:rPr>
                <w:rFonts w:cs="Segoe UI"/>
              </w:rPr>
              <w:t>Dodávky</w:t>
            </w:r>
            <w:r w:rsidRPr="00FE4929">
              <w:rPr>
                <w:rFonts w:cs="Segoe UI"/>
              </w:rPr>
              <w:t xml:space="preserve"> po období </w:t>
            </w:r>
            <w:r>
              <w:rPr>
                <w:rFonts w:cs="Segoe UI"/>
              </w:rPr>
              <w:t>48</w:t>
            </w:r>
            <w:r w:rsidR="007D5D9C">
              <w:rPr>
                <w:rFonts w:cs="Segoe UI"/>
              </w:rPr>
              <w:t> </w:t>
            </w:r>
            <w:r w:rsidRPr="00FE4929">
              <w:rPr>
                <w:rFonts w:cs="Segoe UI"/>
              </w:rPr>
              <w:t>měsíců</w:t>
            </w:r>
          </w:p>
        </w:tc>
        <w:tc>
          <w:tcPr>
            <w:tcW w:w="1084" w:type="dxa"/>
            <w:vAlign w:val="center"/>
          </w:tcPr>
          <w:p w14:paraId="7784DB96" w14:textId="3F93E020" w:rsidR="004F491E" w:rsidRPr="00FE4929" w:rsidRDefault="004F491E" w:rsidP="004701E1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084" w:type="dxa"/>
            <w:vAlign w:val="center"/>
          </w:tcPr>
          <w:p w14:paraId="3EE90486" w14:textId="77777777" w:rsidR="004F491E" w:rsidRPr="00FE4929" w:rsidRDefault="004F491E" w:rsidP="004701E1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084" w:type="dxa"/>
            <w:vAlign w:val="center"/>
          </w:tcPr>
          <w:p w14:paraId="0C5F6C6A" w14:textId="77777777" w:rsidR="004F491E" w:rsidRPr="00FE4929" w:rsidRDefault="004F491E" w:rsidP="004701E1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4F491E" w:rsidRPr="00FE4929" w14:paraId="369B17CC" w14:textId="77777777" w:rsidTr="004F491E">
        <w:tc>
          <w:tcPr>
            <w:tcW w:w="343" w:type="dxa"/>
            <w:vAlign w:val="center"/>
          </w:tcPr>
          <w:p w14:paraId="1C4E4F42" w14:textId="2709F43B" w:rsidR="004F491E" w:rsidRPr="00FE4929" w:rsidRDefault="00CB3368" w:rsidP="004701E1">
            <w:pPr>
              <w:jc w:val="center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3</w:t>
            </w:r>
          </w:p>
        </w:tc>
        <w:tc>
          <w:tcPr>
            <w:tcW w:w="5075" w:type="dxa"/>
            <w:vAlign w:val="center"/>
          </w:tcPr>
          <w:p w14:paraId="03435745" w14:textId="77777777" w:rsidR="004F491E" w:rsidRPr="00FE4929" w:rsidRDefault="004F491E" w:rsidP="00851534">
            <w:pPr>
              <w:spacing w:before="120" w:after="120"/>
              <w:rPr>
                <w:rFonts w:cs="Segoe UI"/>
                <w:b/>
              </w:rPr>
            </w:pPr>
            <w:r w:rsidRPr="00FE4929">
              <w:rPr>
                <w:rFonts w:cs="Segoe UI"/>
                <w:b/>
              </w:rPr>
              <w:t xml:space="preserve">Nabídková cena celkem </w:t>
            </w:r>
          </w:p>
        </w:tc>
        <w:tc>
          <w:tcPr>
            <w:tcW w:w="1084" w:type="dxa"/>
            <w:vAlign w:val="center"/>
          </w:tcPr>
          <w:p w14:paraId="49779FB3" w14:textId="77777777" w:rsidR="004F491E" w:rsidRPr="00FE4929" w:rsidRDefault="004F491E" w:rsidP="004701E1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  <w:tc>
          <w:tcPr>
            <w:tcW w:w="1084" w:type="dxa"/>
            <w:vAlign w:val="center"/>
          </w:tcPr>
          <w:p w14:paraId="0D366143" w14:textId="77777777" w:rsidR="004F491E" w:rsidRPr="00FE4929" w:rsidRDefault="004F491E" w:rsidP="004701E1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  <w:tc>
          <w:tcPr>
            <w:tcW w:w="1084" w:type="dxa"/>
            <w:vAlign w:val="center"/>
          </w:tcPr>
          <w:p w14:paraId="7A3DF98A" w14:textId="77777777" w:rsidR="004F491E" w:rsidRPr="00FE4929" w:rsidRDefault="004F491E" w:rsidP="004701E1">
            <w:pPr>
              <w:jc w:val="center"/>
              <w:rPr>
                <w:rFonts w:cs="Segoe UI"/>
                <w:b/>
              </w:rPr>
            </w:pPr>
            <w:r w:rsidRPr="00FE4929">
              <w:rPr>
                <w:rFonts w:cs="Segoe UI"/>
                <w:b/>
                <w:i/>
                <w:color w:val="0000FF"/>
              </w:rPr>
              <w:t>doplní účastník</w:t>
            </w:r>
          </w:p>
        </w:tc>
      </w:tr>
      <w:bookmarkEnd w:id="0"/>
    </w:tbl>
    <w:p w14:paraId="39EC044B" w14:textId="77777777" w:rsidR="001B3160" w:rsidRDefault="001B3160" w:rsidP="001B3160">
      <w:pPr>
        <w:rPr>
          <w:b/>
          <w:bCs/>
          <w:u w:val="single"/>
        </w:rPr>
      </w:pPr>
    </w:p>
    <w:p w14:paraId="229080AB" w14:textId="7F6A06B6" w:rsidR="00DA78C4" w:rsidRDefault="00DA78C4" w:rsidP="00DA78C4">
      <w:pPr>
        <w:keepNext/>
        <w:widowControl w:val="0"/>
        <w:spacing w:before="120" w:after="120"/>
        <w:rPr>
          <w:rFonts w:cs="Segoe UI"/>
          <w:u w:val="single"/>
        </w:rPr>
      </w:pPr>
      <w:r w:rsidRPr="00FE4929">
        <w:rPr>
          <w:rFonts w:cs="Segoe UI"/>
          <w:u w:val="single"/>
        </w:rPr>
        <w:t xml:space="preserve">Tabulka č. </w:t>
      </w:r>
      <w:r w:rsidR="00FD4EB8">
        <w:rPr>
          <w:rFonts w:cs="Segoe UI"/>
          <w:u w:val="single"/>
        </w:rPr>
        <w:t>2</w:t>
      </w:r>
      <w:r w:rsidR="00FD4EB8" w:rsidRPr="00FE4929">
        <w:rPr>
          <w:rFonts w:cs="Segoe UI"/>
          <w:u w:val="single"/>
        </w:rPr>
        <w:t xml:space="preserve"> </w:t>
      </w:r>
      <w:r w:rsidRPr="00FE4929">
        <w:rPr>
          <w:rFonts w:cs="Segoe UI"/>
          <w:u w:val="single"/>
        </w:rPr>
        <w:t xml:space="preserve">– Cena </w:t>
      </w:r>
      <w:r w:rsidR="000154EF">
        <w:rPr>
          <w:rFonts w:cs="Segoe UI"/>
          <w:u w:val="single"/>
        </w:rPr>
        <w:t>Dodávky</w:t>
      </w:r>
      <w:r w:rsidRPr="00FE4929">
        <w:rPr>
          <w:rFonts w:cs="Segoe UI"/>
          <w:u w:val="single"/>
        </w:rPr>
        <w:t>:</w:t>
      </w:r>
    </w:p>
    <w:tbl>
      <w:tblPr>
        <w:tblW w:w="867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926"/>
        <w:gridCol w:w="2201"/>
        <w:gridCol w:w="1134"/>
        <w:gridCol w:w="2409"/>
      </w:tblGrid>
      <w:tr w:rsidR="000154EF" w:rsidRPr="00FE4929" w14:paraId="2610F30A" w14:textId="77777777" w:rsidTr="00424687"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25E421B" w14:textId="2323E446" w:rsidR="000154EF" w:rsidRPr="00FD4EB8" w:rsidRDefault="000154EF" w:rsidP="001C1139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left="113"/>
              <w:rPr>
                <w:rFonts w:cs="Segoe UI"/>
                <w:b w:val="0"/>
                <w:szCs w:val="22"/>
              </w:rPr>
            </w:pPr>
            <w:r>
              <w:rPr>
                <w:rFonts w:cs="Segoe UI"/>
                <w:szCs w:val="22"/>
              </w:rPr>
              <w:t>Položka a počet</w:t>
            </w:r>
          </w:p>
        </w:tc>
        <w:tc>
          <w:tcPr>
            <w:tcW w:w="220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151AC773" w14:textId="1A326010" w:rsidR="000154EF" w:rsidRPr="00FD4EB8" w:rsidRDefault="000154EF" w:rsidP="001C113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spacing w:before="120" w:after="120"/>
              <w:ind w:left="113"/>
              <w:rPr>
                <w:rFonts w:cs="Segoe UI"/>
                <w:b w:val="0"/>
                <w:bCs w:val="0"/>
                <w:szCs w:val="22"/>
              </w:rPr>
            </w:pPr>
            <w:r w:rsidRPr="00FD4EB8">
              <w:rPr>
                <w:rFonts w:cs="Segoe UI"/>
                <w:szCs w:val="22"/>
              </w:rPr>
              <w:t xml:space="preserve">Cena bez DPH v Kč 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F623EC0" w14:textId="77777777" w:rsidR="000154EF" w:rsidRPr="00FE4929" w:rsidRDefault="000154EF" w:rsidP="001C1139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left="113"/>
              <w:rPr>
                <w:rFonts w:cs="Segoe UI"/>
                <w:b w:val="0"/>
                <w:szCs w:val="22"/>
              </w:rPr>
            </w:pPr>
            <w:r w:rsidRPr="00FE4929">
              <w:rPr>
                <w:rFonts w:cs="Segoe UI"/>
                <w:szCs w:val="22"/>
              </w:rPr>
              <w:t xml:space="preserve">Sazba DPH v % 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70E1987" w14:textId="56646564" w:rsidR="000154EF" w:rsidRPr="00FD4EB8" w:rsidRDefault="000154EF" w:rsidP="001C113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spacing w:before="120" w:after="120"/>
              <w:ind w:left="113"/>
              <w:rPr>
                <w:rFonts w:cs="Segoe UI"/>
                <w:b w:val="0"/>
                <w:bCs w:val="0"/>
                <w:szCs w:val="22"/>
              </w:rPr>
            </w:pPr>
            <w:r w:rsidRPr="00FD4EB8">
              <w:rPr>
                <w:rFonts w:cs="Segoe UI"/>
                <w:szCs w:val="22"/>
              </w:rPr>
              <w:t xml:space="preserve">Cena vč. DPH v Kč </w:t>
            </w:r>
          </w:p>
        </w:tc>
      </w:tr>
      <w:tr w:rsidR="000154EF" w:rsidRPr="00FE4929" w14:paraId="0C52EB6C" w14:textId="77777777" w:rsidTr="00424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487EE7" w14:textId="609AEF3C" w:rsidR="000154EF" w:rsidRPr="00FE4929" w:rsidRDefault="000154EF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  <w:szCs w:val="22"/>
              </w:rPr>
            </w:pPr>
            <w:r>
              <w:rPr>
                <w:rFonts w:cs="Segoe UI"/>
              </w:rPr>
              <w:t xml:space="preserve">Modernizace PACS </w:t>
            </w:r>
            <w:r w:rsidRPr="00424687">
              <w:rPr>
                <w:rFonts w:cs="Segoe UI"/>
                <w:i/>
                <w:iCs/>
              </w:rPr>
              <w:t>(1 soubor)</w:t>
            </w:r>
            <w:r w:rsidRPr="00FE4929">
              <w:rPr>
                <w:rFonts w:cs="Segoe UI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394D91" w14:textId="77777777" w:rsidR="000154EF" w:rsidRPr="00FE4929" w:rsidRDefault="000154EF" w:rsidP="001C1139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19203" w14:textId="77777777" w:rsidR="000154EF" w:rsidRPr="00FE4929" w:rsidRDefault="000154EF" w:rsidP="001C1139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B4ADD" w14:textId="77777777" w:rsidR="000154EF" w:rsidRPr="00FE4929" w:rsidRDefault="000154EF" w:rsidP="001C1139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1A4B02" w:rsidRPr="00FE4929" w14:paraId="5C991E82" w14:textId="77777777" w:rsidTr="00015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0EA9C" w14:textId="0A039F2F" w:rsidR="001A4B02" w:rsidRDefault="001A4B02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</w:rPr>
            </w:pPr>
            <w:r w:rsidRPr="000154EF">
              <w:rPr>
                <w:rFonts w:cs="Segoe UI"/>
              </w:rPr>
              <w:t>Dodávka nezbytné HW</w:t>
            </w:r>
            <w:r>
              <w:rPr>
                <w:rFonts w:cs="Segoe UI"/>
              </w:rPr>
              <w:t xml:space="preserve"> </w:t>
            </w:r>
            <w:r w:rsidRPr="000154EF">
              <w:rPr>
                <w:rFonts w:cs="Segoe UI"/>
              </w:rPr>
              <w:t>infrastruktury pro modernizovaný PACS</w:t>
            </w:r>
            <w:r>
              <w:rPr>
                <w:rFonts w:cs="Segoe UI"/>
              </w:rPr>
              <w:t xml:space="preserve"> </w:t>
            </w:r>
            <w:r w:rsidRPr="00424687">
              <w:rPr>
                <w:rFonts w:cs="Segoe UI"/>
                <w:i/>
                <w:iCs/>
              </w:rPr>
              <w:t>(1 soubor)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53B2A" w14:textId="5A8A87B4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AB8197" w14:textId="0F84E4FA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9754B3" w14:textId="78510377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1A4B02" w:rsidRPr="00FE4929" w14:paraId="2CD2771E" w14:textId="77777777" w:rsidTr="00015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492839" w14:textId="1943B680" w:rsidR="001A4B02" w:rsidRDefault="001A4B02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</w:rPr>
            </w:pPr>
            <w:r w:rsidRPr="000154EF">
              <w:rPr>
                <w:rFonts w:cs="Segoe UI"/>
              </w:rPr>
              <w:t>Dodávka nezbytného systémového SW pro modernizovaný PACS</w:t>
            </w:r>
            <w:r>
              <w:rPr>
                <w:rFonts w:cs="Segoe UI"/>
              </w:rPr>
              <w:t xml:space="preserve"> </w:t>
            </w:r>
            <w:r w:rsidRPr="00424687">
              <w:rPr>
                <w:rFonts w:cs="Segoe UI"/>
                <w:i/>
                <w:iCs/>
              </w:rPr>
              <w:t>(1 soubor)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98F431" w14:textId="0B6756B9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CC8FA" w14:textId="1676A165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6FC1C" w14:textId="601A5D48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1A4B02" w:rsidRPr="00FE4929" w14:paraId="71A227DA" w14:textId="77777777" w:rsidTr="00015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30958A" w14:textId="3A44350A" w:rsidR="001A4B02" w:rsidRDefault="001A4B02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</w:rPr>
            </w:pPr>
            <w:r w:rsidRPr="000154EF">
              <w:rPr>
                <w:rFonts w:cs="Segoe UI"/>
              </w:rPr>
              <w:lastRenderedPageBreak/>
              <w:t>Vybavení popisovacích pracovišť (PACS)</w:t>
            </w:r>
            <w:r>
              <w:rPr>
                <w:rFonts w:cs="Segoe UI"/>
              </w:rPr>
              <w:t xml:space="preserve"> </w:t>
            </w:r>
            <w:r w:rsidRPr="00424687">
              <w:rPr>
                <w:rFonts w:cs="Segoe UI"/>
                <w:i/>
                <w:iCs/>
              </w:rPr>
              <w:t>(8 sad)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5883A" w14:textId="3F3E014D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A802A6" w14:textId="48C4C468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A4B28" w14:textId="3FAFB707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1A4B02" w:rsidRPr="00FE4929" w14:paraId="1349D166" w14:textId="77777777" w:rsidTr="00015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FD4D69" w14:textId="049F322C" w:rsidR="001A4B02" w:rsidRDefault="001A4B02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</w:rPr>
            </w:pPr>
            <w:r w:rsidRPr="001A4B02">
              <w:rPr>
                <w:rFonts w:cs="Segoe UI"/>
              </w:rPr>
              <w:t>Vybavení mamografických pracovišť (PACS)</w:t>
            </w:r>
            <w:r>
              <w:rPr>
                <w:rFonts w:cs="Segoe UI"/>
              </w:rPr>
              <w:t xml:space="preserve"> </w:t>
            </w:r>
            <w:r w:rsidRPr="00424687">
              <w:rPr>
                <w:rFonts w:cs="Segoe UI"/>
                <w:i/>
                <w:iCs/>
              </w:rPr>
              <w:t>(2 sady)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F7B59" w14:textId="0E6B9EA6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C0D1B" w14:textId="51B1F7E8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F7D61" w14:textId="33806290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1A4B02" w:rsidRPr="00FE4929" w14:paraId="48812207" w14:textId="77777777" w:rsidTr="00015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303C2" w14:textId="0E5471C8" w:rsidR="001A4B02" w:rsidRDefault="001A4B02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</w:rPr>
            </w:pPr>
            <w:r w:rsidRPr="001A4B02">
              <w:rPr>
                <w:rFonts w:cs="Segoe UI"/>
              </w:rPr>
              <w:t>Vybavení pracoviště pro poskytování obrazové dokumentace na nosiči (PACS)</w:t>
            </w:r>
            <w:r>
              <w:rPr>
                <w:rFonts w:cs="Segoe UI"/>
              </w:rPr>
              <w:t xml:space="preserve"> </w:t>
            </w:r>
            <w:r w:rsidRPr="00424687">
              <w:rPr>
                <w:rFonts w:cs="Segoe UI"/>
                <w:i/>
                <w:iCs/>
              </w:rPr>
              <w:t>(1 sada)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3EAD1" w14:textId="3C039D95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B41663" w14:textId="71C11FF6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CBB239" w14:textId="18F42179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1A4B02" w:rsidRPr="00FE4929" w14:paraId="1CA74917" w14:textId="77777777" w:rsidTr="000154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932D56" w14:textId="3609C257" w:rsidR="001A4B02" w:rsidRDefault="001A4B02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</w:rPr>
            </w:pPr>
            <w:r w:rsidRPr="001A4B02">
              <w:rPr>
                <w:rFonts w:cs="Segoe UI"/>
              </w:rPr>
              <w:t>SW pro plánování ortopedických operací</w:t>
            </w:r>
            <w:r>
              <w:rPr>
                <w:rFonts w:cs="Segoe UI"/>
              </w:rPr>
              <w:t xml:space="preserve"> </w:t>
            </w:r>
            <w:r w:rsidRPr="00424687">
              <w:rPr>
                <w:rFonts w:cs="Segoe UI"/>
                <w:i/>
                <w:iCs/>
              </w:rPr>
              <w:t>(1 sada)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EFB1C" w14:textId="7F0AC91F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423DB" w14:textId="5BD29D33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07BBA" w14:textId="39E59FF2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1A4B02" w:rsidRPr="00FE4929" w14:paraId="3E697B52" w14:textId="77777777" w:rsidTr="00424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8ABCBE0" w14:textId="0C37646A" w:rsidR="001A4B02" w:rsidRDefault="001A4B02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</w:rPr>
            </w:pPr>
            <w:r w:rsidRPr="001A4B02">
              <w:rPr>
                <w:rFonts w:cs="Segoe UI"/>
              </w:rPr>
              <w:t>Vybavení pracoviště pro plánování ortopedických operací (PACS)</w:t>
            </w:r>
            <w:r>
              <w:rPr>
                <w:rFonts w:cs="Segoe UI"/>
              </w:rPr>
              <w:t xml:space="preserve"> </w:t>
            </w:r>
            <w:r w:rsidRPr="00424687">
              <w:rPr>
                <w:rFonts w:cs="Segoe UI"/>
                <w:i/>
                <w:iCs/>
              </w:rPr>
              <w:t>(1 sada)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B92604" w14:textId="76178004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6F458E5" w14:textId="7E970AAB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703232F" w14:textId="03812DA6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  <w:tr w:rsidR="001A4B02" w:rsidRPr="00FE4929" w14:paraId="3F8B97EE" w14:textId="77777777" w:rsidTr="00424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EF63E38" w14:textId="1AADFC62" w:rsidR="001A4B02" w:rsidRDefault="001A4B02" w:rsidP="001A4B02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left="576" w:hanging="576"/>
              <w:rPr>
                <w:rFonts w:cs="Segoe UI"/>
              </w:rPr>
            </w:pPr>
            <w:r>
              <w:rPr>
                <w:rFonts w:cs="Segoe UI"/>
              </w:rPr>
              <w:t>Celkem za Dodávku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BDC9E1" w14:textId="7B5118E4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6F686EB" w14:textId="7134D1DF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2B878" w14:textId="12643959" w:rsidR="001A4B02" w:rsidRPr="00FE4929" w:rsidRDefault="001A4B02" w:rsidP="001A4B02">
            <w:pPr>
              <w:jc w:val="center"/>
              <w:rPr>
                <w:rFonts w:cs="Segoe UI"/>
                <w:i/>
                <w:color w:val="0000FF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</w:tbl>
    <w:p w14:paraId="73EEB663" w14:textId="7477B8E8" w:rsidR="000154EF" w:rsidRPr="00FE4929" w:rsidRDefault="00CB3368" w:rsidP="00424687">
      <w:pPr>
        <w:widowControl w:val="0"/>
        <w:spacing w:before="120" w:after="120"/>
        <w:rPr>
          <w:rFonts w:cs="Segoe UI"/>
        </w:rPr>
      </w:pPr>
      <w:r w:rsidRPr="00FE4929">
        <w:rPr>
          <w:rFonts w:cs="Segoe UI"/>
          <w:u w:val="single"/>
        </w:rPr>
        <w:t xml:space="preserve">Tabulka č. </w:t>
      </w:r>
      <w:r>
        <w:rPr>
          <w:rFonts w:cs="Segoe UI"/>
          <w:u w:val="single"/>
        </w:rPr>
        <w:t>3</w:t>
      </w:r>
      <w:r w:rsidRPr="00FE4929">
        <w:rPr>
          <w:rFonts w:cs="Segoe UI"/>
          <w:u w:val="single"/>
        </w:rPr>
        <w:t xml:space="preserve"> </w:t>
      </w:r>
      <w:r w:rsidRPr="00CB3368">
        <w:rPr>
          <w:rFonts w:cs="Segoe UI"/>
          <w:u w:val="single"/>
        </w:rPr>
        <w:t xml:space="preserve">– Cena </w:t>
      </w:r>
      <w:r w:rsidRPr="00424687">
        <w:rPr>
          <w:rFonts w:cs="Segoe UI"/>
          <w:u w:val="single"/>
        </w:rPr>
        <w:t>Služb</w:t>
      </w:r>
      <w:r w:rsidR="001A36A9">
        <w:rPr>
          <w:rFonts w:cs="Segoe UI"/>
          <w:u w:val="single"/>
        </w:rPr>
        <w:t>y</w:t>
      </w:r>
      <w:r w:rsidRPr="00424687">
        <w:rPr>
          <w:rFonts w:cs="Segoe UI"/>
          <w:u w:val="single"/>
        </w:rPr>
        <w:t xml:space="preserve"> podpory</w:t>
      </w:r>
      <w:r w:rsidRPr="00CB3368">
        <w:rPr>
          <w:rFonts w:cs="Segoe UI"/>
          <w:u w:val="single"/>
        </w:rPr>
        <w:t>:</w:t>
      </w: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926"/>
        <w:gridCol w:w="1594"/>
        <w:gridCol w:w="1166"/>
        <w:gridCol w:w="1474"/>
        <w:gridCol w:w="1500"/>
      </w:tblGrid>
      <w:tr w:rsidR="00DA78C4" w:rsidRPr="00FE4929" w14:paraId="6B7E5707" w14:textId="77777777" w:rsidTr="00FD4EB8"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1CA4EE59" w14:textId="3C023406" w:rsidR="00DA78C4" w:rsidRPr="00FD4EB8" w:rsidRDefault="00DA78C4" w:rsidP="00DA78C4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left="113"/>
              <w:rPr>
                <w:rFonts w:cs="Segoe UI"/>
                <w:b w:val="0"/>
                <w:szCs w:val="22"/>
              </w:rPr>
            </w:pPr>
            <w:r w:rsidRPr="00FD4EB8">
              <w:rPr>
                <w:rFonts w:cs="Segoe UI"/>
                <w:szCs w:val="22"/>
              </w:rPr>
              <w:t>S</w:t>
            </w:r>
            <w:r w:rsidR="00831CF5" w:rsidRPr="00FD4EB8">
              <w:rPr>
                <w:rFonts w:cs="Segoe UI"/>
                <w:szCs w:val="22"/>
              </w:rPr>
              <w:t>lužby podpory</w:t>
            </w:r>
          </w:p>
        </w:tc>
        <w:tc>
          <w:tcPr>
            <w:tcW w:w="159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7E589815" w14:textId="040FC0F7" w:rsidR="00DA78C4" w:rsidRPr="00FD4EB8" w:rsidRDefault="00DA78C4" w:rsidP="00DA78C4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spacing w:before="120" w:after="120"/>
              <w:ind w:left="113"/>
              <w:rPr>
                <w:rFonts w:cs="Segoe UI"/>
                <w:b w:val="0"/>
                <w:bCs w:val="0"/>
                <w:szCs w:val="22"/>
              </w:rPr>
            </w:pPr>
            <w:r w:rsidRPr="00FD4EB8">
              <w:rPr>
                <w:rFonts w:cs="Segoe UI"/>
                <w:szCs w:val="22"/>
              </w:rPr>
              <w:t xml:space="preserve">Cena bez DPH v Kč za </w:t>
            </w:r>
            <w:r w:rsidR="00DE2D18">
              <w:rPr>
                <w:rFonts w:cs="Segoe UI"/>
                <w:szCs w:val="22"/>
              </w:rPr>
              <w:t xml:space="preserve">kalendářní </w:t>
            </w:r>
            <w:r w:rsidR="00CB3368">
              <w:rPr>
                <w:rFonts w:cs="Segoe UI"/>
                <w:szCs w:val="22"/>
              </w:rPr>
              <w:t>měsíc</w:t>
            </w:r>
            <w:r w:rsidR="00CB3368" w:rsidRPr="00FD4EB8">
              <w:rPr>
                <w:rFonts w:cs="Segoe UI"/>
                <w:szCs w:val="22"/>
              </w:rPr>
              <w:t xml:space="preserve"> 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7CF4FF9" w14:textId="77777777" w:rsidR="00DA78C4" w:rsidRPr="00FE4929" w:rsidRDefault="00DA78C4" w:rsidP="00DA78C4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ind w:left="113"/>
              <w:rPr>
                <w:rFonts w:cs="Segoe UI"/>
                <w:b w:val="0"/>
                <w:szCs w:val="22"/>
              </w:rPr>
            </w:pPr>
            <w:r w:rsidRPr="00FE4929">
              <w:rPr>
                <w:rFonts w:cs="Segoe UI"/>
                <w:szCs w:val="22"/>
              </w:rPr>
              <w:t xml:space="preserve">Sazba DPH v % 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573BBE20" w14:textId="66B4D0C9" w:rsidR="00DA78C4" w:rsidRPr="00FD4EB8" w:rsidRDefault="00DA78C4" w:rsidP="00DA78C4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spacing w:before="120" w:after="120"/>
              <w:ind w:left="113"/>
              <w:rPr>
                <w:rFonts w:cs="Segoe UI"/>
                <w:b w:val="0"/>
                <w:bCs w:val="0"/>
                <w:szCs w:val="22"/>
              </w:rPr>
            </w:pPr>
            <w:r w:rsidRPr="00FD4EB8">
              <w:rPr>
                <w:rFonts w:cs="Segoe UI"/>
                <w:szCs w:val="22"/>
              </w:rPr>
              <w:t xml:space="preserve">Cena vč. DPH v Kč za </w:t>
            </w:r>
            <w:r w:rsidR="00DE2D18">
              <w:rPr>
                <w:rFonts w:cs="Segoe UI"/>
                <w:szCs w:val="22"/>
              </w:rPr>
              <w:t xml:space="preserve">kalendářní </w:t>
            </w:r>
            <w:r w:rsidR="00B03BB9">
              <w:rPr>
                <w:rFonts w:cs="Segoe UI"/>
                <w:szCs w:val="22"/>
              </w:rPr>
              <w:t>měsíc</w:t>
            </w:r>
            <w:r w:rsidRPr="00FD4EB8">
              <w:rPr>
                <w:rFonts w:cs="Segoe UI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29F9B415" w14:textId="6FBC4ECB" w:rsidR="00DA78C4" w:rsidRPr="00FD4EB8" w:rsidRDefault="00DA78C4" w:rsidP="00DA78C4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spacing w:before="120" w:after="120"/>
              <w:ind w:left="113"/>
              <w:rPr>
                <w:rFonts w:cs="Segoe UI"/>
                <w:b w:val="0"/>
                <w:bCs w:val="0"/>
                <w:szCs w:val="22"/>
              </w:rPr>
            </w:pPr>
            <w:r w:rsidRPr="00FD4EB8">
              <w:rPr>
                <w:rFonts w:cs="Segoe UI"/>
                <w:szCs w:val="22"/>
              </w:rPr>
              <w:t xml:space="preserve">Cena celkem bez DPH v Kč za </w:t>
            </w:r>
            <w:r w:rsidR="000F0B8B">
              <w:rPr>
                <w:rFonts w:cs="Segoe UI"/>
                <w:szCs w:val="22"/>
              </w:rPr>
              <w:t>4 roky (</w:t>
            </w:r>
            <w:r w:rsidR="00CB3368">
              <w:rPr>
                <w:rFonts w:cs="Segoe UI"/>
                <w:szCs w:val="22"/>
              </w:rPr>
              <w:t>48</w:t>
            </w:r>
            <w:r w:rsidR="000F0B8B">
              <w:rPr>
                <w:rFonts w:cs="Segoe UI"/>
                <w:szCs w:val="22"/>
              </w:rPr>
              <w:t xml:space="preserve"> </w:t>
            </w:r>
            <w:r w:rsidR="00CB3368">
              <w:rPr>
                <w:rFonts w:cs="Segoe UI"/>
                <w:szCs w:val="22"/>
              </w:rPr>
              <w:t>měsíců</w:t>
            </w:r>
            <w:r w:rsidR="000F0B8B">
              <w:rPr>
                <w:rFonts w:cs="Segoe UI"/>
                <w:szCs w:val="22"/>
              </w:rPr>
              <w:t>)</w:t>
            </w:r>
          </w:p>
        </w:tc>
      </w:tr>
      <w:tr w:rsidR="00DA78C4" w:rsidRPr="00FE4929" w14:paraId="59DFA553" w14:textId="77777777" w:rsidTr="00FD4E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D99BB" w14:textId="5AF57F4E" w:rsidR="00DA78C4" w:rsidRPr="00FE4929" w:rsidRDefault="001A36A9" w:rsidP="00424687">
            <w:pPr>
              <w:pStyle w:val="Nadpis2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cs="Segoe UI"/>
                <w:szCs w:val="22"/>
              </w:rPr>
            </w:pPr>
            <w:r>
              <w:rPr>
                <w:rFonts w:cs="Segoe UI"/>
              </w:rPr>
              <w:t>Služby</w:t>
            </w:r>
            <w:r w:rsidR="00221555">
              <w:rPr>
                <w:rFonts w:cs="Segoe UI"/>
              </w:rPr>
              <w:t xml:space="preserve"> </w:t>
            </w:r>
            <w:r w:rsidR="00221555" w:rsidRPr="00FE4929">
              <w:rPr>
                <w:rFonts w:cs="Segoe UI"/>
              </w:rPr>
              <w:t xml:space="preserve">podpory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F943F" w14:textId="77777777" w:rsidR="00DA78C4" w:rsidRPr="00FE4929" w:rsidRDefault="00DA78C4" w:rsidP="0029214C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6EB49" w14:textId="77777777" w:rsidR="00DA78C4" w:rsidRPr="00FE4929" w:rsidRDefault="00DA78C4" w:rsidP="0029214C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D2469" w14:textId="77777777" w:rsidR="00DA78C4" w:rsidRPr="00FE4929" w:rsidRDefault="00DA78C4" w:rsidP="0029214C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AC8A1" w14:textId="77777777" w:rsidR="00DA78C4" w:rsidRPr="00FE4929" w:rsidRDefault="00DA78C4" w:rsidP="0029214C">
            <w:pPr>
              <w:jc w:val="center"/>
              <w:rPr>
                <w:rFonts w:cs="Segoe UI"/>
              </w:rPr>
            </w:pPr>
            <w:r w:rsidRPr="00FE4929">
              <w:rPr>
                <w:rFonts w:cs="Segoe UI"/>
                <w:i/>
                <w:color w:val="0000FF"/>
              </w:rPr>
              <w:t>doplní účastník</w:t>
            </w:r>
          </w:p>
        </w:tc>
      </w:tr>
    </w:tbl>
    <w:p w14:paraId="079253B6" w14:textId="27A8FB69" w:rsidR="001B3160" w:rsidRDefault="001B3160" w:rsidP="001B3160">
      <w:pPr>
        <w:jc w:val="both"/>
        <w:rPr>
          <w:u w:val="single"/>
        </w:rPr>
      </w:pPr>
    </w:p>
    <w:p w14:paraId="2A009631" w14:textId="617C042A" w:rsidR="00812A4F" w:rsidRDefault="00812A4F" w:rsidP="00741E9B"/>
    <w:sectPr w:rsidR="00812A4F" w:rsidSect="004F49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5586" w14:textId="77777777" w:rsidR="00EB08B5" w:rsidRDefault="00EB08B5" w:rsidP="00812A4F">
      <w:pPr>
        <w:spacing w:after="0" w:line="240" w:lineRule="auto"/>
      </w:pPr>
      <w:r>
        <w:separator/>
      </w:r>
    </w:p>
  </w:endnote>
  <w:endnote w:type="continuationSeparator" w:id="0">
    <w:p w14:paraId="0640A3B5" w14:textId="77777777" w:rsidR="00EB08B5" w:rsidRDefault="00EB08B5" w:rsidP="0081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8B4C" w14:textId="30AD35D9" w:rsidR="00381BE3" w:rsidRDefault="00381BE3" w:rsidP="00381BE3">
    <w:pPr>
      <w:pStyle w:val="MTLNormalhlavicka"/>
    </w:pPr>
    <w:r w:rsidRPr="00FB685D">
      <w:t xml:space="preserve">Stránka </w:t>
    </w:r>
    <w:r w:rsidRPr="00346566">
      <w:rPr>
        <w:b/>
      </w:rPr>
      <w:fldChar w:fldCharType="begin"/>
    </w:r>
    <w:r w:rsidRPr="00346566">
      <w:rPr>
        <w:b/>
      </w:rPr>
      <w:instrText>PAGE</w:instrText>
    </w:r>
    <w:r w:rsidRPr="00346566">
      <w:rPr>
        <w:b/>
      </w:rPr>
      <w:fldChar w:fldCharType="separate"/>
    </w:r>
    <w:r>
      <w:rPr>
        <w:b/>
      </w:rPr>
      <w:t>30</w:t>
    </w:r>
    <w:r w:rsidRPr="00346566">
      <w:rPr>
        <w:b/>
      </w:rPr>
      <w:fldChar w:fldCharType="end"/>
    </w:r>
    <w:r w:rsidRPr="00FB685D">
      <w:t xml:space="preserve"> z </w:t>
    </w:r>
    <w:r w:rsidRPr="00346566">
      <w:rPr>
        <w:b/>
      </w:rPr>
      <w:fldChar w:fldCharType="begin"/>
    </w:r>
    <w:r w:rsidRPr="00346566">
      <w:rPr>
        <w:b/>
      </w:rPr>
      <w:instrText>NUMPAGES</w:instrText>
    </w:r>
    <w:r w:rsidRPr="00346566">
      <w:rPr>
        <w:b/>
      </w:rPr>
      <w:fldChar w:fldCharType="separate"/>
    </w:r>
    <w:r>
      <w:rPr>
        <w:b/>
      </w:rPr>
      <w:t>36</w:t>
    </w:r>
    <w:r w:rsidRPr="00346566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96A7" w14:textId="77777777" w:rsidR="00EB08B5" w:rsidRDefault="00EB08B5" w:rsidP="00812A4F">
      <w:pPr>
        <w:spacing w:after="0" w:line="240" w:lineRule="auto"/>
      </w:pPr>
      <w:r>
        <w:separator/>
      </w:r>
    </w:p>
  </w:footnote>
  <w:footnote w:type="continuationSeparator" w:id="0">
    <w:p w14:paraId="0038666E" w14:textId="77777777" w:rsidR="00EB08B5" w:rsidRDefault="00EB08B5" w:rsidP="0081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E3D0" w14:textId="7F81877D" w:rsidR="00524413" w:rsidRDefault="00524413">
    <w:pPr>
      <w:pStyle w:val="Zhlav"/>
    </w:pPr>
    <w:r>
      <w:rPr>
        <w:noProof/>
      </w:rPr>
      <w:drawing>
        <wp:inline distT="0" distB="0" distL="0" distR="0" wp14:anchorId="2737B9F4" wp14:editId="1FE57CB7">
          <wp:extent cx="5759450" cy="694537"/>
          <wp:effectExtent l="0" t="0" r="0" b="0"/>
          <wp:docPr id="14505989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4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5317A" w14:textId="77777777" w:rsidR="00524413" w:rsidRDefault="00524413">
    <w:pPr>
      <w:pStyle w:val="Zhlav"/>
    </w:pPr>
  </w:p>
  <w:p w14:paraId="4CC175EE" w14:textId="49EC8EA8" w:rsidR="00524413" w:rsidRDefault="00812A4F" w:rsidP="00524413">
    <w:pPr>
      <w:pStyle w:val="Zhlav"/>
      <w:spacing w:after="200"/>
    </w:pPr>
    <w:r w:rsidRPr="00812A4F">
      <w:t xml:space="preserve">Příloha č. </w:t>
    </w:r>
    <w:r w:rsidR="000154EF">
      <w:t>6</w:t>
    </w:r>
    <w:r w:rsidRPr="00812A4F">
      <w:t xml:space="preserve"> – </w:t>
    </w:r>
    <w:r w:rsidR="004F491E">
      <w:t>Rozpad nabídkové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5CC"/>
    <w:multiLevelType w:val="hybridMultilevel"/>
    <w:tmpl w:val="99EED506"/>
    <w:lvl w:ilvl="0" w:tplc="E6F4C1F8">
      <w:start w:val="1"/>
      <w:numFmt w:val="lowerLetter"/>
      <w:lvlText w:val="%1."/>
      <w:lvlJc w:val="left"/>
      <w:pPr>
        <w:ind w:left="720" w:hanging="360"/>
      </w:pPr>
    </w:lvl>
    <w:lvl w:ilvl="1" w:tplc="F766B4C4">
      <w:start w:val="1"/>
      <w:numFmt w:val="lowerLetter"/>
      <w:lvlText w:val="%2."/>
      <w:lvlJc w:val="left"/>
      <w:pPr>
        <w:ind w:left="1440" w:hanging="360"/>
      </w:pPr>
    </w:lvl>
    <w:lvl w:ilvl="2" w:tplc="396EB5B8">
      <w:start w:val="1"/>
      <w:numFmt w:val="lowerRoman"/>
      <w:lvlText w:val="%3."/>
      <w:lvlJc w:val="right"/>
      <w:pPr>
        <w:ind w:left="2160" w:hanging="180"/>
      </w:pPr>
    </w:lvl>
    <w:lvl w:ilvl="3" w:tplc="F356B098">
      <w:start w:val="1"/>
      <w:numFmt w:val="decimal"/>
      <w:lvlText w:val="%4."/>
      <w:lvlJc w:val="left"/>
      <w:pPr>
        <w:ind w:left="2880" w:hanging="360"/>
      </w:pPr>
    </w:lvl>
    <w:lvl w:ilvl="4" w:tplc="573E4FE2">
      <w:start w:val="1"/>
      <w:numFmt w:val="lowerLetter"/>
      <w:lvlText w:val="%5."/>
      <w:lvlJc w:val="left"/>
      <w:pPr>
        <w:ind w:left="3600" w:hanging="360"/>
      </w:pPr>
    </w:lvl>
    <w:lvl w:ilvl="5" w:tplc="E554674A">
      <w:start w:val="1"/>
      <w:numFmt w:val="lowerRoman"/>
      <w:lvlText w:val="%6."/>
      <w:lvlJc w:val="right"/>
      <w:pPr>
        <w:ind w:left="4320" w:hanging="180"/>
      </w:pPr>
    </w:lvl>
    <w:lvl w:ilvl="6" w:tplc="E200AE74">
      <w:start w:val="1"/>
      <w:numFmt w:val="decimal"/>
      <w:lvlText w:val="%7."/>
      <w:lvlJc w:val="left"/>
      <w:pPr>
        <w:ind w:left="5040" w:hanging="360"/>
      </w:pPr>
    </w:lvl>
    <w:lvl w:ilvl="7" w:tplc="48069CC4">
      <w:start w:val="1"/>
      <w:numFmt w:val="lowerLetter"/>
      <w:lvlText w:val="%8."/>
      <w:lvlJc w:val="left"/>
      <w:pPr>
        <w:ind w:left="5760" w:hanging="360"/>
      </w:pPr>
    </w:lvl>
    <w:lvl w:ilvl="8" w:tplc="7F3CB4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13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845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AC386A"/>
    <w:multiLevelType w:val="hybridMultilevel"/>
    <w:tmpl w:val="F0EADCF2"/>
    <w:lvl w:ilvl="0" w:tplc="6798A4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2219"/>
    <w:multiLevelType w:val="hybridMultilevel"/>
    <w:tmpl w:val="B4A240B0"/>
    <w:lvl w:ilvl="0" w:tplc="6798A4B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7D6E3A2E"/>
    <w:multiLevelType w:val="multilevel"/>
    <w:tmpl w:val="25709B5E"/>
    <w:styleLink w:val="slovn"/>
    <w:lvl w:ilvl="0">
      <w:start w:val="1"/>
      <w:numFmt w:val="upperRoman"/>
      <w:lvlText w:val="%1."/>
      <w:lvlJc w:val="left"/>
      <w:pPr>
        <w:ind w:left="1440" w:hanging="360"/>
      </w:pPr>
      <w:rPr>
        <w:rFonts w:ascii="Segoe UI" w:hAnsi="Segoe UI" w:hint="default"/>
        <w:sz w:val="24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Segoe UI" w:hAnsi="Segoe UI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Segoe UI" w:hAnsi="Segoe UI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6" w15:restartNumberingAfterBreak="0">
    <w:nsid w:val="7E776DF3"/>
    <w:multiLevelType w:val="hybridMultilevel"/>
    <w:tmpl w:val="BAD6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50002">
    <w:abstractNumId w:val="5"/>
  </w:num>
  <w:num w:numId="2" w16cid:durableId="380053476">
    <w:abstractNumId w:val="5"/>
  </w:num>
  <w:num w:numId="3" w16cid:durableId="1017193594">
    <w:abstractNumId w:val="5"/>
  </w:num>
  <w:num w:numId="4" w16cid:durableId="2019849992">
    <w:abstractNumId w:val="5"/>
  </w:num>
  <w:num w:numId="5" w16cid:durableId="563494994">
    <w:abstractNumId w:val="3"/>
  </w:num>
  <w:num w:numId="6" w16cid:durableId="2131624924">
    <w:abstractNumId w:val="2"/>
  </w:num>
  <w:num w:numId="7" w16cid:durableId="1359164277">
    <w:abstractNumId w:val="4"/>
  </w:num>
  <w:num w:numId="8" w16cid:durableId="57943792">
    <w:abstractNumId w:val="6"/>
  </w:num>
  <w:num w:numId="9" w16cid:durableId="1314338395">
    <w:abstractNumId w:val="0"/>
  </w:num>
  <w:num w:numId="10" w16cid:durableId="203549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F"/>
    <w:rsid w:val="000154EF"/>
    <w:rsid w:val="00041DE3"/>
    <w:rsid w:val="00051125"/>
    <w:rsid w:val="00067BCC"/>
    <w:rsid w:val="00081BA7"/>
    <w:rsid w:val="0008458F"/>
    <w:rsid w:val="000A73BC"/>
    <w:rsid w:val="000C1477"/>
    <w:rsid w:val="000F0B8B"/>
    <w:rsid w:val="00102771"/>
    <w:rsid w:val="001114A7"/>
    <w:rsid w:val="001215A8"/>
    <w:rsid w:val="00157913"/>
    <w:rsid w:val="0016111B"/>
    <w:rsid w:val="00166B18"/>
    <w:rsid w:val="0017110F"/>
    <w:rsid w:val="00197368"/>
    <w:rsid w:val="001A36A9"/>
    <w:rsid w:val="001A4432"/>
    <w:rsid w:val="001A4B02"/>
    <w:rsid w:val="001A6C41"/>
    <w:rsid w:val="001B3160"/>
    <w:rsid w:val="001C0F33"/>
    <w:rsid w:val="001C583C"/>
    <w:rsid w:val="001D6D3A"/>
    <w:rsid w:val="001E5DAF"/>
    <w:rsid w:val="001F0CD9"/>
    <w:rsid w:val="001F54B7"/>
    <w:rsid w:val="002042BB"/>
    <w:rsid w:val="00205E8B"/>
    <w:rsid w:val="00216B15"/>
    <w:rsid w:val="002207A6"/>
    <w:rsid w:val="00221555"/>
    <w:rsid w:val="002431CE"/>
    <w:rsid w:val="00272EBD"/>
    <w:rsid w:val="003211C9"/>
    <w:rsid w:val="00367C88"/>
    <w:rsid w:val="00375BC6"/>
    <w:rsid w:val="00381BE3"/>
    <w:rsid w:val="00393F15"/>
    <w:rsid w:val="003A175A"/>
    <w:rsid w:val="003B0379"/>
    <w:rsid w:val="003D54DF"/>
    <w:rsid w:val="003F580C"/>
    <w:rsid w:val="00405389"/>
    <w:rsid w:val="00424687"/>
    <w:rsid w:val="0044233E"/>
    <w:rsid w:val="004E75A5"/>
    <w:rsid w:val="004F17CD"/>
    <w:rsid w:val="004F3E3F"/>
    <w:rsid w:val="004F491E"/>
    <w:rsid w:val="00524413"/>
    <w:rsid w:val="005A1922"/>
    <w:rsid w:val="005A6583"/>
    <w:rsid w:val="005B3C81"/>
    <w:rsid w:val="005C1357"/>
    <w:rsid w:val="005D3D3A"/>
    <w:rsid w:val="006055F7"/>
    <w:rsid w:val="006418D4"/>
    <w:rsid w:val="006611FD"/>
    <w:rsid w:val="00672941"/>
    <w:rsid w:val="00676B54"/>
    <w:rsid w:val="006A0858"/>
    <w:rsid w:val="00700560"/>
    <w:rsid w:val="00702DF8"/>
    <w:rsid w:val="007119F6"/>
    <w:rsid w:val="00741E9B"/>
    <w:rsid w:val="00744CE1"/>
    <w:rsid w:val="00750CC4"/>
    <w:rsid w:val="00774EE3"/>
    <w:rsid w:val="007A165B"/>
    <w:rsid w:val="007A401E"/>
    <w:rsid w:val="007D5D9C"/>
    <w:rsid w:val="00804BC2"/>
    <w:rsid w:val="00806810"/>
    <w:rsid w:val="00812A4F"/>
    <w:rsid w:val="008151C2"/>
    <w:rsid w:val="00831CF5"/>
    <w:rsid w:val="00851534"/>
    <w:rsid w:val="008B1536"/>
    <w:rsid w:val="008D6CB1"/>
    <w:rsid w:val="00987F86"/>
    <w:rsid w:val="00997CD0"/>
    <w:rsid w:val="00A1564A"/>
    <w:rsid w:val="00A27590"/>
    <w:rsid w:val="00A76410"/>
    <w:rsid w:val="00A86A14"/>
    <w:rsid w:val="00A93395"/>
    <w:rsid w:val="00AC7603"/>
    <w:rsid w:val="00AF6187"/>
    <w:rsid w:val="00B03BB9"/>
    <w:rsid w:val="00B33315"/>
    <w:rsid w:val="00B3365C"/>
    <w:rsid w:val="00B51C34"/>
    <w:rsid w:val="00B94832"/>
    <w:rsid w:val="00BA7B86"/>
    <w:rsid w:val="00BC41E5"/>
    <w:rsid w:val="00C333A1"/>
    <w:rsid w:val="00C479B1"/>
    <w:rsid w:val="00C52ADF"/>
    <w:rsid w:val="00CB3368"/>
    <w:rsid w:val="00CE483C"/>
    <w:rsid w:val="00CE4C41"/>
    <w:rsid w:val="00D222C9"/>
    <w:rsid w:val="00D4332C"/>
    <w:rsid w:val="00D4697E"/>
    <w:rsid w:val="00D80B10"/>
    <w:rsid w:val="00D91716"/>
    <w:rsid w:val="00DA78C4"/>
    <w:rsid w:val="00DE2D18"/>
    <w:rsid w:val="00DE40F9"/>
    <w:rsid w:val="00E36AC7"/>
    <w:rsid w:val="00E36B11"/>
    <w:rsid w:val="00E5122E"/>
    <w:rsid w:val="00E5719B"/>
    <w:rsid w:val="00E6463F"/>
    <w:rsid w:val="00E97EAD"/>
    <w:rsid w:val="00EA51B6"/>
    <w:rsid w:val="00EB08B5"/>
    <w:rsid w:val="00EB2EB2"/>
    <w:rsid w:val="00EE12CE"/>
    <w:rsid w:val="00EE4D83"/>
    <w:rsid w:val="00F1390A"/>
    <w:rsid w:val="00F14559"/>
    <w:rsid w:val="00F14A0E"/>
    <w:rsid w:val="00F21724"/>
    <w:rsid w:val="00F2646A"/>
    <w:rsid w:val="00F2683F"/>
    <w:rsid w:val="00F26E36"/>
    <w:rsid w:val="00F4227F"/>
    <w:rsid w:val="00F75744"/>
    <w:rsid w:val="00F84C47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E422"/>
  <w15:chartTrackingRefBased/>
  <w15:docId w15:val="{EC170BA3-E6D9-4B61-86FF-AF8D63F1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7A6"/>
    <w:rPr>
      <w:rFonts w:ascii="Segoe UI" w:hAnsi="Segoe UI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4E75A5"/>
    <w:pPr>
      <w:keepNext/>
      <w:numPr>
        <w:numId w:val="10"/>
      </w:numPr>
      <w:spacing w:before="480" w:after="360" w:line="240" w:lineRule="auto"/>
      <w:outlineLvl w:val="0"/>
    </w:pPr>
    <w:rPr>
      <w:rFonts w:eastAsia="Times New Roman" w:cs="Courier New"/>
      <w:b/>
      <w:bCs/>
      <w:caps/>
      <w:szCs w:val="16"/>
      <w:u w:val="single"/>
      <w:lang w:eastAsia="cs-CZ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4E75A5"/>
    <w:pPr>
      <w:keepNext/>
      <w:numPr>
        <w:ilvl w:val="1"/>
        <w:numId w:val="10"/>
      </w:numPr>
      <w:spacing w:before="240" w:after="240" w:line="276" w:lineRule="auto"/>
      <w:ind w:left="576"/>
      <w:outlineLvl w:val="1"/>
    </w:pPr>
    <w:rPr>
      <w:rFonts w:eastAsia="Times New Roman" w:cs="Courier New"/>
      <w:b/>
      <w:bCs/>
      <w:szCs w:val="20"/>
      <w:lang w:eastAsia="cs-CZ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4E75A5"/>
    <w:pPr>
      <w:keepNext/>
      <w:numPr>
        <w:ilvl w:val="2"/>
        <w:numId w:val="10"/>
      </w:numPr>
      <w:autoSpaceDE w:val="0"/>
      <w:autoSpaceDN w:val="0"/>
      <w:spacing w:before="120" w:after="120" w:line="240" w:lineRule="auto"/>
      <w:outlineLvl w:val="2"/>
    </w:pPr>
    <w:rPr>
      <w:rFonts w:eastAsia="Times New Roman" w:cs="Courier New"/>
      <w:b/>
      <w:szCs w:val="28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4E75A5"/>
    <w:pPr>
      <w:keepNext/>
      <w:numPr>
        <w:ilvl w:val="3"/>
        <w:numId w:val="10"/>
      </w:numPr>
      <w:spacing w:before="240" w:after="240" w:line="276" w:lineRule="auto"/>
      <w:jc w:val="both"/>
      <w:outlineLvl w:val="3"/>
    </w:pPr>
    <w:rPr>
      <w:rFonts w:ascii="NimbusSanNovTEE" w:eastAsia="Times New Roman" w:hAnsi="NimbusSanNovTEE" w:cs="Courier New"/>
      <w:b/>
      <w:szCs w:val="16"/>
      <w:lang w:val="en-GB" w:eastAsia="cs-CZ"/>
    </w:rPr>
  </w:style>
  <w:style w:type="paragraph" w:styleId="Nadpis5">
    <w:name w:val="heading 5"/>
    <w:aliases w:val="H5,Level 3 - i"/>
    <w:basedOn w:val="Normln"/>
    <w:next w:val="Normln"/>
    <w:link w:val="Nadpis5Char"/>
    <w:rsid w:val="004E75A5"/>
    <w:pPr>
      <w:numPr>
        <w:ilvl w:val="4"/>
        <w:numId w:val="10"/>
      </w:numPr>
      <w:spacing w:before="240" w:after="60" w:line="276" w:lineRule="auto"/>
      <w:jc w:val="both"/>
      <w:outlineLvl w:val="4"/>
    </w:pPr>
    <w:rPr>
      <w:rFonts w:ascii="Arial" w:eastAsia="Times New Roman" w:hAnsi="Arial" w:cs="Courier New"/>
      <w:szCs w:val="16"/>
      <w:lang w:eastAsia="cs-CZ"/>
    </w:rPr>
  </w:style>
  <w:style w:type="paragraph" w:styleId="Nadpis6">
    <w:name w:val="heading 6"/>
    <w:aliases w:val="H6"/>
    <w:basedOn w:val="Normln"/>
    <w:next w:val="Normln"/>
    <w:link w:val="Nadpis6Char"/>
    <w:rsid w:val="004E75A5"/>
    <w:pPr>
      <w:keepNext/>
      <w:numPr>
        <w:ilvl w:val="5"/>
        <w:numId w:val="10"/>
      </w:numPr>
      <w:spacing w:after="240" w:line="276" w:lineRule="auto"/>
      <w:jc w:val="both"/>
      <w:outlineLvl w:val="5"/>
    </w:pPr>
    <w:rPr>
      <w:rFonts w:ascii="Times New Roman" w:eastAsia="Times New Roman" w:hAnsi="Times New Roman"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4E75A5"/>
    <w:pPr>
      <w:keepNext/>
      <w:numPr>
        <w:ilvl w:val="6"/>
        <w:numId w:val="10"/>
      </w:numPr>
      <w:spacing w:after="240" w:line="276" w:lineRule="auto"/>
      <w:jc w:val="both"/>
      <w:outlineLvl w:val="6"/>
    </w:pPr>
    <w:rPr>
      <w:rFonts w:eastAsia="Times New Roman" w:cs="Courier New"/>
      <w:sz w:val="24"/>
      <w:szCs w:val="16"/>
      <w:lang w:eastAsia="cs-CZ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4E75A5"/>
    <w:pPr>
      <w:keepNext/>
      <w:numPr>
        <w:ilvl w:val="7"/>
        <w:numId w:val="10"/>
      </w:numPr>
      <w:spacing w:before="320" w:after="360" w:line="240" w:lineRule="auto"/>
      <w:outlineLvl w:val="7"/>
    </w:pPr>
    <w:rPr>
      <w:rFonts w:eastAsiaTheme="minorEastAsia"/>
      <w:b/>
      <w:iCs/>
      <w:szCs w:val="24"/>
      <w:lang w:eastAsia="cs-CZ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4E75A5"/>
    <w:pPr>
      <w:keepNext/>
      <w:numPr>
        <w:ilvl w:val="8"/>
        <w:numId w:val="10"/>
      </w:numPr>
      <w:spacing w:after="240" w:line="276" w:lineRule="auto"/>
      <w:jc w:val="both"/>
      <w:outlineLvl w:val="8"/>
    </w:pPr>
    <w:rPr>
      <w:rFonts w:eastAsia="Times New Roman" w:cs="Courier New"/>
      <w:sz w:val="24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n">
    <w:name w:val="Číslování"/>
    <w:uiPriority w:val="99"/>
    <w:rsid w:val="00750CC4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81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A4F"/>
    <w:rPr>
      <w:rFonts w:ascii="Segoe UI" w:hAnsi="Segoe UI"/>
    </w:rPr>
  </w:style>
  <w:style w:type="paragraph" w:styleId="Zpat">
    <w:name w:val="footer"/>
    <w:basedOn w:val="Normln"/>
    <w:link w:val="ZpatChar"/>
    <w:uiPriority w:val="99"/>
    <w:unhideWhenUsed/>
    <w:rsid w:val="0081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A4F"/>
    <w:rPr>
      <w:rFonts w:ascii="Segoe UI" w:hAnsi="Segoe UI"/>
    </w:rPr>
  </w:style>
  <w:style w:type="table" w:styleId="Mkatabulky">
    <w:name w:val="Table Grid"/>
    <w:basedOn w:val="Normlntabulka"/>
    <w:uiPriority w:val="59"/>
    <w:rsid w:val="0081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LNormalhlavicka">
    <w:name w:val="MTL Normal hlavicka"/>
    <w:basedOn w:val="Normln"/>
    <w:link w:val="MTLNormalhlavickaChar"/>
    <w:qFormat/>
    <w:rsid w:val="00381BE3"/>
    <w:pPr>
      <w:spacing w:after="0" w:line="240" w:lineRule="auto"/>
      <w:jc w:val="center"/>
    </w:pPr>
    <w:rPr>
      <w:rFonts w:eastAsia="Times New Roman" w:cs="Courier New"/>
      <w:szCs w:val="16"/>
      <w:lang w:eastAsia="cs-CZ"/>
    </w:rPr>
  </w:style>
  <w:style w:type="character" w:customStyle="1" w:styleId="MTLNormalhlavickaChar">
    <w:name w:val="MTL Normal hlavicka Char"/>
    <w:basedOn w:val="Standardnpsmoodstavce"/>
    <w:link w:val="MTLNormalhlavicka"/>
    <w:rsid w:val="00381BE3"/>
    <w:rPr>
      <w:rFonts w:ascii="Segoe UI" w:eastAsia="Times New Roman" w:hAnsi="Segoe UI" w:cs="Courier New"/>
      <w:szCs w:val="16"/>
      <w:lang w:eastAsia="cs-CZ"/>
    </w:rPr>
  </w:style>
  <w:style w:type="character" w:styleId="Odkaznakoment">
    <w:name w:val="annotation reference"/>
    <w:uiPriority w:val="99"/>
    <w:unhideWhenUsed/>
    <w:rsid w:val="004F491E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4F491E"/>
    <w:pPr>
      <w:spacing w:after="240" w:line="276" w:lineRule="auto"/>
      <w:jc w:val="both"/>
    </w:pPr>
    <w:rPr>
      <w:rFonts w:eastAsia="Times New Roman" w:cs="Courier New"/>
      <w:szCs w:val="16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4F491E"/>
    <w:rPr>
      <w:rFonts w:ascii="Segoe UI" w:hAnsi="Segoe UI"/>
      <w:sz w:val="20"/>
      <w:szCs w:val="20"/>
    </w:rPr>
  </w:style>
  <w:style w:type="paragraph" w:styleId="Odstavecseseznamem">
    <w:name w:val="List Paragraph"/>
    <w:aliases w:val="Odrážky,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4F491E"/>
    <w:pPr>
      <w:spacing w:after="240" w:line="276" w:lineRule="auto"/>
      <w:ind w:left="720"/>
      <w:contextualSpacing/>
      <w:jc w:val="both"/>
    </w:pPr>
    <w:rPr>
      <w:rFonts w:eastAsia="Times New Roman" w:cs="Courier New"/>
      <w:szCs w:val="16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4F491E"/>
    <w:rPr>
      <w:rFonts w:ascii="Segoe UI" w:eastAsia="Times New Roman" w:hAnsi="Segoe UI" w:cs="Courier New"/>
      <w:szCs w:val="16"/>
      <w:lang w:eastAsia="cs-CZ"/>
    </w:rPr>
  </w:style>
  <w:style w:type="paragraph" w:styleId="Textpoznpodarou">
    <w:name w:val="footnote text"/>
    <w:basedOn w:val="Normln"/>
    <w:link w:val="TextpoznpodarouChar"/>
    <w:unhideWhenUsed/>
    <w:rsid w:val="004F491E"/>
    <w:pPr>
      <w:spacing w:after="240" w:line="276" w:lineRule="auto"/>
      <w:jc w:val="both"/>
    </w:pPr>
    <w:rPr>
      <w:rFonts w:eastAsia="Times New Roman" w:cs="Courier New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F491E"/>
    <w:rPr>
      <w:rFonts w:ascii="Segoe UI" w:eastAsia="Times New Roman" w:hAnsi="Segoe UI" w:cs="Courier New"/>
      <w:szCs w:val="16"/>
      <w:lang w:eastAsia="cs-CZ"/>
    </w:rPr>
  </w:style>
  <w:style w:type="character" w:styleId="Znakapoznpodarou">
    <w:name w:val="footnote reference"/>
    <w:uiPriority w:val="99"/>
    <w:unhideWhenUsed/>
    <w:rsid w:val="004F491E"/>
    <w:rPr>
      <w:vertAlign w:val="superscript"/>
    </w:rPr>
  </w:style>
  <w:style w:type="character" w:customStyle="1" w:styleId="OdstavecseseznamemChar">
    <w:name w:val="Odstavec se seznamem Char"/>
    <w:aliases w:val="Odrážky Char,Odstavec se seznamem a odrážkou Char,1 úroveň Odstavec se seznamem Char,List Paragraph (Czech Tourism) Char,Nad Char,Odstavec cíl se seznamem Char,Odstavec se seznamem5 Char,Odstavec_muj Char,Reference List Char"/>
    <w:link w:val="Odstavecseseznamem"/>
    <w:uiPriority w:val="34"/>
    <w:qFormat/>
    <w:rsid w:val="004F491E"/>
    <w:rPr>
      <w:rFonts w:ascii="Segoe UI" w:eastAsia="Times New Roman" w:hAnsi="Segoe UI" w:cs="Courier New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91E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F491E"/>
    <w:rPr>
      <w:rFonts w:ascii="Segoe UI" w:eastAsia="Times New Roman" w:hAnsi="Segoe UI" w:cs="Courier New"/>
      <w:b/>
      <w:bCs/>
      <w:szCs w:val="16"/>
      <w:lang w:eastAsia="cs-CZ"/>
    </w:rPr>
  </w:style>
  <w:style w:type="paragraph" w:customStyle="1" w:styleId="OdstavecSmlouvy">
    <w:name w:val="OdstavecSmlouvy"/>
    <w:basedOn w:val="Normln"/>
    <w:rsid w:val="004F491E"/>
    <w:pPr>
      <w:keepLines/>
      <w:numPr>
        <w:numId w:val="7"/>
      </w:numPr>
      <w:tabs>
        <w:tab w:val="left" w:pos="426"/>
        <w:tab w:val="left" w:pos="1701"/>
      </w:tabs>
      <w:spacing w:after="120" w:line="276" w:lineRule="auto"/>
      <w:jc w:val="both"/>
    </w:pPr>
    <w:rPr>
      <w:rFonts w:eastAsia="Times New Roman" w:cs="Courier New"/>
      <w:sz w:val="24"/>
      <w:szCs w:val="16"/>
      <w:lang w:eastAsia="cs-CZ"/>
    </w:rPr>
  </w:style>
  <w:style w:type="paragraph" w:styleId="Bezmezer">
    <w:name w:val="No Spacing"/>
    <w:uiPriority w:val="1"/>
    <w:qFormat/>
    <w:rsid w:val="004F491E"/>
    <w:pPr>
      <w:keepNext/>
      <w:keepLines/>
      <w:tabs>
        <w:tab w:val="left" w:pos="0"/>
      </w:tabs>
      <w:overflowPunct w:val="0"/>
      <w:autoSpaceDE w:val="0"/>
      <w:autoSpaceDN w:val="0"/>
      <w:adjustRightInd w:val="0"/>
      <w:snapToGrid w:val="0"/>
      <w:spacing w:after="0" w:line="240" w:lineRule="auto"/>
      <w:ind w:right="7"/>
      <w:jc w:val="both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1Char">
    <w:name w:val="Nadpis 1 Char"/>
    <w:aliases w:val="MTL Nadpis 1 Char"/>
    <w:basedOn w:val="Standardnpsmoodstavce"/>
    <w:link w:val="Nadpis1"/>
    <w:rsid w:val="004E75A5"/>
    <w:rPr>
      <w:rFonts w:ascii="Segoe UI" w:eastAsia="Times New Roman" w:hAnsi="Segoe UI" w:cs="Courier New"/>
      <w:b/>
      <w:bCs/>
      <w:caps/>
      <w:szCs w:val="16"/>
      <w:u w:val="single"/>
      <w:lang w:eastAsia="cs-CZ"/>
    </w:rPr>
  </w:style>
  <w:style w:type="character" w:customStyle="1" w:styleId="Nadpis2Char">
    <w:name w:val="Nadpis 2 Char"/>
    <w:aliases w:val="MTL Nadpis 2 Char"/>
    <w:basedOn w:val="Standardnpsmoodstavce"/>
    <w:link w:val="Nadpis2"/>
    <w:rsid w:val="004E75A5"/>
    <w:rPr>
      <w:rFonts w:ascii="Segoe UI" w:eastAsia="Times New Roman" w:hAnsi="Segoe UI" w:cs="Courier New"/>
      <w:b/>
      <w:bCs/>
      <w:szCs w:val="20"/>
      <w:lang w:eastAsia="cs-CZ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4E75A5"/>
    <w:rPr>
      <w:rFonts w:ascii="Segoe UI" w:eastAsia="Times New Roman" w:hAnsi="Segoe UI" w:cs="Courier New"/>
      <w:b/>
      <w:szCs w:val="28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4E75A5"/>
    <w:rPr>
      <w:rFonts w:ascii="NimbusSanNovTEE" w:eastAsia="Times New Roman" w:hAnsi="NimbusSanNovTEE" w:cs="Courier New"/>
      <w:b/>
      <w:szCs w:val="16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75A5"/>
    <w:rPr>
      <w:rFonts w:ascii="Arial" w:eastAsia="Times New Roman" w:hAnsi="Arial" w:cs="Courier New"/>
      <w:szCs w:val="16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75A5"/>
    <w:rPr>
      <w:rFonts w:ascii="Times New Roman" w:eastAsia="Times New Roman" w:hAnsi="Times New Roman" w:cs="Courier New"/>
      <w:sz w:val="28"/>
      <w:szCs w:val="20"/>
      <w:lang w:val="x-none" w:eastAsia="x-none"/>
    </w:rPr>
  </w:style>
  <w:style w:type="character" w:customStyle="1" w:styleId="Nadpis7Char">
    <w:name w:val="Nadpis 7 Char"/>
    <w:aliases w:val="H7 Char"/>
    <w:basedOn w:val="Standardnpsmoodstavce"/>
    <w:link w:val="Nadpis7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4E75A5"/>
    <w:rPr>
      <w:rFonts w:ascii="Segoe UI" w:eastAsiaTheme="minorEastAsia" w:hAnsi="Segoe UI"/>
      <w:b/>
      <w:iCs/>
      <w:szCs w:val="24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4E75A5"/>
    <w:pPr>
      <w:spacing w:after="240" w:line="276" w:lineRule="auto"/>
      <w:jc w:val="both"/>
    </w:pPr>
    <w:rPr>
      <w:rFonts w:eastAsia="Times New Roman" w:cs="Courier New"/>
      <w:sz w:val="24"/>
      <w:szCs w:val="16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4E75A5"/>
    <w:rPr>
      <w:rFonts w:ascii="Segoe UI" w:eastAsia="Times New Roman" w:hAnsi="Segoe UI" w:cs="Courier New"/>
      <w:sz w:val="24"/>
      <w:szCs w:val="16"/>
      <w:lang w:eastAsia="cs-CZ"/>
    </w:rPr>
  </w:style>
  <w:style w:type="paragraph" w:styleId="Revize">
    <w:name w:val="Revision"/>
    <w:hidden/>
    <w:uiPriority w:val="99"/>
    <w:semiHidden/>
    <w:rsid w:val="00DA78C4"/>
    <w:pPr>
      <w:spacing w:after="0" w:line="240" w:lineRule="auto"/>
    </w:pPr>
    <w:rPr>
      <w:rFonts w:ascii="Segoe UI" w:hAnsi="Segoe U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B54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47204465D0842A568251F18C57FC5" ma:contentTypeVersion="4" ma:contentTypeDescription="Vytvoří nový dokument" ma:contentTypeScope="" ma:versionID="279f69fae2d76166028ce59d12e5ce61">
  <xsd:schema xmlns:xsd="http://www.w3.org/2001/XMLSchema" xmlns:xs="http://www.w3.org/2001/XMLSchema" xmlns:p="http://schemas.microsoft.com/office/2006/metadata/properties" xmlns:ns2="8de4c68a-274e-43cc-bdd1-56afe62065d5" targetNamespace="http://schemas.microsoft.com/office/2006/metadata/properties" ma:root="true" ma:fieldsID="1ac05cc3551422b9054bd995e34d0ef0" ns2:_="">
    <xsd:import namespace="8de4c68a-274e-43cc-bdd1-56afe6206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c68a-274e-43cc-bdd1-56afe6206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78977-F6BC-4447-9445-2838CE181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A8AA80-7D58-4D4B-9B60-4D86536F1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c68a-274e-43cc-bdd1-56afe6206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BBDDC-DDDF-4997-BD21-EEB2083CF5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F5751A-8A70-4F96-8327-68E1F9EFF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Dudycha</dc:creator>
  <cp:keywords/>
  <dc:description/>
  <cp:lastModifiedBy>Milan Friedrich</cp:lastModifiedBy>
  <cp:revision>3</cp:revision>
  <dcterms:created xsi:type="dcterms:W3CDTF">2025-03-31T13:55:00Z</dcterms:created>
  <dcterms:modified xsi:type="dcterms:W3CDTF">2025-03-31T15:04:00Z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0x01010045247204465D0842A568251F18C57FC5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2024-06-28T11:33:45Z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293a2632-e1d3-4b19-84d9-327cadfcc8c3</vt:lpwstr>
  </property>
  <property fmtid="{D5CDD505-2E9C-101B-9397-08002B2CF9AE}" pid="9" name="MSIP_Label_690ebb53-23a2-471a-9c6e-17bd0d11311e_ContentBits">
    <vt:lpwstr>0</vt:lpwstr>
  </property>
</Properties>
</file>