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SMLOUVA O DÍLO</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OTVOROVÉ VÝPLNĚ HLINÍKOVÉ – LIPOVÁ</w:t>
      </w:r>
    </w:p>
    <w:p w:rsidR="00000000" w:rsidDel="00000000" w:rsidP="00000000" w:rsidRDefault="00000000" w:rsidRPr="00000000" w14:paraId="00000004">
      <w:pPr>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uzavřená v souladu s § 2586 a násl. zákona č. 89/2012 Sb., občanského zákoníku, v platném znění</w:t>
      </w:r>
    </w:p>
    <w:p w:rsidR="00000000" w:rsidDel="00000000" w:rsidP="00000000" w:rsidRDefault="00000000" w:rsidRPr="00000000" w14:paraId="0000000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Smluvní strany</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Objednatel:</w:t>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Lipka - školské zařízení pro environmentální vzdělávání Brno, příspěvková organizace     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 Brno, Lipová 20, PSČ 602 00</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Mgr. Hana Korvasová, ředitelka</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 44993447</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 CZ44993447  </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 rejstříku škol a školských zařízení MŠMT, resortní identifikátor: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044993447</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19-5186610247/0100</w:t>
      </w:r>
    </w:p>
    <w:p w:rsidR="00000000" w:rsidDel="00000000" w:rsidP="00000000" w:rsidRDefault="00000000" w:rsidRPr="00000000" w14:paraId="0000000F">
      <w:pPr>
        <w:jc w:val="both"/>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Pověřený zástupce objednatele: </w:t>
      </w:r>
      <w:r w:rsidDel="00000000" w:rsidR="00000000" w:rsidRPr="00000000">
        <w:rPr>
          <w:rFonts w:ascii="Calibri" w:cs="Calibri" w:eastAsia="Calibri" w:hAnsi="Calibri"/>
          <w:sz w:val="22"/>
          <w:szCs w:val="22"/>
          <w:shd w:fill="f6b26b" w:val="clear"/>
          <w:rtl w:val="0"/>
        </w:rPr>
        <w:t xml:space="preserve">doplní objednatel před podpisem smlouvy </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Technický dozor stavebníka (objednatele) – TDS:</w:t>
      </w:r>
      <w:r w:rsidDel="00000000" w:rsidR="00000000" w:rsidRPr="00000000">
        <w:rPr>
          <w:rFonts w:ascii="Calibri" w:cs="Calibri" w:eastAsia="Calibri" w:hAnsi="Calibri"/>
          <w:sz w:val="22"/>
          <w:szCs w:val="22"/>
          <w:shd w:fill="f6b26b" w:val="clear"/>
          <w:rtl w:val="0"/>
        </w:rPr>
        <w:t xml:space="preserve"> doplní objednatel před podpisem smlouvy</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Koordinátor BOZP:</w:t>
      </w:r>
      <w:r w:rsidDel="00000000" w:rsidR="00000000" w:rsidRPr="00000000">
        <w:rPr>
          <w:rFonts w:ascii="Calibri" w:cs="Calibri" w:eastAsia="Calibri" w:hAnsi="Calibri"/>
          <w:sz w:val="22"/>
          <w:szCs w:val="22"/>
          <w:shd w:fill="f6b26b" w:val="clear"/>
          <w:rtl w:val="0"/>
        </w:rPr>
        <w:t xml:space="preserve"> doplní objednatel před podpisem smlouvy</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Autorizační dozor: </w:t>
      </w:r>
      <w:r w:rsidDel="00000000" w:rsidR="00000000" w:rsidRPr="00000000">
        <w:rPr>
          <w:rFonts w:ascii="Calibri" w:cs="Calibri" w:eastAsia="Calibri" w:hAnsi="Calibri"/>
          <w:sz w:val="22"/>
          <w:szCs w:val="22"/>
          <w:shd w:fill="f6b26b" w:val="clear"/>
          <w:rtl w:val="0"/>
        </w:rPr>
        <w:t xml:space="preserve"> doplní objednatel před podpisem smlouvy</w:t>
      </w:r>
      <w:r w:rsidDel="00000000" w:rsidR="00000000" w:rsidRPr="00000000">
        <w:rPr>
          <w:rtl w:val="0"/>
        </w:rPr>
      </w:r>
    </w:p>
    <w:p w:rsidR="00000000" w:rsidDel="00000000" w:rsidP="00000000" w:rsidRDefault="00000000" w:rsidRPr="00000000" w14:paraId="00000013">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4">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Zhotovitel: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IČ:</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DIČ: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uchazeč</w:t>
      </w: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s>
        <w:spacing w:after="120" w:before="240" w:line="240" w:lineRule="auto"/>
        <w:ind w:left="36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Předmět a místo plnění</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Předmětem zakázky je výběr dodavatele pro realizaci výměny otvorové výplně v prostorách budovy. Jedná se o celkem 1 dřevo-hliníkovou otvorovou výplň v 1.NP budovy.  Součástí dodávky je kompletní demontáž, nová montáž a stavební zapravení, včetně montáže vnějších a vnitřních parapetů, úklidu a výmalby po stavebním zapravení.</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Zakázka je zadávána pro realizaci projektu „Ekologizace provozu a zkvalitnění zázemí pro klimatické vzdělávání pracovišť Lipky ve městě Brně“, registrační číslo CZ.05.01.03/09/22_018/0000950.</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Stavební záměr nevyžaduje dle stavebního zákona kolaudaci. </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Dílo bude provedeno podle zadávací dokumentace. Zhotovitel je povinen provést přeměření všech otvorových výplní a potvrzení rozměrů, způsobů provedení a platnosti všech ostatních částí zadávací dokumentace před zadáním do výroby. Všechny potřebné dokumenty byly dodavateli k dispozici jako součást zadávací dokumentace. Předaná dokumentace je pro Zhotovitele závazná a tvoří nedílnou součást této smlouvy. Od této dokumentace se není možné odchýlit bez předchozí  souhlasu Objednatele. Jen tak jsou změny přípustné.</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požaduje, aby během stavebních prací nedošlo k narušení ochrany majetku Objednatele. Zhotovitel je povinen dotčenou část objektu dostatečně zabezpečit. Zhotovitel je povinen, před započetím prací, ochránit všechny vnitřní prostory, ve kterých se bude pohybovat.</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vést ode dne předání a převzetí staveniště o pracích, které provádí, stavební deník. Mimo stavbyvedoucího nebo jím pověřeného zástupce může do stavebního deníku provádět potřebné záznamy pouze Objednatel, případně jím pověřený zástupce, zpracovatel technické specifikace nebo příslušné orgány státní správy.</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i Zhotovitel se dohodli, že lhůta pro vyjádření k zápisu do stavebního deníku činí 2 dny od provedení zápisu. Pokud se druhá strana v uvedené lhůtě nevyjádří, platí, že s obsahem zápisu souhlasí. Zhotovitel i Objednatel nebo jím pověřený zástupce druhou stranu na uvedené zápisy vyžadující reakci telefonicky upozorní.</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Originál deníku je Zhotovitel povinen předat Objednateli při předání díla, pokud se strany nedohodnou jinak. Do Stavebního deníku zapisuje Zhotovitel veškeré skutečnosti rozhodné pro provádění díla, především časový postup prací, záznam o událostech a překážkách majících vliv na provádění díla. Ve stavebním deníku budou jednotlivě dle postupu prací popsány a oboustranně potvrzeny všechny zadavatelem schválené odchylky (změny) od předané technické specifikace. Bezprostředně po jejich schválení bude provedeno jejich nacenění.</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Schválené odchylky od technické specifikace budou naceněny položkově podle jednotkových  cen uvedených v cenové nabídce. Nebude-li nabídka tyto ceny obsahovat, budou jednotkové ceny použity z aktuálního ceníku RTS nebo z ceníku dodavatele materiálu a hodinové sazby firmy, popřípadě dohodou. Objednatel si vyhrazuje právo, nové položky, které nebyly součástí smluvního rozpočtu a nejsou v datové základně RTS, posoudit formou průzkumu trhu. </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dodá a namontuje výrobky a materiály, které jsou definovány minimálně technickým vymezením v technické specifikaci. Zároveň s předáním Díla předá Zhotoviteli také veškeré technické listy, tj. i potvrzení o hodnotách součinitele prostupu tepla výrobku, prohlášení o shodě, případně další dokumenty k materiálům a výrobkům, které jejich odpovídající technické parametry dokládají.</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12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Doba plnění</w:t>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Dodavatel se zavazuje provést dílo, které je dle čl. II. předmětem plnění,</w:t>
      </w:r>
      <w:r w:rsidDel="00000000" w:rsidR="00000000" w:rsidRPr="00000000">
        <w:rPr>
          <w:rFonts w:ascii="Calibri" w:cs="Calibri" w:eastAsia="Calibri" w:hAnsi="Calibri"/>
          <w:sz w:val="22"/>
          <w:szCs w:val="22"/>
          <w:rtl w:val="0"/>
        </w:rPr>
        <w:t xml:space="preserve"> ve lhůtě mezi 25. 8. – 31. 10. 2025, za dobu max. 15 kalendářních dnů,  a to v termínu</w:t>
      </w:r>
      <w:r w:rsidDel="00000000" w:rsidR="00000000" w:rsidRPr="00000000">
        <w:rPr>
          <w:rFonts w:ascii="Calibri" w:cs="Calibri" w:eastAsia="Calibri" w:hAnsi="Calibri"/>
          <w:sz w:val="22"/>
          <w:szCs w:val="22"/>
          <w:shd w:fill="f6b26b" w:val="clear"/>
          <w:rtl w:val="0"/>
        </w:rPr>
        <w:t xml:space="preserve"> </w:t>
      </w:r>
      <w:r w:rsidDel="00000000" w:rsidR="00000000" w:rsidRPr="00000000">
        <w:rPr>
          <w:rFonts w:ascii="Calibri" w:cs="Calibri" w:eastAsia="Calibri" w:hAnsi="Calibri"/>
          <w:b w:val="0"/>
          <w:i w:val="0"/>
          <w:smallCaps w:val="0"/>
          <w:strike w:val="0"/>
          <w:color w:val="000000"/>
          <w:sz w:val="22"/>
          <w:szCs w:val="22"/>
          <w:shd w:fill="f6b26b" w:val="clear"/>
          <w:vertAlign w:val="baseline"/>
          <w:rtl w:val="0"/>
        </w:rPr>
        <w:t xml:space="preserve">(doplní Objednatel po dohodě se Zhotovitelem před podpisem smlouvy)</w:t>
      </w:r>
      <w:r w:rsidDel="00000000" w:rsidR="00000000" w:rsidRPr="00000000">
        <w:rPr>
          <w:rFonts w:ascii="Calibri" w:cs="Calibri" w:eastAsia="Calibri" w:hAnsi="Calibri"/>
          <w:sz w:val="22"/>
          <w:szCs w:val="22"/>
          <w:shd w:fill="f6b26b" w:val="clear"/>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Podmínkou zhotovení díla je umožnění přístupu na staveniště Zhotoviteli Objednatelem. Zhotovitel i Objednatel se zavazují k součinnosti při zajištění souběhu stavebních prací a v současnosti již nasmlouvaných vzdělávacích aktivit Objednatele (především zajištění bezpečnosti při realizaci výukových programů a zájmových </w:t>
      </w:r>
      <w:r w:rsidDel="00000000" w:rsidR="00000000" w:rsidRPr="00000000">
        <w:rPr>
          <w:rFonts w:ascii="Calibri" w:cs="Calibri" w:eastAsia="Calibri" w:hAnsi="Calibri"/>
          <w:sz w:val="22"/>
          <w:szCs w:val="22"/>
          <w:rtl w:val="0"/>
        </w:rPr>
        <w:t xml:space="preserve">útvarů/kroužků</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Termín dokončení je ze strany Objednatele závislý na řádném a včasném splnění součinností Objednatelem. Zhotovitel včas upozorní zápisem do stavebního deníku Objednatele, že je nutno plnit součinnost a specifikuje jakou. Po dobu prodlení Objednatele s poskytnutím dohodnutých součinností není Zhotovitel v prodlení s plněním závazku. </w:t>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Termín dokončení díla nemůže být posunut ze strany Zhotovitele o dny, ve kterých nebylo možné provádět montáž díla z důvodu povětrnostních podmínek nebo jiných nepředvídatelných objektivních překážek, ledaže na ně Zhotovitel upozorní objednatele v době vzniku zápisem ve stavebním deníku.</w:t>
      </w:r>
    </w:p>
    <w:p w:rsidR="00000000" w:rsidDel="00000000" w:rsidP="00000000" w:rsidRDefault="00000000" w:rsidRPr="00000000" w14:paraId="000000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 případě prodlení zhotovitele s celkovým dokončením díla dle čl. II. si smluvní strany dohodly smluvní pokutu 0,1 % z ceny nedodané části díla za každý i započatý den prodlení.</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znysh7" w:id="0"/>
      <w:bookmarkEnd w:id="0"/>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Cena a způsob její úhrady</w:t>
      </w:r>
    </w:p>
    <w:p w:rsidR="00000000" w:rsidDel="00000000" w:rsidP="00000000" w:rsidRDefault="00000000" w:rsidRPr="00000000" w14:paraId="0000003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Cena díla je stanovena dohodou smluvních stran a činí</w:t>
      </w:r>
      <w:r w:rsidDel="00000000" w:rsidR="00000000" w:rsidRPr="00000000">
        <w:rPr>
          <w:rFonts w:ascii="Calibri" w:cs="Calibri" w:eastAsia="Calibri" w:hAnsi="Calibri"/>
          <w:b w:val="1"/>
          <w:i w:val="0"/>
          <w:smallCaps w:val="0"/>
          <w:strike w:val="0"/>
          <w:color w:val="000000"/>
          <w:sz w:val="22"/>
          <w:szCs w:val="22"/>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yellow"/>
          <w:vertAlign w:val="baseline"/>
          <w:rtl w:val="0"/>
        </w:rPr>
        <w:t xml:space="preserve">xxx.xxx,-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bez DPH. DPH představuje částku ve výši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Celková cena včetně DPH je </w:t>
      </w:r>
      <w:r w:rsidDel="00000000" w:rsidR="00000000" w:rsidRPr="00000000">
        <w:rPr>
          <w:rFonts w:ascii="Calibri" w:cs="Calibri" w:eastAsia="Calibri" w:hAnsi="Calibri"/>
          <w:b w:val="0"/>
          <w:i w:val="0"/>
          <w:smallCaps w:val="0"/>
          <w:strike w:val="0"/>
          <w:color w:val="000000"/>
          <w:sz w:val="22"/>
          <w:szCs w:val="22"/>
          <w:highlight w:val="yellow"/>
          <w:vertAlign w:val="baseline"/>
          <w:rtl w:val="0"/>
        </w:rPr>
        <w:t xml:space="preserve">xxx.xxx,- Kč (doplní uchazeč v nabídce)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Výše sazby DPH činí 21 % vzhledem k tomu, že objekt, na který je dílo instalováno, není určen </w:t>
      </w:r>
      <w:r w:rsidDel="00000000" w:rsidR="00000000" w:rsidRPr="00000000">
        <w:rPr>
          <w:rFonts w:ascii="Calibri" w:cs="Calibri" w:eastAsia="Calibri" w:hAnsi="Calibri"/>
          <w:b w:val="0"/>
          <w:i w:val="0"/>
          <w:smallCaps w:val="0"/>
          <w:strike w:val="0"/>
          <w:color w:val="000000"/>
          <w:sz w:val="22"/>
          <w:szCs w:val="22"/>
          <w:vertAlign w:val="baseline"/>
          <w:rtl w:val="0"/>
        </w:rPr>
        <w:t xml:space="preserve">k bydlení.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sz w:val="22"/>
          <w:szCs w:val="22"/>
          <w:rtl w:val="0"/>
        </w:rPr>
        <w:t xml:space="preserve">Platba ceny díla bude Objednatelem provedena následovně: cena díla bude uhrazena jednorázově po převzetí Díla bez vad a nedodělků. Nedílnou součástí konečné Faktury je finální rozpočet Díla, který musí obsahovat položkový rozpočet skutečně vyfakturovaných stavebních prací, dodávek a služeb. </w:t>
      </w:r>
      <w:r w:rsidDel="00000000" w:rsidR="00000000" w:rsidRPr="00000000">
        <w:rPr>
          <w:rtl w:val="0"/>
        </w:rPr>
      </w:r>
    </w:p>
    <w:p w:rsidR="00000000" w:rsidDel="00000000" w:rsidP="00000000" w:rsidRDefault="00000000" w:rsidRPr="00000000" w14:paraId="00000036">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Případné vícepráce schválené dodatkem k této Smlouvě budou Zhotovitelem účtovány vždy na samostatné faktuře, a to pro každý takový dodatek samostatně.</w:t>
      </w:r>
    </w:p>
    <w:p w:rsidR="00000000" w:rsidDel="00000000" w:rsidP="00000000" w:rsidRDefault="00000000" w:rsidRPr="00000000" w14:paraId="00000037">
      <w:pPr>
        <w:numPr>
          <w:ilvl w:val="0"/>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že je dílo nebo jeho část předávána s jakýmikoli vadami a nedodělky uvedenými v zápise o předání, ponechá si Objednatel zástavu ve výši 10 % z ceny díla nebo předávané části díla až do jejich odstranění Zhotovitelem.</w:t>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faktury musí mít náležitosti daňového dokladu dle § 28 zákona č. 235/2004 Sb., o dani z přidané hodnoty, v platném znění. Faktury budou mít splatnost minimálně 14 dní od doručení faktury Objednateli.</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Faktura vystavená Zhotovitelem na základě této smlouvy bude vždy obsahovat větu „Zakázka je realizována pro projekt s registračním číslem CZ.05.01.03/09/22_018/000095</w:t>
      </w:r>
      <w:r w:rsidDel="00000000" w:rsidR="00000000" w:rsidRPr="00000000">
        <w:rPr>
          <w:rFonts w:ascii="Calibri" w:cs="Calibri" w:eastAsia="Calibri" w:hAnsi="Calibri"/>
          <w:sz w:val="22"/>
          <w:szCs w:val="22"/>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prodlení Objednatele s placením úhrady ceny díla nebo její části si smluvní strany dohodly smluvní pokutu ve výši 0,05 % z dlužné částky za každý i započatý den prodlení.</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Další ujednání k realizaci zakázky</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se zavazuje zpřístupnit staveniště Zhotoviteli v rozsahu potřebném pro řádné splnění jeho závazku dle této smlouvy. Zhotovitel prohlašuje, že se se staveništěm </w:t>
      </w:r>
      <w:r w:rsidDel="00000000" w:rsidR="00000000" w:rsidRPr="00000000">
        <w:rPr>
          <w:rFonts w:ascii="Calibri" w:cs="Calibri" w:eastAsia="Calibri" w:hAnsi="Calibri"/>
          <w:sz w:val="22"/>
          <w:szCs w:val="22"/>
          <w:rtl w:val="0"/>
        </w:rPr>
        <w:t xml:space="preserve">seznámil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před podáním nabídky.  Zhotovitel se zavazuje Objednatele včas požádat o přístup na staveniště, a to nejméně tři dny před předáním staveniště.</w:t>
      </w:r>
    </w:p>
    <w:p w:rsidR="00000000" w:rsidDel="00000000" w:rsidP="00000000" w:rsidRDefault="00000000" w:rsidRPr="00000000" w14:paraId="0000003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vyzvat Objednatele ke kontrole a prověření prací či konstrukcí, které budou dalším postupem stavebních prací zakryty nebo se stanou nepřístupnými min. </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pracovní dny předem (postačí ústní/telefonické sdělení a zápis ve Stavebním deníku). Pokud se Objednatel ke kontrole přes včasné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pro kontrolu díla ustanovit odpovědnou osobu, která jeho jménem jedná a vydává pokyny směřující k řádnému a včasnému dokončení díla – Technický dozor stavebníka (TDS). Technický dozor jedná jménem Objednatele a jeho rozhodnutí či pokyny vůči Zhotoviteli či jiným účastníkům výstavby se chápou tak, jako by je učinil Objednatel. Technický dozor není oprávněn schvalovat změnu Smlouvy ani jejich částí. Pokud mají rozhodnutí Technického dozoru vliv na termíny plnění či sjednanou cenu nebo jsou dle mínění Zhotovitele nevhodné, je Zhotovitel o těchto skutečnostech povinen neprodleně informovat Objednatele. Technický dozor kontroluje zejména věcnou, časovou, finanční a kvalitativní stránku provádění stavby a zúčastňuje se jako zástupce Objednatele všech kontrol na prováděném díle. Technický dozor je oprávněn nařídit zastavení prací, pokud se podle jeho názoru</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neprovádí dílo v souladu se Smlouvou nebo obchodními podmínkami, popřípadě hrozí-li Objednateli z provádění nebezpečí škody, či nejsou-li plněny jakékoliv kvalitativní parametry stavby.</w:t>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 účely kontroly průběhu provádění díla organizuje Objednatel Kontrolní dny v termínech nezbytných pro řádné provádění kontroly, cca jedenkrát za </w:t>
      </w:r>
      <w:r w:rsidDel="00000000" w:rsidR="00000000" w:rsidRPr="00000000">
        <w:rPr>
          <w:rFonts w:ascii="Calibri" w:cs="Calibri" w:eastAsia="Calibri" w:hAnsi="Calibri"/>
          <w:sz w:val="22"/>
          <w:szCs w:val="22"/>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dn</w:t>
      </w:r>
      <w:r w:rsidDel="00000000" w:rsidR="00000000" w:rsidRPr="00000000">
        <w:rPr>
          <w:rFonts w:ascii="Calibri" w:cs="Calibri" w:eastAsia="Calibri" w:hAnsi="Calibri"/>
          <w:sz w:val="22"/>
          <w:szCs w:val="22"/>
          <w:rtl w:val="0"/>
        </w:rPr>
        <w:t xml:space="preserv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Objednatel je povinen oznámit konání Kontrolního dne Zhotoviteli před jeho konáním.</w:t>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 provádění díla postupuje Zhotovitel samostatně a práce provádí svými zaměstnanci. Veškeré odborné práce musí vykonávat pracovníci Zhotovitele nebo jeho Poddodavatelů, kteří mají příslušnou kvalifikaci. Doklad o kvalifikaci pracovníků je Zhotovitel na požádání Objednatele povinen doložit. Vykonává-li takové práce osoba, která neprokáže odbornou způsobilost či kvalifikaci, je Objednatel nebo Technický dozor oprávněn takové práce zastavit a Zhotovitel je povinen sjednat neprodleně nápravu, neodborně provedené práce odstranit a nechat provést osobou kvalifikovanou. O dobu přerušení prací se doba realizace díla neprodlužuje.</w:t>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se zavazuje respektovat veškeré pokyny Objednatele případně Technického dozoru, týkající se realizace předmětného díla a upozorňující na možné porušování smluvních povinností Zhotovitelem.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zajistit při provádění díla dodržení veškerých bezpečnostních opatření a hygienických opatření. Je povinen dodržovat požadavky koordinátora BOZP.</w:t>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Zhotovitele za škodu a povinnost nahradit škodu: 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Ten odpovídá i za škodu způsobenou činností těch, kteří pro něj dílo provádějí.</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povinen být pojištěn proti škodám způsobeným jeho činností (výkon podnikatelské činnosti) včetně možných škod pracovníků Zhotovitele (např. krádeže), dále proti vnějším podmínkám (viz vyšší moc). Doklady o pojištění předloží Zhotovitel na vyžádání</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Objednateli. Minimální limit pojistného plnění při pojištění odpovědnosti Zhotovitele proti škodám způsobeným jeho činností včetně možných škod pracovníků Zhotovitele, a to i škod na třetí osobě se sjednává ve výši min. 100 % ze sjednané ceny díla bez DPH. Náklady na pojištění nese Zhotovitel a má je zahrnuty ve sjednané ceně.</w:t>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pověřit provedením části díla třetí osobu. V takovém případě odpovídá za dílo, jako kdyby ho provedl sám. Požádá-li o to Objednatel, je Zhotovitel povinen poskytnout Objednateli údaje o všech svých Subdodavatelích, kteří se provádění předmětu plnění podílejí nebo podíleli.</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mu11b75ez6ko"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Odpovědnost za vady a škody se řídí příslušnými ustanoveními občanského zákoníku. Dílo má vadu, neodpovídá-li této smlouvě, pokud se smluvní strany nedohodly na jeho změně.</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Nebezpečí nahodilé zkázy a nahodilého zhoršení díla (např. odcizení, živelná událost) přechází na Objednatele okamžikem podpisu předávacího protokolu.</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Dílo je řádně dokončeno a předáno podepsáním zápisu o předání díla, v němž nebudou uvedeny žádné vady bránící řádnému užívání díla; eventuální drobné vady nebránící řádnému užívání díla budou Zhotovitelem odstraněny v dohodnutém termínu uvedeném v zápisu o předání díla. O provedení nápravy vad a nedodělků bude proveden písemný zápis podepsaný oběma smluvními stranami. Objednatel se zavazuje dílo bez vad a nedodělků bránících řádnému užívání stavby převzít a zaplatit Zhotovitel sjednanou cenu za jeho provedení v souladu s čl. IV. této smlouvy.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widowControl w:val="1"/>
        <w:numPr>
          <w:ilvl w:val="0"/>
          <w:numId w:val="2"/>
        </w:numPr>
        <w:pBdr>
          <w:top w:space="0" w:sz="0" w:val="nil"/>
          <w:left w:space="0" w:sz="0" w:val="nil"/>
          <w:bottom w:space="0" w:sz="0" w:val="nil"/>
          <w:right w:space="0" w:sz="0" w:val="nil"/>
          <w:between w:space="0" w:sz="0" w:val="nil"/>
        </w:pBdr>
        <w:spacing w:line="276" w:lineRule="auto"/>
        <w:ind w:left="360" w:hanging="360"/>
        <w:jc w:val="center"/>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u w:val="single"/>
          <w:rtl w:val="0"/>
        </w:rPr>
        <w:t xml:space="preserve">Odstoupení od smlouvy</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je oprávněn odstoupit od této smlouvy na základě písemného oznámení zaslaného Objednateli v případě, že:</w:t>
      </w:r>
    </w:p>
    <w:p w:rsidR="00000000" w:rsidDel="00000000" w:rsidP="00000000" w:rsidRDefault="00000000" w:rsidRPr="00000000" w14:paraId="00000052">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z technických důvodů nemožnosti provedení díla na místě určeném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bjednatelem nebo</w:t>
      </w:r>
      <w:r w:rsidDel="00000000" w:rsidR="00000000" w:rsidRPr="00000000">
        <w:rPr>
          <w:rtl w:val="0"/>
        </w:rPr>
      </w:r>
    </w:p>
    <w:p w:rsidR="00000000" w:rsidDel="00000000" w:rsidP="00000000" w:rsidRDefault="00000000" w:rsidRPr="00000000" w14:paraId="00000053">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v případě, že bude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v prodlení ví</w:t>
      </w:r>
      <w:r w:rsidDel="00000000" w:rsidR="00000000" w:rsidRPr="00000000">
        <w:rPr>
          <w:rFonts w:ascii="Calibri" w:cs="Calibri" w:eastAsia="Calibri" w:hAnsi="Calibri"/>
          <w:sz w:val="22"/>
          <w:szCs w:val="22"/>
          <w:rtl w:val="0"/>
        </w:rPr>
        <w:t xml:space="preserve">ce jak 15 dní s placením dohodnutých částí ceny díla, nebo</w:t>
      </w:r>
    </w:p>
    <w:p w:rsidR="00000000" w:rsidDel="00000000" w:rsidP="00000000" w:rsidRDefault="00000000" w:rsidRPr="00000000" w14:paraId="00000054">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pokud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neposkytne </w:t>
      </w:r>
      <w:r w:rsidDel="00000000" w:rsidR="00000000" w:rsidRPr="00000000">
        <w:rPr>
          <w:rFonts w:ascii="Calibri" w:cs="Calibri" w:eastAsia="Calibri" w:hAnsi="Calibri"/>
          <w:sz w:val="22"/>
          <w:szCs w:val="22"/>
          <w:rtl w:val="0"/>
        </w:rPr>
        <w:t xml:space="preserve">Zhotoviteli </w:t>
      </w:r>
      <w:r w:rsidDel="00000000" w:rsidR="00000000" w:rsidRPr="00000000">
        <w:rPr>
          <w:rFonts w:ascii="Calibri" w:cs="Calibri" w:eastAsia="Calibri" w:hAnsi="Calibri"/>
          <w:color w:val="000000"/>
          <w:sz w:val="22"/>
          <w:szCs w:val="22"/>
          <w:rtl w:val="0"/>
        </w:rPr>
        <w:t xml:space="preserve">v souladu s § 2591 občanského zákoníku součinnost</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Objednatel je oprávněn odstoupit od této smlouvy na základě písemného oznámení zaslaného     Zhotoviteli v případě, že:</w:t>
      </w:r>
    </w:p>
    <w:p w:rsidR="00000000" w:rsidDel="00000000" w:rsidP="00000000" w:rsidRDefault="00000000" w:rsidRPr="00000000" w14:paraId="00000056">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zvýší cenu nad rámec rozpočtu z důvodu mimořádné nepředvídatelné okolnosti (mimo dohodnuté vícepráce či změnu rozpočtu) a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s tímto zvýšením ceny nesouhlasí, nebo</w:t>
      </w:r>
      <w:r w:rsidDel="00000000" w:rsidR="00000000" w:rsidRPr="00000000">
        <w:rPr>
          <w:rtl w:val="0"/>
        </w:rPr>
      </w:r>
    </w:p>
    <w:p w:rsidR="00000000" w:rsidDel="00000000" w:rsidP="00000000" w:rsidRDefault="00000000" w:rsidRPr="00000000" w14:paraId="00000057">
      <w:pPr>
        <w:numPr>
          <w:ilvl w:val="2"/>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je v prodlení s dodáním díla v termínech dle čl. III této smlouvy a ne</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jedná nápravu ani po písemné výzvě doručené </w:t>
      </w:r>
      <w:r w:rsidDel="00000000" w:rsidR="00000000" w:rsidRPr="00000000">
        <w:rPr>
          <w:rFonts w:ascii="Calibri" w:cs="Calibri" w:eastAsia="Calibri" w:hAnsi="Calibri"/>
          <w:sz w:val="22"/>
          <w:szCs w:val="22"/>
          <w:rtl w:val="0"/>
        </w:rPr>
        <w:t xml:space="preserve">dodava</w:t>
      </w:r>
      <w:r w:rsidDel="00000000" w:rsidR="00000000" w:rsidRPr="00000000">
        <w:rPr>
          <w:rFonts w:ascii="Calibri" w:cs="Calibri" w:eastAsia="Calibri" w:hAnsi="Calibri"/>
          <w:color w:val="000000"/>
          <w:sz w:val="22"/>
          <w:szCs w:val="22"/>
          <w:rtl w:val="0"/>
        </w:rPr>
        <w:t xml:space="preserve">teli nejméně 10 dnů před odstoupením od smlouvy.</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Dále se mohou kdykoliv smluvní strany dohodnout na změně díla, změně ceny díla a na případném ukončení smluvního vztahu založeném touto smlouvou o dílo, a to písemnou dohodou, v níž též sjednají podmínky, za nichž bude změna díla či ukončení smluvního vztahu platné a právně účinné.</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Staveništ</w:t>
      </w:r>
      <w:r w:rsidDel="00000000" w:rsidR="00000000" w:rsidRPr="00000000">
        <w:rPr>
          <w:rFonts w:ascii="Calibri" w:cs="Calibri" w:eastAsia="Calibri" w:hAnsi="Calibri"/>
          <w:b w:val="1"/>
          <w:sz w:val="24"/>
          <w:szCs w:val="24"/>
          <w:u w:val="single"/>
          <w:rtl w:val="0"/>
        </w:rPr>
        <w:t xml:space="preserve">ě</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Pokud se strany nedohodnou jinak,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vymezí a předá Zhotoviteli staveniště prosté práv třetí osoby</w:t>
      </w:r>
      <w:r w:rsidDel="00000000" w:rsidR="00000000" w:rsidRPr="00000000">
        <w:rPr>
          <w:rFonts w:ascii="Calibri" w:cs="Calibri" w:eastAsia="Calibri" w:hAnsi="Calibri"/>
          <w:b w:val="0"/>
          <w:i w:val="0"/>
          <w:smallCaps w:val="0"/>
          <w:strike w:val="0"/>
          <w:sz w:val="22"/>
          <w:szCs w:val="22"/>
          <w:u w:val="none"/>
          <w:vertAlign w:val="baseline"/>
          <w:rtl w:val="0"/>
        </w:rPr>
        <w:t xml:space="preserve"> nejpozději </w:t>
      </w:r>
      <w:r w:rsidDel="00000000" w:rsidR="00000000" w:rsidRPr="00000000">
        <w:rPr>
          <w:rFonts w:ascii="Calibri" w:cs="Calibri" w:eastAsia="Calibri" w:hAnsi="Calibri"/>
          <w:sz w:val="22"/>
          <w:szCs w:val="22"/>
          <w:rtl w:val="0"/>
        </w:rPr>
        <w:t xml:space="preserve">3 pracovní dny před termínem započetí prací dle článku III. 1. této Smlouvy.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w:t>
      </w:r>
      <w:r w:rsidDel="00000000" w:rsidR="00000000" w:rsidRPr="00000000">
        <w:rPr>
          <w:rFonts w:ascii="Calibri" w:cs="Calibri" w:eastAsia="Calibri" w:hAnsi="Calibri"/>
          <w:sz w:val="22"/>
          <w:szCs w:val="22"/>
          <w:rtl w:val="0"/>
        </w:rPr>
        <w:t xml:space="preserve">atel je povinen vyklidit prostory tak, aby Zhotoviteli byla umožněna realizace Díla.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Při předání staveniště bude provedena prohlídka stavby a okolí a </w:t>
      </w:r>
      <w:r w:rsidDel="00000000" w:rsidR="00000000" w:rsidRPr="00000000">
        <w:rPr>
          <w:rFonts w:ascii="Calibri" w:cs="Calibri" w:eastAsia="Calibri" w:hAnsi="Calibri"/>
          <w:sz w:val="22"/>
          <w:szCs w:val="22"/>
          <w:rtl w:val="0"/>
        </w:rPr>
        <w:t xml:space="preserve">v protokolu zaznamenán jeho stav.</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Objednatel poskytne pro potřeby Zhotovitele sociální a provozní zázemí pro jeho zaměstnance (WC, sprcha, šatna), a to v prostorách 1. PP budovy – režim jejich fungování bude obě strany dohodnou při předání staveniště. Výrobní činnosti je Zhotovitel povinen realizovat mimo interiér budovy dle předchozí dohody s Objednatelem – tak, aby nedošlo k poškození vybavení či k nepřiměřenému omezení zaměstnanců školského zařízení. </w:t>
      </w:r>
      <w:r w:rsidDel="00000000" w:rsidR="00000000" w:rsidRPr="00000000">
        <w:rPr>
          <w:rtl w:val="0"/>
        </w:rPr>
      </w:r>
    </w:p>
    <w:p w:rsidR="00000000" w:rsidDel="00000000" w:rsidP="00000000" w:rsidRDefault="00000000" w:rsidRPr="00000000" w14:paraId="0000005E">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zajistit realizaci tak, aby nebyla ohrožena bezpečnost zaměstnanců a návštěvníků školského zařízení, které bude po dobu celé realizace stavby v provozu.</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vyhotoví o předání a převzetí staveniště zápis, ve kterém musí uvést všechny své případné připomínky.</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Zhotovitel je povinen dodržovat požadavky BOZP a PO Objednatele.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povinen zajistit vytyčení staveniště. Zhotovitel je povinen se seznámit po převzetí staveniště s rozmístěním a trasou podzemních a nadzemních vedení na staveništi a zabezpečit je tak, aby v průběhu provádění díla nedošlo k jejich poškození. </w:t>
      </w:r>
      <w:r w:rsidDel="00000000" w:rsidR="00000000" w:rsidRPr="00000000">
        <w:rPr>
          <w:rtl w:val="0"/>
        </w:rPr>
      </w:r>
    </w:p>
    <w:p w:rsidR="00000000" w:rsidDel="00000000" w:rsidP="00000000" w:rsidRDefault="00000000" w:rsidRPr="00000000" w14:paraId="00000062">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Zařízení staveniště včetně skladování materiálu bude umístěno na pozemku stavby.</w:t>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Jestliže v souvislosti s realizací stavby bude třeba zajis</w:t>
      </w:r>
      <w:r w:rsidDel="00000000" w:rsidR="00000000" w:rsidRPr="00000000">
        <w:rPr>
          <w:rFonts w:ascii="Calibri" w:cs="Calibri" w:eastAsia="Calibri" w:hAnsi="Calibri"/>
          <w:sz w:val="22"/>
          <w:szCs w:val="22"/>
          <w:rtl w:val="0"/>
        </w:rPr>
        <w:t xml:space="preserve">tit zábor chodníku a komunikace,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je povinností Zhotovitele toto obstarat, včetně případného dopravního značení a zajištění bezpečného průchodu a průjezdu vozidel. </w:t>
      </w:r>
      <w:r w:rsidDel="00000000" w:rsidR="00000000" w:rsidRPr="00000000">
        <w:rPr>
          <w:rFonts w:ascii="Calibri" w:cs="Calibri" w:eastAsia="Calibri" w:hAnsi="Calibri"/>
          <w:b w:val="0"/>
          <w:i w:val="0"/>
          <w:smallCaps w:val="0"/>
          <w:strike w:val="0"/>
          <w:sz w:val="22"/>
          <w:szCs w:val="22"/>
          <w:u w:val="none"/>
          <w:vertAlign w:val="baseline"/>
          <w:rtl w:val="0"/>
        </w:rPr>
        <w:t xml:space="preserve">Náklady s tím spojené nese Zhotovitel.</w:t>
      </w:r>
      <w:r w:rsidDel="00000000" w:rsidR="00000000" w:rsidRPr="00000000">
        <w:rPr>
          <w:rtl w:val="0"/>
        </w:rPr>
      </w:r>
    </w:p>
    <w:p w:rsidR="00000000" w:rsidDel="00000000" w:rsidP="00000000" w:rsidRDefault="00000000" w:rsidRPr="00000000" w14:paraId="00000064">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stavby budou zajišťovány opatření na úseku požární ochrany, vyplývající z povinností právnických a fyzických osob, stanovených zákonem č. 133/1985 Sb., v platném znění, o požární ochraně.</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2"/>
          <w:szCs w:val="22"/>
          <w:u w:val="none"/>
          <w:vertAlign w:val="baseline"/>
          <w:rtl w:val="0"/>
        </w:rPr>
        <w:t xml:space="preserve">Zhotovitel je povinen udržovat na převzatém staveništi pořádek a čistotu a je povinen odstraňovat odpady a nečistoty vzniklé jeho činností. Pokud během provádění díla dojde k poškození stávajících objektů či okolních zařízení vinou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hotovitele, zavazuje se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vertAlign w:val="baseline"/>
          <w:rtl w:val="0"/>
        </w:rPr>
        <w:t xml:space="preserve">hotovitel uvedenou škodu nahradit uvedením do předchozího stavu, nebude-li to možné nebo požádá-li o to poškozený, nahradit škodu v penězích.</w:t>
      </w:r>
      <w:r w:rsidDel="00000000" w:rsidR="00000000" w:rsidRPr="00000000">
        <w:rPr>
          <w:rtl w:val="0"/>
        </w:rPr>
      </w:r>
    </w:p>
    <w:p w:rsidR="00000000" w:rsidDel="00000000" w:rsidP="00000000" w:rsidRDefault="00000000" w:rsidRPr="00000000" w14:paraId="00000066">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Provoz na přilehlých komunikacích nesmí být prováděním stavby narušen. Dále nesmí docházet k narušování pohody bydlení v přilehlé zástavbě ani k rušení nočního klidu.</w:t>
      </w:r>
      <w:r w:rsidDel="00000000" w:rsidR="00000000" w:rsidRPr="00000000">
        <w:rPr>
          <w:rtl w:val="0"/>
        </w:rPr>
      </w:r>
    </w:p>
    <w:p w:rsidR="00000000" w:rsidDel="00000000" w:rsidP="00000000" w:rsidRDefault="00000000" w:rsidRPr="00000000" w14:paraId="00000067">
      <w:pPr>
        <w:widowControl w:val="1"/>
        <w:numPr>
          <w:ilvl w:val="1"/>
          <w:numId w:val="2"/>
        </w:numPr>
        <w:ind w:left="720" w:hanging="720"/>
        <w:rPr>
          <w:rFonts w:ascii="Calibri" w:cs="Calibri" w:eastAsia="Calibri" w:hAnsi="Calibri"/>
          <w:sz w:val="24"/>
          <w:szCs w:val="24"/>
        </w:rPr>
      </w:pPr>
      <w:r w:rsidDel="00000000" w:rsidR="00000000" w:rsidRPr="00000000">
        <w:rPr>
          <w:rFonts w:ascii="Calibri" w:cs="Calibri" w:eastAsia="Calibri" w:hAnsi="Calibri"/>
          <w:sz w:val="22"/>
          <w:szCs w:val="22"/>
          <w:rtl w:val="0"/>
        </w:rPr>
        <w:t xml:space="preserve">Po dobu realizace je nutné eliminovat dopady na ŽP (zejména zvýšená prašnost), které jsou vyvolány jak vlastními pracemi na realizaci díla, tak i provozem vozidel stavby.</w:t>
      </w:r>
      <w:r w:rsidDel="00000000" w:rsidR="00000000" w:rsidRPr="00000000">
        <w:rPr>
          <w:rtl w:val="0"/>
        </w:rPr>
      </w:r>
    </w:p>
    <w:p w:rsidR="00000000" w:rsidDel="00000000" w:rsidP="00000000" w:rsidRDefault="00000000" w:rsidRPr="00000000" w14:paraId="00000068">
      <w:pPr>
        <w:widowControl w:val="1"/>
        <w:numPr>
          <w:ilvl w:val="1"/>
          <w:numId w:val="2"/>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vybouraný materiál a suť ze stavby odvézt na povolenou skládku. </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též zodpovědný za plnění zákonných, úředních a profesních povinností vůči svým zaměstnancům. Přijímání opatření, která upravují jeho vztah k zaměstnancům, je výhradně v jeho kompetenci.</w:t>
      </w:r>
      <w:r w:rsidDel="00000000" w:rsidR="00000000" w:rsidRPr="00000000">
        <w:rPr>
          <w:rtl w:val="0"/>
        </w:rPr>
      </w:r>
    </w:p>
    <w:p w:rsidR="00000000" w:rsidDel="00000000" w:rsidP="00000000" w:rsidRDefault="00000000" w:rsidRPr="00000000" w14:paraId="0000006A">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spojené se spotřebou vody a elektřiny hradí Objednatel.</w:t>
      </w:r>
    </w:p>
    <w:p w:rsidR="00000000" w:rsidDel="00000000" w:rsidP="00000000" w:rsidRDefault="00000000" w:rsidRPr="00000000" w14:paraId="0000006B">
      <w:pPr>
        <w:widowControl w:val="1"/>
        <w:numPr>
          <w:ilvl w:val="1"/>
          <w:numId w:val="2"/>
        </w:numPr>
        <w:spacing w:line="276" w:lineRule="auto"/>
        <w:ind w:left="720" w:hanging="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na vybudování, zprovoznění, údržbu, likvidaci a vyklizení zařízení staveniště jsou zahrnuty ve sjednané ceně díla.</w:t>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má právo nezahájit převzetí díla, není-li na staveništi pořádek, zejména nachází-li se na něm neuspořádaný zbylý materiál nebo odpad vzniklý při stavebních pracích apod.</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Nejpozději do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dnů po odevzdání a převzetí díla je zhotovitel povinen vyklidit staveniště.</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v této smlouvě není stanoveno jinak, řídí se právní vztahy z ní vyplývající příslušnými ustanoveními občanského zákoníku a právních předpisů souvisejících v platném znění. </w:t>
      </w:r>
    </w:p>
    <w:p w:rsidR="00000000" w:rsidDel="00000000" w:rsidP="00000000" w:rsidRDefault="00000000" w:rsidRPr="00000000" w14:paraId="0000007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odpovídá Objednateli v souladu s ustanovením § 2615 a § 2099 a násl. občanského zákoníku, že dílo nemá vady. Zhotovitel odpovídá za vady, jež má dílo v době jeho předání a dále odpovídá za vady díla zjištěné v záruční době. Záruční lhůta je stanovena v délce 60 měsíců.  Záruční doba počíná běžet dnem oboustranného podpisu protokolu o předání a převzetí díla, pokud v tomto protokolu Objednatel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neodmítl dílo převzít. 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rsidR="00000000" w:rsidDel="00000000" w:rsidP="00000000" w:rsidRDefault="00000000" w:rsidRPr="00000000" w14:paraId="0000007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vč. příloh se vyhotovuje ve dvou stejnopisech po jednom pro každou ze smluvních stran. </w:t>
      </w:r>
    </w:p>
    <w:p w:rsidR="00000000" w:rsidDel="00000000" w:rsidP="00000000" w:rsidRDefault="00000000" w:rsidRPr="00000000" w14:paraId="0000007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Změna či doplňky této smlouvy lze provést pouze formou písemných číslovaných dodatků.</w:t>
      </w:r>
    </w:p>
    <w:p w:rsidR="00000000" w:rsidDel="00000000" w:rsidP="00000000" w:rsidRDefault="00000000" w:rsidRPr="00000000" w14:paraId="0000007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že je nebo se stane některé z ustanovení této smlouvy neplatné, neúčinné nebo nevykonatelné, nebude tím dotčena platnost, účinnost a vykonatelnost ostatních smluvních ujednání od něj oddělitelných. Smluvní strany jsou povinny poskytnout si vzájemnou součinnost pro to, aby neplatné, neúčinné nebo nevykonatelné ustanovení bylo nahrazeno ustanovením platným, účinným a vykonatelným, které v nejvyšší možné míře zachovává význam ustanovení původního. To samé platí i pro případ smluvní mezery.</w:t>
        <w:tab/>
      </w:r>
    </w:p>
    <w:p w:rsidR="00000000" w:rsidDel="00000000" w:rsidP="00000000" w:rsidRDefault="00000000" w:rsidRPr="00000000" w14:paraId="0000007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Všechny spory budou mezi stranami řešeny přednostně smírnou cestou a dohodou. </w:t>
      </w:r>
    </w:p>
    <w:p w:rsidR="00000000" w:rsidDel="00000000" w:rsidP="00000000" w:rsidRDefault="00000000" w:rsidRPr="00000000" w14:paraId="0000007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se zavazují zpracovávat osobní údaje fyzických osob, které jim budou sděleny druhou smluvní stranou v souvislosti s předmětem plnění dle této smlouvy, v souladu s nařízením Evropského parlamentu a Rady (EU) 2016/679 o ochraně fyzických osob v souvislosti se zpracováním osobních údajů a o volném pohybu těchto údajů a o zrušení směrnice 95/46/ES (dále jen GDPR) a souvisejícími právními předpisy</w:t>
      </w:r>
    </w:p>
    <w:p w:rsidR="00000000" w:rsidDel="00000000" w:rsidP="00000000" w:rsidRDefault="00000000" w:rsidRPr="00000000" w14:paraId="000000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Smlouva nabývá platnosti okamžikem jejího podpisu oběma smluvními stranami. Smlouva nabývá účinnosti dnem uveřejnění v registru smluv dle zákona č. 340/2015 Sb., o zvláštních podmínkách účinnosti některých smluv, uveřejňování těchto smluv a o registru smluv (zákon o registru smluv), ve znění pozdějších právních předpisů. Smlouvu v registru smluv zveřejní Objednatel bez zbytečného odkladu.</w:t>
      </w:r>
    </w:p>
    <w:p w:rsidR="00000000" w:rsidDel="00000000" w:rsidP="00000000" w:rsidRDefault="00000000" w:rsidRPr="00000000" w14:paraId="0000007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Smluvní strany této smlouvy prohlašují, že si smlouvu přečetly, jejímu obsahu porozuměly a na důkaz své pravé, svobodné a vážné vůle připojují níže své podpisy.</w:t>
      </w:r>
    </w:p>
    <w:p w:rsidR="00000000" w:rsidDel="00000000" w:rsidP="00000000" w:rsidRDefault="00000000" w:rsidRPr="00000000" w14:paraId="0000007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Zhotovitel svým podpisem výslovně stvrzuje, že se seznámil se všemi uvedenými přílohami této smlouvy, tyto převzal a rozumí jejich obsahu.</w:t>
      </w:r>
    </w:p>
    <w:p w:rsidR="00000000" w:rsidDel="00000000" w:rsidP="00000000" w:rsidRDefault="00000000" w:rsidRPr="00000000" w14:paraId="0000007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případě rozporu mezi touto smlouvou a jednotlivými přílohami má přednost tato smlouva.</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Přílohy smlouvy:</w:t>
      </w:r>
    </w:p>
    <w:p w:rsidR="00000000" w:rsidDel="00000000" w:rsidP="00000000" w:rsidRDefault="00000000" w:rsidRPr="00000000" w14:paraId="0000007E">
      <w:pPr>
        <w:widowControl w:val="1"/>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Nabídkový položkový rozpočet, zahrnující veškeré souvisejících náklady</w:t>
      </w:r>
      <w:r w:rsidDel="00000000" w:rsidR="00000000" w:rsidRPr="00000000">
        <w:rPr>
          <w:rtl w:val="0"/>
        </w:rPr>
      </w:r>
    </w:p>
    <w:p w:rsidR="00000000" w:rsidDel="00000000" w:rsidP="00000000" w:rsidRDefault="00000000" w:rsidRPr="00000000" w14:paraId="0000007F">
      <w:pPr>
        <w:keepLines w:val="1"/>
        <w:widowControl w:val="1"/>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Technická specifikace zakázky (příloha 3. Výzvy)</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V Brně  </w:t>
        <w:tab/>
        <w:tab/>
        <w:tab/>
        <w:t xml:space="preserve"> </w:t>
        <w:tab/>
        <w:tab/>
        <w:tab/>
        <w:tab/>
        <w:tab/>
        <w:t xml:space="preserve">V</w:t>
      </w:r>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2"/>
          <w:szCs w:val="22"/>
          <w:rtl w:val="0"/>
        </w:rPr>
        <w:t xml:space="preserve">dne</w:t>
      </w:r>
      <w:r w:rsidDel="00000000" w:rsidR="00000000" w:rsidRPr="00000000">
        <w:rPr>
          <w:rFonts w:ascii="Calibri" w:cs="Calibri" w:eastAsia="Calibri" w:hAnsi="Calibri"/>
          <w:sz w:val="22"/>
          <w:szCs w:val="22"/>
          <w:highlight w:val="yellow"/>
          <w:rtl w:val="0"/>
        </w:rPr>
        <w:t xml:space="preserve">………………</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ab/>
        <w:tab/>
        <w:t xml:space="preserve"> </w:t>
        <w:tab/>
        <w:tab/>
        <w:t xml:space="preserve">---------------------------------</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Objednatel</w:t>
        <w:tab/>
        <w:tab/>
        <w:tab/>
        <w:tab/>
        <w:tab/>
        <w:tab/>
        <w:tab/>
        <w:t xml:space="preserve">Zhotovitel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47" w:top="1247" w:left="1304" w:right="1304" w:header="179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Stránka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z </w:t>
    </w:r>
    <w:r w:rsidDel="00000000" w:rsidR="00000000" w:rsidRPr="00000000">
      <w:rPr>
        <w:rFonts w:ascii="Calibri" w:cs="Calibri" w:eastAsia="Calibri" w:hAnsi="Calibri"/>
        <w:color w:val="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36"/>
        <w:tab w:val="right" w:leader="none" w:pos="9069"/>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rPr/>
    </w:lvl>
    <w:lvl w:ilvl="3">
      <w:start w:val="1"/>
      <w:numFmt w:val="lowerRoman"/>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B7F40"/>
  </w:style>
  <w:style w:type="paragraph" w:styleId="Nadpis1">
    <w:name w:val="heading 1"/>
    <w:basedOn w:val="Nadpis2"/>
    <w:next w:val="Normln"/>
    <w:qFormat w:val="1"/>
    <w:rsid w:val="005B7F40"/>
    <w:pPr>
      <w:spacing w:after="120" w:before="240"/>
      <w:ind w:left="360" w:hanging="360"/>
      <w:jc w:val="center"/>
      <w:outlineLvl w:val="0"/>
    </w:pPr>
    <w:rPr>
      <w:b w:val="1"/>
      <w:bCs w:val="0"/>
      <w:u w:val="single"/>
    </w:rPr>
  </w:style>
  <w:style w:type="paragraph" w:styleId="Nadpis2">
    <w:name w:val="heading 2"/>
    <w:basedOn w:val="Normln"/>
    <w:next w:val="Normln"/>
    <w:qFormat w:val="1"/>
    <w:rsid w:val="005B7F40"/>
    <w:pPr>
      <w:ind w:left="720" w:hanging="720"/>
      <w:jc w:val="both"/>
      <w:outlineLvl w:val="1"/>
    </w:pPr>
    <w:rPr>
      <w:rFonts w:ascii="Tahoma" w:cs="Tahoma" w:hAnsi="Tahoma"/>
      <w:bCs w:val="1"/>
    </w:rPr>
  </w:style>
  <w:style w:type="paragraph" w:styleId="Nadpis3">
    <w:name w:val="heading 3"/>
    <w:basedOn w:val="Normln"/>
    <w:next w:val="Normln"/>
    <w:link w:val="Nadpis3Char"/>
    <w:semiHidden w:val="1"/>
    <w:unhideWhenUsed w:val="1"/>
    <w:qFormat w:val="1"/>
    <w:rsid w:val="005B7F40"/>
    <w:pPr>
      <w:keepNext w:val="1"/>
      <w:spacing w:after="60" w:before="240"/>
      <w:outlineLvl w:val="2"/>
    </w:pPr>
    <w:rPr>
      <w:rFonts w:ascii="Calibri Light" w:hAnsi="Calibri Light"/>
      <w:b w:val="1"/>
      <w:bCs w:val="1"/>
      <w:sz w:val="26"/>
      <w:szCs w:val="26"/>
    </w:rPr>
  </w:style>
  <w:style w:type="paragraph" w:styleId="Nadpis4">
    <w:name w:val="heading 4"/>
    <w:basedOn w:val="Normln"/>
    <w:next w:val="Normln"/>
    <w:link w:val="Nadpis4Char"/>
    <w:semiHidden w:val="1"/>
    <w:unhideWhenUsed w:val="1"/>
    <w:qFormat w:val="1"/>
    <w:rsid w:val="005B7F40"/>
    <w:pPr>
      <w:keepNext w:val="1"/>
      <w:spacing w:after="60" w:before="240"/>
      <w:outlineLvl w:val="3"/>
    </w:pPr>
    <w:rPr>
      <w:rFonts w:ascii="Calibri" w:hAnsi="Calibri"/>
      <w:b w:val="1"/>
      <w:bCs w:val="1"/>
      <w:sz w:val="28"/>
      <w:szCs w:val="28"/>
    </w:rPr>
  </w:style>
  <w:style w:type="paragraph" w:styleId="Nadpis5">
    <w:name w:val="heading 5"/>
    <w:basedOn w:val="Normln"/>
    <w:next w:val="Normln"/>
    <w:rsid w:val="00622BE1"/>
    <w:pPr>
      <w:keepNext w:val="1"/>
      <w:keepLines w:val="1"/>
      <w:spacing w:after="40" w:before="220"/>
      <w:outlineLvl w:val="4"/>
    </w:pPr>
    <w:rPr>
      <w:b w:val="1"/>
      <w:sz w:val="22"/>
      <w:szCs w:val="22"/>
    </w:rPr>
  </w:style>
  <w:style w:type="paragraph" w:styleId="Nadpis6">
    <w:name w:val="heading 6"/>
    <w:basedOn w:val="Normln"/>
    <w:next w:val="Normln"/>
    <w:rsid w:val="00622BE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al" w:customStyle="1">
    <w:name w:val="normal"/>
    <w:rsid w:val="00622BE1"/>
  </w:style>
  <w:style w:type="table" w:styleId="TableNormal" w:customStyle="1">
    <w:name w:val="Table Normal"/>
    <w:rsid w:val="00622BE1"/>
    <w:tblPr>
      <w:tblCellMar>
        <w:top w:w="0.0" w:type="dxa"/>
        <w:left w:w="0.0" w:type="dxa"/>
        <w:bottom w:w="0.0" w:type="dxa"/>
        <w:right w:w="0.0" w:type="dxa"/>
      </w:tblCellMar>
    </w:tblPr>
  </w:style>
  <w:style w:type="paragraph" w:styleId="Nzev">
    <w:name w:val="Title"/>
    <w:basedOn w:val="Normln"/>
    <w:next w:val="Normln"/>
    <w:rsid w:val="00622BE1"/>
    <w:pPr>
      <w:keepNext w:val="1"/>
      <w:keepLines w:val="1"/>
      <w:spacing w:after="120" w:before="480"/>
    </w:pPr>
    <w:rPr>
      <w:b w:val="1"/>
      <w:sz w:val="72"/>
      <w:szCs w:val="72"/>
    </w:rPr>
  </w:style>
  <w:style w:type="table" w:styleId="TableNormal0" w:customStyle="1">
    <w:name w:val="Table Normal"/>
    <w:rsid w:val="00622BE1"/>
    <w:tblPr>
      <w:tblCellMar>
        <w:top w:w="0.0" w:type="dxa"/>
        <w:left w:w="0.0" w:type="dxa"/>
        <w:bottom w:w="0.0" w:type="dxa"/>
        <w:right w:w="0.0" w:type="dxa"/>
      </w:tblCellMar>
    </w:tblPr>
  </w:style>
  <w:style w:type="paragraph" w:styleId="Normlnweb">
    <w:name w:val="Normal (Web)"/>
    <w:basedOn w:val="Normln"/>
    <w:uiPriority w:val="99"/>
    <w:rsid w:val="004A52C5"/>
    <w:pPr>
      <w:widowControl w:val="1"/>
      <w:spacing w:after="100" w:afterAutospacing="1" w:before="100" w:beforeAutospacing="1"/>
    </w:pPr>
    <w:rPr>
      <w:sz w:val="24"/>
      <w:szCs w:val="24"/>
    </w:rPr>
  </w:style>
  <w:style w:type="paragraph" w:styleId="Zkladntext">
    <w:name w:val="Body Text"/>
    <w:basedOn w:val="Normln"/>
    <w:link w:val="ZkladntextChar"/>
    <w:rsid w:val="00622BE1"/>
    <w:rPr>
      <w:sz w:val="24"/>
    </w:rPr>
  </w:style>
  <w:style w:type="paragraph" w:styleId="Zpat">
    <w:name w:val="footer"/>
    <w:basedOn w:val="Normln"/>
    <w:rsid w:val="00622BE1"/>
    <w:pPr>
      <w:tabs>
        <w:tab w:val="center" w:pos="4536"/>
        <w:tab w:val="right" w:pos="9069"/>
      </w:tabs>
    </w:pPr>
  </w:style>
  <w:style w:type="paragraph" w:styleId="Textbubliny">
    <w:name w:val="Balloon Text"/>
    <w:basedOn w:val="Normln"/>
    <w:rsid w:val="00622BE1"/>
    <w:rPr>
      <w:rFonts w:ascii="Tahoma" w:hAnsi="Tahoma"/>
      <w:sz w:val="16"/>
    </w:rPr>
  </w:style>
  <w:style w:type="paragraph" w:styleId="Textkomente">
    <w:name w:val="annotation text"/>
    <w:basedOn w:val="Normln"/>
    <w:rsid w:val="00622BE1"/>
  </w:style>
  <w:style w:type="paragraph" w:styleId="Pedmtkomente">
    <w:name w:val="annotation subject"/>
    <w:basedOn w:val="Textkomente"/>
    <w:next w:val="Textkomente"/>
    <w:rsid w:val="00622BE1"/>
    <w:rPr>
      <w:b w:val="1"/>
    </w:rPr>
  </w:style>
  <w:style w:type="paragraph" w:styleId="Zhlav">
    <w:name w:val="header"/>
    <w:basedOn w:val="Normln"/>
    <w:rsid w:val="00622BE1"/>
    <w:pPr>
      <w:tabs>
        <w:tab w:val="center" w:pos="4536"/>
        <w:tab w:val="right" w:pos="9069"/>
      </w:tabs>
    </w:pPr>
  </w:style>
  <w:style w:type="paragraph" w:styleId="Zkladntextodsazen">
    <w:name w:val="Body Text Indent"/>
    <w:basedOn w:val="Normln"/>
    <w:link w:val="ZkladntextodsazenChar"/>
    <w:rsid w:val="00622BE1"/>
    <w:pPr>
      <w:spacing w:after="120"/>
      <w:ind w:left="283"/>
    </w:pPr>
  </w:style>
  <w:style w:type="paragraph" w:styleId="Titulek">
    <w:name w:val="caption"/>
    <w:basedOn w:val="Normln"/>
    <w:next w:val="Normln"/>
    <w:qFormat w:val="1"/>
    <w:rsid w:val="00010070"/>
    <w:rPr>
      <w:b w:val="1"/>
      <w:bCs w:val="1"/>
    </w:rPr>
  </w:style>
  <w:style w:type="character" w:styleId="Odkaznakoment">
    <w:name w:val="annotation reference"/>
    <w:semiHidden w:val="1"/>
    <w:rsid w:val="00010070"/>
    <w:rPr>
      <w:sz w:val="16"/>
      <w:szCs w:val="16"/>
    </w:rPr>
  </w:style>
  <w:style w:type="paragraph" w:styleId="slovanseznam">
    <w:name w:val="List Number"/>
    <w:basedOn w:val="Normln"/>
    <w:rsid w:val="00174BDF"/>
    <w:pPr>
      <w:tabs>
        <w:tab w:val="num" w:pos="1080"/>
      </w:tabs>
      <w:autoSpaceDE w:val="0"/>
      <w:autoSpaceDN w:val="0"/>
      <w:adjustRightInd w:val="0"/>
      <w:spacing w:before="60"/>
      <w:ind w:left="504" w:hanging="504"/>
      <w:jc w:val="both"/>
    </w:pPr>
    <w:rPr>
      <w:rFonts w:ascii="Arial" w:cs="Arial" w:hAnsi="Arial"/>
      <w:szCs w:val="22"/>
    </w:rPr>
  </w:style>
  <w:style w:type="paragraph" w:styleId="atext" w:customStyle="1">
    <w:name w:val="a) text"/>
    <w:basedOn w:val="Nadpis2"/>
    <w:next w:val="Nadpis3"/>
    <w:qFormat w:val="1"/>
    <w:rsid w:val="005B7F40"/>
    <w:pPr>
      <w:numPr>
        <w:ilvl w:val="2"/>
      </w:numPr>
      <w:ind w:left="720" w:hanging="720"/>
    </w:pPr>
  </w:style>
  <w:style w:type="paragraph" w:styleId="Rozvrendokumentu">
    <w:name w:val="Document Map"/>
    <w:basedOn w:val="Normln"/>
    <w:semiHidden w:val="1"/>
    <w:rsid w:val="009D34F8"/>
    <w:pPr>
      <w:shd w:color="auto" w:fill="000080" w:val="clear"/>
    </w:pPr>
    <w:rPr>
      <w:rFonts w:ascii="Tahoma" w:cs="Tahoma" w:hAnsi="Tahoma"/>
    </w:rPr>
  </w:style>
  <w:style w:type="character" w:styleId="Hypertextovodkaz">
    <w:name w:val="Hyperlink"/>
    <w:rsid w:val="00DE7257"/>
    <w:rPr>
      <w:color w:val="0000ff"/>
      <w:u w:val="single"/>
    </w:rPr>
  </w:style>
  <w:style w:type="character" w:styleId="Nevyeenzmnka" w:customStyle="1">
    <w:name w:val="Nevyřešená zmínka"/>
    <w:uiPriority w:val="99"/>
    <w:semiHidden w:val="1"/>
    <w:unhideWhenUsed w:val="1"/>
    <w:rsid w:val="00765F50"/>
    <w:rPr>
      <w:color w:val="605e5c"/>
      <w:shd w:color="auto" w:fill="e1dfdd" w:val="clear"/>
    </w:rPr>
  </w:style>
  <w:style w:type="paragraph" w:styleId="i" w:customStyle="1">
    <w:name w:val="i."/>
    <w:basedOn w:val="atext"/>
    <w:next w:val="Nadpis4"/>
    <w:qFormat w:val="1"/>
    <w:rsid w:val="005B7F40"/>
    <w:pPr>
      <w:numPr>
        <w:ilvl w:val="3"/>
      </w:numPr>
      <w:ind w:left="720" w:hanging="720"/>
    </w:pPr>
  </w:style>
  <w:style w:type="character" w:styleId="Nadpis3Char" w:customStyle="1">
    <w:name w:val="Nadpis 3 Char"/>
    <w:link w:val="Nadpis3"/>
    <w:semiHidden w:val="1"/>
    <w:rsid w:val="005B7F40"/>
    <w:rPr>
      <w:rFonts w:ascii="Calibri Light" w:cs="Times New Roman" w:eastAsia="Times New Roman" w:hAnsi="Calibri Light"/>
      <w:b w:val="1"/>
      <w:bCs w:val="1"/>
      <w:sz w:val="26"/>
      <w:szCs w:val="26"/>
    </w:rPr>
  </w:style>
  <w:style w:type="table" w:styleId="Mkatabulky">
    <w:name w:val="Table Grid"/>
    <w:basedOn w:val="Normlntabulka"/>
    <w:rsid w:val="00207DC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adpis4Char" w:customStyle="1">
    <w:name w:val="Nadpis 4 Char"/>
    <w:link w:val="Nadpis4"/>
    <w:semiHidden w:val="1"/>
    <w:rsid w:val="005B7F40"/>
    <w:rPr>
      <w:rFonts w:ascii="Calibri" w:cs="Times New Roman" w:eastAsia="Times New Roman" w:hAnsi="Calibri"/>
      <w:b w:val="1"/>
      <w:bCs w:val="1"/>
      <w:sz w:val="28"/>
      <w:szCs w:val="28"/>
    </w:rPr>
  </w:style>
  <w:style w:type="paragraph" w:styleId="Revize">
    <w:name w:val="Revision"/>
    <w:hidden w:val="1"/>
    <w:uiPriority w:val="99"/>
    <w:semiHidden w:val="1"/>
    <w:rsid w:val="00083447"/>
  </w:style>
  <w:style w:type="character" w:styleId="ZkladntextChar" w:customStyle="1">
    <w:name w:val="Základní text Char"/>
    <w:link w:val="Zkladntext"/>
    <w:rsid w:val="005B7F40"/>
    <w:rPr>
      <w:sz w:val="24"/>
    </w:rPr>
  </w:style>
  <w:style w:type="character" w:styleId="ZkladntextodsazenChar" w:customStyle="1">
    <w:name w:val="Základní text odsazený Char"/>
    <w:basedOn w:val="Standardnpsmoodstavce"/>
    <w:link w:val="Zkladntextodsazen"/>
    <w:rsid w:val="005B7F40"/>
  </w:style>
  <w:style w:type="character" w:styleId="Zstupntext">
    <w:name w:val="Placeholder Text"/>
    <w:basedOn w:val="Standardnpsmoodstavce"/>
    <w:uiPriority w:val="99"/>
    <w:semiHidden w:val="1"/>
    <w:rsid w:val="00502970"/>
    <w:rPr>
      <w:color w:val="808080"/>
    </w:rPr>
  </w:style>
  <w:style w:type="paragraph" w:styleId="Podtitul">
    <w:name w:val="Subtitle"/>
    <w:basedOn w:val="normal"/>
    <w:next w:val="normal"/>
    <w:rsid w:val="00622BE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622BE1"/>
    <w:tblPr>
      <w:tblStyleRowBandSize w:val="1"/>
      <w:tblStyleColBandSize w:val="1"/>
      <w:tblCellMar>
        <w:top w:w="0.0" w:type="dxa"/>
        <w:left w:w="115.0" w:type="dxa"/>
        <w:bottom w:w="0.0" w:type="dxa"/>
        <w:right w:w="115.0" w:type="dxa"/>
      </w:tblCellMar>
    </w:tblPr>
  </w:style>
  <w:style w:type="paragraph" w:styleId="Odstavecseseznamem">
    <w:name w:val="List Paragraph"/>
    <w:basedOn w:val="Normln"/>
    <w:uiPriority w:val="34"/>
    <w:qFormat w:val="1"/>
    <w:rsid w:val="00CD0632"/>
    <w:pPr>
      <w:ind w:left="720"/>
      <w:contextualSpacing w:val="1"/>
    </w:pPr>
  </w:style>
  <w:style w:type="paragraph" w:styleId="Default" w:customStyle="1">
    <w:name w:val="Default"/>
    <w:rsid w:val="00E85440"/>
    <w:pPr>
      <w:widowControl w:val="1"/>
      <w:autoSpaceDE w:val="0"/>
      <w:autoSpaceDN w:val="0"/>
      <w:adjustRightInd w:val="0"/>
    </w:pPr>
    <w:rPr>
      <w:rFonts w:ascii="Calibri" w:cs="Calibri" w:hAnsi="Calibri" w:eastAsiaTheme="minorHAnsi"/>
      <w:color w:val="000000"/>
      <w:sz w:val="24"/>
      <w:szCs w:val="24"/>
      <w:lang w:eastAsia="en-US"/>
    </w:rPr>
  </w:style>
  <w:style w:type="table" w:styleId="a0" w:customStyle="1">
    <w:basedOn w:val="TableNormal0"/>
    <w:rsid w:val="00622BE1"/>
    <w:tblPr>
      <w:tblStyleRowBandSize w:val="1"/>
      <w:tblStyleColBandSize w:val="1"/>
      <w:tblCellMar>
        <w:top w:w="0.0" w:type="dxa"/>
        <w:left w:w="115.0" w:type="dxa"/>
        <w:bottom w:w="0.0" w:type="dxa"/>
        <w:right w:w="115.0" w:type="dxa"/>
      </w:tblCellMar>
    </w:tblPr>
  </w:style>
  <w:style w:type="paragraph" w:styleId="B-Zkladn" w:customStyle="1">
    <w:name w:val="B-Základní"/>
    <w:basedOn w:val="Zkladntext"/>
    <w:rsid w:val="00B85540"/>
    <w:pPr>
      <w:keepLines w:val="1"/>
      <w:widowControl w:val="1"/>
      <w:numPr>
        <w:numId w:val="4"/>
      </w:numPr>
      <w:spacing w:after="120"/>
    </w:p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4sz7ypwvhJwnvREcgHPKF07A==">CgMxLjAyCWguM3pueXNoNzIOaC5tdTExYjc1ZXo2a28yCGgudHlqY3d0MgloLjNkeTZ2a204AHIhMXZ1VmFqLS1SRFpNOHdjUDlHVEJ3VUV5QjctM05WaWd2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2025-03-25T16:33:00Z</dcterms:created>
  <dc:creator>Iva Vladíková</dc:creator>
</cp:coreProperties>
</file>