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6838" w14:textId="0872912D" w:rsidR="005812DB" w:rsidRPr="00EA55AF" w:rsidRDefault="00376834" w:rsidP="00376834">
      <w:pPr>
        <w:pStyle w:val="Nadpis1"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t>Technická specifikace</w:t>
      </w:r>
    </w:p>
    <w:p w14:paraId="38E10363" w14:textId="62E8CA7D" w:rsidR="00376834" w:rsidRPr="00EA55AF" w:rsidRDefault="001A6F59" w:rsidP="009F5B1D">
      <w:pPr>
        <w:pStyle w:val="Nadpis2"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t>Požadovaný</w:t>
      </w:r>
      <w:r w:rsidR="00376834" w:rsidRPr="00EA55AF">
        <w:rPr>
          <w:rFonts w:ascii="Arial" w:hAnsi="Arial" w:cs="Arial"/>
          <w:lang w:val="cs-CZ"/>
        </w:rPr>
        <w:t xml:space="preserve"> budoucí stav</w:t>
      </w:r>
    </w:p>
    <w:p w14:paraId="36E89453" w14:textId="46D176B6" w:rsidR="006E656C" w:rsidRPr="00EA55AF" w:rsidRDefault="006E656C" w:rsidP="00DC41F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A55AF">
        <w:rPr>
          <w:rFonts w:ascii="Arial" w:hAnsi="Arial" w:cs="Arial"/>
          <w:sz w:val="22"/>
          <w:szCs w:val="22"/>
          <w:lang w:val="cs-CZ"/>
        </w:rPr>
        <w:t xml:space="preserve">V rámci </w:t>
      </w:r>
      <w:r w:rsidR="00F4225A" w:rsidRPr="00EA55AF">
        <w:rPr>
          <w:rFonts w:ascii="Arial" w:hAnsi="Arial" w:cs="Arial"/>
          <w:sz w:val="22"/>
          <w:szCs w:val="22"/>
          <w:lang w:val="cs-CZ"/>
        </w:rPr>
        <w:t xml:space="preserve">předmětu plnění </w:t>
      </w:r>
      <w:r w:rsidRPr="00EA55AF">
        <w:rPr>
          <w:rFonts w:ascii="Arial" w:hAnsi="Arial" w:cs="Arial"/>
          <w:sz w:val="22"/>
          <w:szCs w:val="22"/>
          <w:lang w:val="cs-CZ"/>
        </w:rPr>
        <w:t>bud</w:t>
      </w:r>
      <w:r w:rsidR="00287CB0" w:rsidRPr="00EA55AF">
        <w:rPr>
          <w:rFonts w:ascii="Arial" w:hAnsi="Arial" w:cs="Arial"/>
          <w:sz w:val="22"/>
          <w:szCs w:val="22"/>
          <w:lang w:val="cs-CZ"/>
        </w:rPr>
        <w:t>e</w:t>
      </w:r>
      <w:r w:rsidRPr="00EA55AF">
        <w:rPr>
          <w:rFonts w:ascii="Arial" w:hAnsi="Arial" w:cs="Arial"/>
          <w:sz w:val="22"/>
          <w:szCs w:val="22"/>
          <w:lang w:val="cs-CZ"/>
        </w:rPr>
        <w:t xml:space="preserve"> obnoven centrální přepínač</w:t>
      </w:r>
      <w:r w:rsidR="00287CB0" w:rsidRPr="00EA55AF">
        <w:rPr>
          <w:rFonts w:ascii="Arial" w:hAnsi="Arial" w:cs="Arial"/>
          <w:sz w:val="22"/>
          <w:szCs w:val="22"/>
          <w:lang w:val="cs-CZ"/>
        </w:rPr>
        <w:t xml:space="preserve"> v lokalitě Žerotínovo náměstí a lokalitě Cejl. V obou lokalitách bude vybudován nový centrální přepínač ve vysoké dostupnosti, zabezpečující připojení přístupových přepínačů sítě </w:t>
      </w:r>
      <w:r w:rsidR="00C85D1E" w:rsidRPr="00EA55AF">
        <w:rPr>
          <w:rFonts w:ascii="Arial" w:hAnsi="Arial" w:cs="Arial"/>
          <w:sz w:val="22"/>
          <w:szCs w:val="22"/>
          <w:lang w:val="cs-CZ"/>
        </w:rPr>
        <w:t>J</w:t>
      </w:r>
      <w:r w:rsidR="00287CB0" w:rsidRPr="00EA55AF">
        <w:rPr>
          <w:rFonts w:ascii="Arial" w:hAnsi="Arial" w:cs="Arial"/>
          <w:sz w:val="22"/>
          <w:szCs w:val="22"/>
          <w:lang w:val="cs-CZ"/>
        </w:rPr>
        <w:t xml:space="preserve">ihomoravského kraje a serverů </w:t>
      </w:r>
      <w:r w:rsidR="00C85D1E" w:rsidRPr="00EA55AF">
        <w:rPr>
          <w:rFonts w:ascii="Arial" w:hAnsi="Arial" w:cs="Arial"/>
          <w:sz w:val="22"/>
          <w:szCs w:val="22"/>
          <w:lang w:val="cs-CZ"/>
        </w:rPr>
        <w:t>J</w:t>
      </w:r>
      <w:r w:rsidR="00287CB0" w:rsidRPr="00EA55AF">
        <w:rPr>
          <w:rFonts w:ascii="Arial" w:hAnsi="Arial" w:cs="Arial"/>
          <w:sz w:val="22"/>
          <w:szCs w:val="22"/>
          <w:lang w:val="cs-CZ"/>
        </w:rPr>
        <w:t>ihomoravského kraje. Obě lokality</w:t>
      </w:r>
      <w:r w:rsidR="00657016" w:rsidRPr="00EA55AF">
        <w:rPr>
          <w:rFonts w:ascii="Arial" w:hAnsi="Arial" w:cs="Arial"/>
          <w:sz w:val="22"/>
          <w:szCs w:val="22"/>
          <w:lang w:val="cs-CZ"/>
        </w:rPr>
        <w:t xml:space="preserve"> budou propojeny minimálně rychlostí 100Gbps ve vysoké dostupnosti.</w:t>
      </w:r>
      <w:r w:rsidR="00287CB0" w:rsidRPr="00EA55AF">
        <w:rPr>
          <w:rFonts w:ascii="Arial" w:hAnsi="Arial" w:cs="Arial"/>
          <w:sz w:val="22"/>
          <w:szCs w:val="22"/>
          <w:lang w:val="cs-CZ"/>
        </w:rPr>
        <w:t xml:space="preserve"> </w:t>
      </w:r>
      <w:r w:rsidR="00657016" w:rsidRPr="00EA55AF">
        <w:rPr>
          <w:rFonts w:ascii="Arial" w:hAnsi="Arial" w:cs="Arial"/>
          <w:sz w:val="22"/>
          <w:szCs w:val="22"/>
          <w:lang w:val="cs-CZ"/>
        </w:rPr>
        <w:t xml:space="preserve">Lokality </w:t>
      </w:r>
      <w:r w:rsidR="00287CB0" w:rsidRPr="00EA55AF">
        <w:rPr>
          <w:rFonts w:ascii="Arial" w:hAnsi="Arial" w:cs="Arial"/>
          <w:sz w:val="22"/>
          <w:szCs w:val="22"/>
          <w:lang w:val="cs-CZ"/>
        </w:rPr>
        <w:t>mohou být propojeny přes L3 konektivitu s podporou VXLAN pro serverovou infrastrukturu nebo přes L2 konektivitu s distribuovanou defaultní bránou pro serverovou infrastrukturu i přístupovou vrstvu sítě.</w:t>
      </w:r>
    </w:p>
    <w:p w14:paraId="74C3913D" w14:textId="6CC3F82F" w:rsidR="00657016" w:rsidRPr="00EA55AF" w:rsidRDefault="00657016" w:rsidP="00DC41F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A55AF">
        <w:rPr>
          <w:rFonts w:ascii="Arial" w:hAnsi="Arial" w:cs="Arial"/>
          <w:sz w:val="22"/>
          <w:szCs w:val="22"/>
          <w:lang w:val="cs-CZ"/>
        </w:rPr>
        <w:t xml:space="preserve">Přístupové přepínače </w:t>
      </w:r>
      <w:r w:rsidR="00C85D1E" w:rsidRPr="00EA55AF">
        <w:rPr>
          <w:rFonts w:ascii="Arial" w:hAnsi="Arial" w:cs="Arial"/>
          <w:sz w:val="22"/>
          <w:szCs w:val="22"/>
          <w:lang w:val="cs-CZ"/>
        </w:rPr>
        <w:t>J</w:t>
      </w:r>
      <w:r w:rsidRPr="00EA55AF">
        <w:rPr>
          <w:rFonts w:ascii="Arial" w:hAnsi="Arial" w:cs="Arial"/>
          <w:sz w:val="22"/>
          <w:szCs w:val="22"/>
          <w:lang w:val="cs-CZ"/>
        </w:rPr>
        <w:t>ihomoravského kraje a servery musí být připojeny redundantně k centrálním přepínačům v dané lokalitě. Centrální přepínače musí nabízet připojení pomocí linkové agregace přes oba centrální přepínače v dané lokalitě.</w:t>
      </w:r>
    </w:p>
    <w:p w14:paraId="557011DC" w14:textId="35151BA3" w:rsidR="00287CB0" w:rsidRPr="00EA55AF" w:rsidRDefault="00287CB0" w:rsidP="00DC41F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A55AF">
        <w:rPr>
          <w:rFonts w:ascii="Arial" w:hAnsi="Arial" w:cs="Arial"/>
          <w:sz w:val="22"/>
          <w:szCs w:val="22"/>
          <w:lang w:val="cs-CZ"/>
        </w:rPr>
        <w:t>Součástí obnovy je implementace segmentačních firewallů, které zabezpečí bezpečnou a řízenou komunikaci mezi jednotlivými vrstvami datového centra</w:t>
      </w:r>
      <w:r w:rsidR="00657016" w:rsidRPr="00EA55AF">
        <w:rPr>
          <w:rFonts w:ascii="Arial" w:hAnsi="Arial" w:cs="Arial"/>
          <w:sz w:val="22"/>
          <w:szCs w:val="22"/>
          <w:lang w:val="cs-CZ"/>
        </w:rPr>
        <w:t>,</w:t>
      </w:r>
      <w:r w:rsidRPr="00EA55AF">
        <w:rPr>
          <w:rFonts w:ascii="Arial" w:hAnsi="Arial" w:cs="Arial"/>
          <w:sz w:val="22"/>
          <w:szCs w:val="22"/>
          <w:lang w:val="cs-CZ"/>
        </w:rPr>
        <w:t xml:space="preserve"> př</w:t>
      </w:r>
      <w:r w:rsidR="00657016" w:rsidRPr="00EA55AF">
        <w:rPr>
          <w:rFonts w:ascii="Arial" w:hAnsi="Arial" w:cs="Arial"/>
          <w:sz w:val="22"/>
          <w:szCs w:val="22"/>
          <w:lang w:val="cs-CZ"/>
        </w:rPr>
        <w:t xml:space="preserve">ístupovými sítěmi </w:t>
      </w:r>
      <w:r w:rsidR="00C85D1E" w:rsidRPr="00EA55AF">
        <w:rPr>
          <w:rFonts w:ascii="Arial" w:hAnsi="Arial" w:cs="Arial"/>
          <w:sz w:val="22"/>
          <w:szCs w:val="22"/>
          <w:lang w:val="cs-CZ"/>
        </w:rPr>
        <w:t>J</w:t>
      </w:r>
      <w:r w:rsidR="00657016" w:rsidRPr="00EA55AF">
        <w:rPr>
          <w:rFonts w:ascii="Arial" w:hAnsi="Arial" w:cs="Arial"/>
          <w:sz w:val="22"/>
          <w:szCs w:val="22"/>
          <w:lang w:val="cs-CZ"/>
        </w:rPr>
        <w:t>ihomoravského kraje a mezi přístupovými sítěmi a sítěmi datového centra.</w:t>
      </w:r>
    </w:p>
    <w:p w14:paraId="4B7453CF" w14:textId="05D1F9BC" w:rsidR="00657016" w:rsidRPr="00EA55AF" w:rsidRDefault="00E070A3" w:rsidP="00DC41F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A55AF">
        <w:rPr>
          <w:rFonts w:ascii="Arial" w:hAnsi="Arial" w:cs="Arial"/>
          <w:sz w:val="22"/>
          <w:szCs w:val="22"/>
          <w:lang w:val="cs-CZ"/>
        </w:rPr>
        <w:t>Autentizační server (NAC) bude implementován pro zabezpečený přístup do drátové i</w:t>
      </w:r>
      <w:r w:rsidR="001D5887" w:rsidRPr="00EA55AF">
        <w:rPr>
          <w:rFonts w:ascii="Arial" w:hAnsi="Arial" w:cs="Arial"/>
          <w:sz w:val="22"/>
          <w:szCs w:val="22"/>
          <w:lang w:val="cs-CZ"/>
        </w:rPr>
        <w:t> </w:t>
      </w:r>
      <w:r w:rsidRPr="00EA55AF">
        <w:rPr>
          <w:rFonts w:ascii="Arial" w:hAnsi="Arial" w:cs="Arial"/>
          <w:sz w:val="22"/>
          <w:szCs w:val="22"/>
          <w:lang w:val="cs-CZ"/>
        </w:rPr>
        <w:t xml:space="preserve">bezdrátové sítě </w:t>
      </w:r>
      <w:r w:rsidR="00C85D1E" w:rsidRPr="00EA55AF">
        <w:rPr>
          <w:rFonts w:ascii="Arial" w:hAnsi="Arial" w:cs="Arial"/>
          <w:sz w:val="22"/>
          <w:szCs w:val="22"/>
          <w:lang w:val="cs-CZ"/>
        </w:rPr>
        <w:t>J</w:t>
      </w:r>
      <w:r w:rsidRPr="00EA55AF">
        <w:rPr>
          <w:rFonts w:ascii="Arial" w:hAnsi="Arial" w:cs="Arial"/>
          <w:sz w:val="22"/>
          <w:szCs w:val="22"/>
          <w:lang w:val="cs-CZ"/>
        </w:rPr>
        <w:t>ihomoravského kraje</w:t>
      </w:r>
      <w:r w:rsidR="009574E7" w:rsidRPr="00EA55AF">
        <w:rPr>
          <w:rFonts w:ascii="Arial" w:hAnsi="Arial" w:cs="Arial"/>
          <w:sz w:val="22"/>
          <w:szCs w:val="22"/>
          <w:lang w:val="cs-CZ"/>
        </w:rPr>
        <w:t xml:space="preserve"> a musí být integrován se stávající databází uživatelů Active Directory</w:t>
      </w:r>
      <w:r w:rsidRPr="00EA55AF">
        <w:rPr>
          <w:rFonts w:ascii="Arial" w:hAnsi="Arial" w:cs="Arial"/>
          <w:sz w:val="22"/>
          <w:szCs w:val="22"/>
          <w:lang w:val="cs-CZ"/>
        </w:rPr>
        <w:t>. Autentizační server musí zabezpečit i centralizovanou autentizaci administrátorů k aktivním prvků v</w:t>
      </w:r>
      <w:r w:rsidR="009574E7" w:rsidRPr="00EA55AF">
        <w:rPr>
          <w:rFonts w:ascii="Arial" w:hAnsi="Arial" w:cs="Arial"/>
          <w:sz w:val="22"/>
          <w:szCs w:val="22"/>
          <w:lang w:val="cs-CZ"/>
        </w:rPr>
        <w:t> </w:t>
      </w:r>
      <w:r w:rsidRPr="00EA55AF">
        <w:rPr>
          <w:rFonts w:ascii="Arial" w:hAnsi="Arial" w:cs="Arial"/>
          <w:sz w:val="22"/>
          <w:szCs w:val="22"/>
          <w:lang w:val="cs-CZ"/>
        </w:rPr>
        <w:t>síti</w:t>
      </w:r>
      <w:r w:rsidR="009574E7" w:rsidRPr="00EA55AF">
        <w:rPr>
          <w:rFonts w:ascii="Arial" w:hAnsi="Arial" w:cs="Arial"/>
          <w:sz w:val="22"/>
          <w:szCs w:val="22"/>
          <w:lang w:val="cs-CZ"/>
        </w:rPr>
        <w:t>.</w:t>
      </w:r>
    </w:p>
    <w:p w14:paraId="735A75CF" w14:textId="45FA5C6C" w:rsidR="00376834" w:rsidRPr="00EA55AF" w:rsidRDefault="009574E7" w:rsidP="00DC41F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A55AF">
        <w:rPr>
          <w:rFonts w:ascii="Arial" w:hAnsi="Arial" w:cs="Arial"/>
          <w:sz w:val="22"/>
          <w:szCs w:val="22"/>
          <w:lang w:val="cs-CZ"/>
        </w:rPr>
        <w:t xml:space="preserve">Centrální dohled a management musí podporovat všechny </w:t>
      </w:r>
      <w:r w:rsidR="00257E8B" w:rsidRPr="00EA55AF">
        <w:rPr>
          <w:rFonts w:ascii="Arial" w:hAnsi="Arial" w:cs="Arial"/>
          <w:sz w:val="22"/>
          <w:szCs w:val="22"/>
          <w:lang w:val="cs-CZ"/>
        </w:rPr>
        <w:t>zadavatelem provozované</w:t>
      </w:r>
      <w:r w:rsidRPr="00EA55AF">
        <w:rPr>
          <w:rFonts w:ascii="Arial" w:hAnsi="Arial" w:cs="Arial"/>
          <w:sz w:val="22"/>
          <w:szCs w:val="22"/>
          <w:lang w:val="cs-CZ"/>
        </w:rPr>
        <w:t xml:space="preserve"> aktivní prvky a umožňovat dohled </w:t>
      </w:r>
      <w:r w:rsidR="001D5887" w:rsidRPr="00EA55AF">
        <w:rPr>
          <w:rFonts w:ascii="Arial" w:hAnsi="Arial" w:cs="Arial"/>
          <w:sz w:val="22"/>
          <w:szCs w:val="22"/>
          <w:lang w:val="cs-CZ"/>
        </w:rPr>
        <w:t>a</w:t>
      </w:r>
      <w:r w:rsidRPr="00EA55AF">
        <w:rPr>
          <w:rFonts w:ascii="Arial" w:hAnsi="Arial" w:cs="Arial"/>
          <w:sz w:val="22"/>
          <w:szCs w:val="22"/>
          <w:lang w:val="cs-CZ"/>
        </w:rPr>
        <w:t> správu z jednotného prostředí.</w:t>
      </w:r>
    </w:p>
    <w:p w14:paraId="4FEAB6C6" w14:textId="58FD2048" w:rsidR="009A568A" w:rsidRPr="00EA55AF" w:rsidRDefault="009A568A" w:rsidP="009A568A">
      <w:pPr>
        <w:pStyle w:val="Nadpis2"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t>Popis současného stavu</w:t>
      </w:r>
    </w:p>
    <w:p w14:paraId="186CD05E" w14:textId="44B13CAC" w:rsidR="009A568A" w:rsidRPr="00EA55AF" w:rsidRDefault="00FA2DD5" w:rsidP="009A568A">
      <w:pPr>
        <w:rPr>
          <w:sz w:val="22"/>
          <w:szCs w:val="22"/>
          <w:lang w:val="cs-CZ"/>
        </w:rPr>
      </w:pPr>
      <w:r w:rsidRPr="00EA55AF">
        <w:rPr>
          <w:rFonts w:ascii="Arial" w:hAnsi="Arial" w:cs="Arial"/>
          <w:sz w:val="22"/>
          <w:szCs w:val="22"/>
          <w:lang w:val="cs-CZ"/>
        </w:rPr>
        <w:t>Zadavatel provozuje 6</w:t>
      </w:r>
      <w:r w:rsidR="002E20B2" w:rsidRPr="00EA55AF">
        <w:rPr>
          <w:rFonts w:ascii="Arial" w:hAnsi="Arial" w:cs="Arial"/>
          <w:sz w:val="22"/>
          <w:szCs w:val="22"/>
          <w:lang w:val="cs-CZ"/>
        </w:rPr>
        <w:t>7</w:t>
      </w:r>
      <w:r w:rsidRPr="00EA55AF">
        <w:rPr>
          <w:rFonts w:ascii="Arial" w:hAnsi="Arial" w:cs="Arial"/>
          <w:sz w:val="22"/>
          <w:szCs w:val="22"/>
          <w:lang w:val="cs-CZ"/>
        </w:rPr>
        <w:t xml:space="preserve"> </w:t>
      </w:r>
      <w:r w:rsidR="00433D73" w:rsidRPr="00EA55AF">
        <w:rPr>
          <w:rFonts w:ascii="Arial" w:hAnsi="Arial" w:cs="Arial"/>
          <w:sz w:val="22"/>
          <w:szCs w:val="22"/>
          <w:lang w:val="cs-CZ"/>
        </w:rPr>
        <w:t>přístupových</w:t>
      </w:r>
      <w:r w:rsidRPr="00EA55AF">
        <w:rPr>
          <w:rFonts w:ascii="Arial" w:hAnsi="Arial" w:cs="Arial"/>
          <w:sz w:val="22"/>
          <w:szCs w:val="22"/>
          <w:lang w:val="cs-CZ"/>
        </w:rPr>
        <w:t xml:space="preserve"> switchů </w:t>
      </w:r>
      <w:r w:rsidR="00C73C99" w:rsidRPr="00EA55AF">
        <w:rPr>
          <w:rFonts w:ascii="Arial" w:hAnsi="Arial" w:cs="Arial"/>
          <w:sz w:val="22"/>
          <w:szCs w:val="22"/>
          <w:lang w:val="cs-CZ"/>
        </w:rPr>
        <w:t xml:space="preserve">Aruba </w:t>
      </w:r>
      <w:r w:rsidR="00F00521" w:rsidRPr="00EA55AF">
        <w:rPr>
          <w:rFonts w:ascii="Arial" w:hAnsi="Arial" w:cs="Arial"/>
          <w:sz w:val="22"/>
          <w:szCs w:val="22"/>
          <w:lang w:val="cs-CZ"/>
        </w:rPr>
        <w:t>6200</w:t>
      </w:r>
      <w:r w:rsidR="002E20B2" w:rsidRPr="00EA55AF">
        <w:rPr>
          <w:rFonts w:ascii="Arial" w:hAnsi="Arial" w:cs="Arial"/>
          <w:sz w:val="22"/>
          <w:szCs w:val="22"/>
          <w:lang w:val="cs-CZ"/>
        </w:rPr>
        <w:t>F</w:t>
      </w:r>
      <w:r w:rsidR="00975749" w:rsidRPr="00EA55AF">
        <w:rPr>
          <w:rFonts w:ascii="Arial" w:hAnsi="Arial" w:cs="Arial"/>
          <w:sz w:val="22"/>
          <w:szCs w:val="22"/>
          <w:lang w:val="cs-CZ"/>
        </w:rPr>
        <w:t xml:space="preserve"> </w:t>
      </w:r>
      <w:r w:rsidR="00C73C99" w:rsidRPr="00EA55AF">
        <w:rPr>
          <w:rFonts w:ascii="Arial" w:hAnsi="Arial" w:cs="Arial"/>
          <w:sz w:val="22"/>
          <w:szCs w:val="22"/>
          <w:lang w:val="cs-CZ"/>
        </w:rPr>
        <w:t xml:space="preserve">na dvou hlavních </w:t>
      </w:r>
      <w:r w:rsidR="00C71772" w:rsidRPr="00EA55AF">
        <w:rPr>
          <w:rFonts w:ascii="Arial" w:hAnsi="Arial" w:cs="Arial"/>
          <w:sz w:val="22"/>
          <w:szCs w:val="22"/>
          <w:lang w:val="cs-CZ"/>
        </w:rPr>
        <w:t>lokalitách</w:t>
      </w:r>
      <w:r w:rsidR="002A7069" w:rsidRPr="00EA55AF">
        <w:rPr>
          <w:rFonts w:ascii="Arial" w:hAnsi="Arial" w:cs="Arial"/>
          <w:sz w:val="22"/>
          <w:szCs w:val="22"/>
          <w:lang w:val="cs-CZ"/>
        </w:rPr>
        <w:t xml:space="preserve"> a </w:t>
      </w:r>
      <w:r w:rsidR="00A130BE" w:rsidRPr="00EA55AF">
        <w:rPr>
          <w:rFonts w:ascii="Arial" w:hAnsi="Arial" w:cs="Arial"/>
          <w:sz w:val="22"/>
          <w:szCs w:val="22"/>
          <w:lang w:val="cs-CZ"/>
        </w:rPr>
        <w:t>95 Access Point Aruba 500.</w:t>
      </w:r>
      <w:r w:rsidR="00C71772" w:rsidRPr="00EA55A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7CBF457" w14:textId="2755EB98" w:rsidR="00376834" w:rsidRPr="00EA55AF" w:rsidRDefault="00376834" w:rsidP="009F5B1D">
      <w:pPr>
        <w:pStyle w:val="Nadpis2"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t>Potvrzení o pětileté záruce</w:t>
      </w:r>
    </w:p>
    <w:p w14:paraId="4B18A572" w14:textId="636659A4" w:rsidR="009F5B1D" w:rsidRPr="00EA55AF" w:rsidRDefault="009F5B1D" w:rsidP="00F25197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A55AF">
        <w:rPr>
          <w:rFonts w:ascii="Arial" w:hAnsi="Arial" w:cs="Arial"/>
          <w:sz w:val="22"/>
          <w:szCs w:val="22"/>
          <w:u w:val="single"/>
          <w:lang w:val="cs-CZ"/>
        </w:rPr>
        <w:t>Součástí předávacích protokolů</w:t>
      </w:r>
      <w:r w:rsidR="00F25197" w:rsidRPr="00EA55AF">
        <w:rPr>
          <w:rFonts w:ascii="Arial" w:hAnsi="Arial" w:cs="Arial"/>
          <w:sz w:val="22"/>
          <w:szCs w:val="22"/>
          <w:lang w:val="cs-CZ"/>
        </w:rPr>
        <w:t xml:space="preserve"> </w:t>
      </w:r>
      <w:r w:rsidRPr="00EA55AF">
        <w:rPr>
          <w:rFonts w:ascii="Arial" w:hAnsi="Arial" w:cs="Arial"/>
          <w:sz w:val="22"/>
          <w:szCs w:val="22"/>
          <w:lang w:val="cs-CZ"/>
        </w:rPr>
        <w:t xml:space="preserve">bude písemné </w:t>
      </w:r>
      <w:bookmarkStart w:id="0" w:name="_Hlk101792461"/>
      <w:r w:rsidRPr="00EA55AF">
        <w:rPr>
          <w:rFonts w:ascii="Arial" w:hAnsi="Arial" w:cs="Arial"/>
          <w:sz w:val="22"/>
          <w:szCs w:val="22"/>
          <w:lang w:val="cs-CZ"/>
        </w:rPr>
        <w:t xml:space="preserve">potvrzení od výrobce dodávaných technologií, že na předmět plnění byla u výrobce zakoupena minimálně </w:t>
      </w:r>
      <w:r w:rsidR="00C85D1E" w:rsidRPr="00EA55AF">
        <w:rPr>
          <w:rFonts w:ascii="Arial" w:hAnsi="Arial" w:cs="Arial"/>
          <w:sz w:val="22"/>
          <w:szCs w:val="22"/>
          <w:lang w:val="cs-CZ"/>
        </w:rPr>
        <w:t>5letá</w:t>
      </w:r>
      <w:r w:rsidRPr="00EA55AF">
        <w:rPr>
          <w:rFonts w:ascii="Arial" w:hAnsi="Arial" w:cs="Arial"/>
          <w:sz w:val="22"/>
          <w:szCs w:val="22"/>
          <w:lang w:val="cs-CZ"/>
        </w:rPr>
        <w:t xml:space="preserve"> rozšířená záruka výrobce s dobou opravy/výměny následující pracovní den s možností hlásit závadu 8 hodin denně v pracovní dny (označovaná zpravidla jako 8x5xNBD) platná od data zahájení </w:t>
      </w:r>
      <w:r w:rsidR="00F25197" w:rsidRPr="00EA55AF">
        <w:rPr>
          <w:rFonts w:ascii="Arial" w:hAnsi="Arial" w:cs="Arial"/>
          <w:sz w:val="22"/>
          <w:szCs w:val="22"/>
          <w:lang w:val="cs-CZ"/>
        </w:rPr>
        <w:t>implementace</w:t>
      </w:r>
      <w:r w:rsidRPr="00EA55AF">
        <w:rPr>
          <w:rFonts w:ascii="Arial" w:hAnsi="Arial" w:cs="Arial"/>
          <w:sz w:val="22"/>
          <w:szCs w:val="22"/>
          <w:lang w:val="cs-CZ"/>
        </w:rPr>
        <w:t>. Tato záruka musí být poskytována na místě instalace pracovníky výrobce nebo dodavatele.</w:t>
      </w:r>
      <w:bookmarkEnd w:id="0"/>
      <w:r w:rsidRPr="00EA55A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51AA54B" w14:textId="41D78BA5" w:rsidR="00376834" w:rsidRPr="00EA55AF" w:rsidRDefault="00376834" w:rsidP="009F5B1D">
      <w:pPr>
        <w:pStyle w:val="Nadpis2"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t>Potvrzení o určení zboží pro koncového zákazníka</w:t>
      </w:r>
    </w:p>
    <w:p w14:paraId="58486C93" w14:textId="09355BBA" w:rsidR="00F25197" w:rsidRPr="00EA55AF" w:rsidRDefault="00F25197" w:rsidP="00F25197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A55AF">
        <w:rPr>
          <w:rFonts w:ascii="Arial" w:hAnsi="Arial" w:cs="Arial"/>
          <w:sz w:val="22"/>
          <w:szCs w:val="22"/>
          <w:lang w:val="cs-CZ"/>
        </w:rPr>
        <w:t xml:space="preserve">V databázi výrobce dodávaných technologií musí být zadavatel veden jako první uživatel dodávaného zboží a souvisejících licencí/subskripcí/operačních systémů. Zadavatel požaduje originální a nová zařízení určená pro evropský trh. Před převzetím zboží si zadavatel vyhrazuje právo kontroly dle sériových čísel u výrobce. Pokud v databázi výrobce bude uveden jiný koncový </w:t>
      </w:r>
      <w:r w:rsidRPr="00EA55AF">
        <w:rPr>
          <w:rFonts w:ascii="Arial" w:hAnsi="Arial" w:cs="Arial"/>
          <w:sz w:val="22"/>
          <w:szCs w:val="22"/>
          <w:lang w:val="cs-CZ"/>
        </w:rPr>
        <w:lastRenderedPageBreak/>
        <w:t xml:space="preserve">uživatel než zadavatel, bude se jednat o porušení podmínky originálního a nového zařízení. Za účelem ověření těchto parametrů vybraný dodavatel na vyžádání před dodáním zboží předloží prohlášení výrobce dodávaného zařízení či jeho oficiálního zastoupení o tom, že na dodávané zboží zadavateli jako koncovému zákazníkovi bude poskytnuta k dodávanému zařízení záruka výrobce v plném výrobcem poskytovaném rozsahu. </w:t>
      </w:r>
    </w:p>
    <w:p w14:paraId="130E64E3" w14:textId="77777777" w:rsidR="00376834" w:rsidRPr="00EA55AF" w:rsidRDefault="00376834">
      <w:pPr>
        <w:rPr>
          <w:rFonts w:ascii="Arial" w:hAnsi="Arial" w:cs="Arial"/>
          <w:lang w:val="cs-CZ"/>
        </w:rPr>
      </w:pPr>
    </w:p>
    <w:p w14:paraId="1AF2BF8E" w14:textId="3ACF79E0" w:rsidR="00376834" w:rsidRPr="00EA55AF" w:rsidRDefault="00376834" w:rsidP="009F5B1D">
      <w:pPr>
        <w:pStyle w:val="Nadpis2"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t>Minimální požadavky na záruku a služby</w:t>
      </w:r>
    </w:p>
    <w:p w14:paraId="4D718F32" w14:textId="77777777" w:rsidR="00F25197" w:rsidRPr="00EA55AF" w:rsidRDefault="00F25197" w:rsidP="00F25197">
      <w:pPr>
        <w:spacing w:after="120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EA55AF">
        <w:rPr>
          <w:rFonts w:ascii="Arial" w:eastAsia="Arial" w:hAnsi="Arial" w:cs="Arial"/>
          <w:sz w:val="22"/>
          <w:szCs w:val="22"/>
          <w:lang w:val="cs-CZ"/>
        </w:rPr>
        <w:t xml:space="preserve">Na všechny části dodávané síťové infrastruktury je vyžadována záruka a záruční servisní podpora následujícího rozsahu (pokud není u konkrétního prvku uvedeno jinak): </w:t>
      </w:r>
    </w:p>
    <w:p w14:paraId="55F61A59" w14:textId="37D5BE2B" w:rsidR="00F25197" w:rsidRPr="002E03DE" w:rsidRDefault="003B4D91" w:rsidP="00F25197">
      <w:pPr>
        <w:spacing w:after="120"/>
        <w:jc w:val="both"/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</w:pPr>
      <w:r w:rsidRPr="002E03DE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Účastník pro účely podání nabídky vyplní příslušnou tabulku, </w:t>
      </w:r>
      <w:r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a to, </w:t>
      </w:r>
      <w:r w:rsidRPr="002E03DE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>zda splňuje požadované parametry a popis splnění požadavku</w:t>
      </w:r>
      <w:r w:rsidR="00295FCC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 (nesplnění některého z parametrů představuje nesplnění zadávacích podmínek)</w:t>
      </w:r>
      <w:r w:rsidRPr="002E03DE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. 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5653"/>
        <w:gridCol w:w="1710"/>
        <w:gridCol w:w="1800"/>
      </w:tblGrid>
      <w:tr w:rsidR="00F25197" w:rsidRPr="00EA55AF" w14:paraId="0C03F517" w14:textId="77777777" w:rsidTr="00F25197">
        <w:trPr>
          <w:trHeight w:val="448"/>
        </w:trPr>
        <w:tc>
          <w:tcPr>
            <w:tcW w:w="467" w:type="dxa"/>
            <w:shd w:val="clear" w:color="auto" w:fill="BFBFBF"/>
            <w:vAlign w:val="center"/>
          </w:tcPr>
          <w:p w14:paraId="188F4024" w14:textId="77777777" w:rsidR="00F25197" w:rsidRPr="00EA55AF" w:rsidRDefault="00F25197" w:rsidP="00FE0C60">
            <w:pPr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cs-CZ"/>
              </w:rPr>
              <w:t>Č.</w:t>
            </w:r>
          </w:p>
        </w:tc>
        <w:tc>
          <w:tcPr>
            <w:tcW w:w="5653" w:type="dxa"/>
            <w:shd w:val="clear" w:color="auto" w:fill="BFBFBF"/>
            <w:vAlign w:val="center"/>
          </w:tcPr>
          <w:p w14:paraId="4A9C69C9" w14:textId="77777777" w:rsidR="00F25197" w:rsidRPr="00EA55AF" w:rsidRDefault="00F25197" w:rsidP="00FE0C60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cs-CZ"/>
              </w:rPr>
              <w:t>Požadované parametry</w:t>
            </w:r>
          </w:p>
        </w:tc>
        <w:tc>
          <w:tcPr>
            <w:tcW w:w="1710" w:type="dxa"/>
            <w:shd w:val="clear" w:color="auto" w:fill="BFBFBF"/>
            <w:vAlign w:val="center"/>
          </w:tcPr>
          <w:p w14:paraId="6D933383" w14:textId="77777777" w:rsidR="00F25197" w:rsidRPr="00EA55AF" w:rsidRDefault="00F25197" w:rsidP="00FE0C60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cs-CZ"/>
              </w:rPr>
              <w:t>Splňuje ANO/NE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432C0D38" w14:textId="77777777" w:rsidR="00F25197" w:rsidRPr="00EA55AF" w:rsidRDefault="00F25197" w:rsidP="00FE0C60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cs-CZ"/>
              </w:rPr>
              <w:t>Popis splnění požadavku</w:t>
            </w:r>
          </w:p>
        </w:tc>
      </w:tr>
      <w:tr w:rsidR="00F25197" w:rsidRPr="00EA55AF" w14:paraId="6C50FE22" w14:textId="77777777" w:rsidTr="00F25197">
        <w:trPr>
          <w:trHeight w:val="251"/>
        </w:trPr>
        <w:tc>
          <w:tcPr>
            <w:tcW w:w="467" w:type="dxa"/>
            <w:vAlign w:val="center"/>
          </w:tcPr>
          <w:p w14:paraId="0EDE1B5F" w14:textId="77777777" w:rsidR="00F25197" w:rsidRPr="00EA55AF" w:rsidRDefault="00F25197" w:rsidP="00FE0C60">
            <w:pPr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5653" w:type="dxa"/>
            <w:vAlign w:val="center"/>
          </w:tcPr>
          <w:p w14:paraId="79CCBED6" w14:textId="7049FF10" w:rsidR="00F25197" w:rsidRPr="00EA55AF" w:rsidRDefault="00F25197" w:rsidP="00FE0C60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Záruka a záruční podpora výrobce v úrovni 8x5xNBD - </w:t>
            </w:r>
            <w:r w:rsidR="00257E8B" w:rsidRPr="00C778E5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Exchange </w:t>
            </w:r>
            <w:r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Minimálně </w:t>
            </w:r>
            <w:r w:rsidR="00C85D1E"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>5 let</w:t>
            </w:r>
          </w:p>
        </w:tc>
        <w:tc>
          <w:tcPr>
            <w:tcW w:w="1710" w:type="dxa"/>
            <w:vAlign w:val="center"/>
          </w:tcPr>
          <w:p w14:paraId="3EC201D7" w14:textId="77777777" w:rsidR="00F25197" w:rsidRPr="00EA55AF" w:rsidRDefault="00F25197" w:rsidP="00FE0C60">
            <w:pPr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800" w:type="dxa"/>
          </w:tcPr>
          <w:p w14:paraId="33CD76BD" w14:textId="77777777" w:rsidR="00F25197" w:rsidRPr="00EA55AF" w:rsidRDefault="00F25197" w:rsidP="00FE0C60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F25197" w:rsidRPr="00EA55AF" w14:paraId="12C527E9" w14:textId="77777777" w:rsidTr="00F25197">
        <w:trPr>
          <w:trHeight w:val="489"/>
        </w:trPr>
        <w:tc>
          <w:tcPr>
            <w:tcW w:w="467" w:type="dxa"/>
            <w:vAlign w:val="center"/>
          </w:tcPr>
          <w:p w14:paraId="7A325782" w14:textId="77777777" w:rsidR="00F25197" w:rsidRPr="00EA55AF" w:rsidRDefault="00F25197" w:rsidP="00FE0C60">
            <w:pPr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5653" w:type="dxa"/>
            <w:tcBorders>
              <w:bottom w:val="single" w:sz="4" w:space="0" w:color="000000"/>
            </w:tcBorders>
            <w:vAlign w:val="center"/>
          </w:tcPr>
          <w:p w14:paraId="78540B7C" w14:textId="61CB026B" w:rsidR="00F25197" w:rsidRPr="00EA55AF" w:rsidRDefault="00F25197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Součástí záruky musí být přímý přístup zadavatele k technické podpoře výrobce zařízení - </w:t>
            </w:r>
            <w:r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Minimálně </w:t>
            </w:r>
            <w:r w:rsidR="00C85D1E"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>5 let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14:paraId="4B499E97" w14:textId="77777777" w:rsidR="00F25197" w:rsidRPr="00EA55AF" w:rsidRDefault="00F25197" w:rsidP="00FE0C60">
            <w:pPr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800" w:type="dxa"/>
          </w:tcPr>
          <w:p w14:paraId="6255DB26" w14:textId="77777777" w:rsidR="00F25197" w:rsidRPr="00EA55AF" w:rsidRDefault="00F25197" w:rsidP="00FE0C60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F25197" w:rsidRPr="00EA55AF" w14:paraId="0D43EE13" w14:textId="77777777" w:rsidTr="00F25197">
        <w:trPr>
          <w:trHeight w:val="489"/>
        </w:trPr>
        <w:tc>
          <w:tcPr>
            <w:tcW w:w="467" w:type="dxa"/>
            <w:vAlign w:val="center"/>
          </w:tcPr>
          <w:p w14:paraId="3098C6B9" w14:textId="77777777" w:rsidR="00F25197" w:rsidRPr="00EA55AF" w:rsidRDefault="00F25197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700C8012" w14:textId="5062C97A" w:rsidR="00F25197" w:rsidRPr="00EA55AF" w:rsidRDefault="00F25197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Přístup k bezpečnostním opravám SW a HW po dobu životnosti dodaných prvků – Minimálně </w:t>
            </w:r>
            <w:r w:rsidR="009A35AF"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5</w:t>
            </w: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let.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9A1CB7" w14:textId="77777777" w:rsidR="00F25197" w:rsidRPr="00EA55AF" w:rsidRDefault="00F25197" w:rsidP="00FE0C60">
            <w:pPr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800" w:type="dxa"/>
          </w:tcPr>
          <w:p w14:paraId="754C5ACA" w14:textId="77777777" w:rsidR="00F25197" w:rsidRPr="00EA55AF" w:rsidRDefault="00F25197" w:rsidP="00FE0C60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F25197" w:rsidRPr="00EA55AF" w14:paraId="05C59A0E" w14:textId="77777777" w:rsidTr="00F25197">
        <w:trPr>
          <w:trHeight w:val="489"/>
        </w:trPr>
        <w:tc>
          <w:tcPr>
            <w:tcW w:w="467" w:type="dxa"/>
            <w:vAlign w:val="center"/>
          </w:tcPr>
          <w:p w14:paraId="0210F798" w14:textId="77777777" w:rsidR="00F25197" w:rsidRPr="00EA55AF" w:rsidRDefault="00F25197" w:rsidP="00FE0C60">
            <w:pPr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5FF72788" w14:textId="7E118DC0" w:rsidR="00F25197" w:rsidRPr="00EA55AF" w:rsidRDefault="00F25197" w:rsidP="00FE0C60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Přístup k aktualizaci software a firmware pro dodané prvky po dobu životnosti dodaných prvků – Minimálně </w:t>
            </w:r>
            <w:r w:rsidR="009A35AF"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>5</w:t>
            </w:r>
            <w:r w:rsidRPr="00EA55AF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let.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B477C8" w14:textId="77777777" w:rsidR="00F25197" w:rsidRPr="00EA55AF" w:rsidRDefault="00F25197" w:rsidP="00FE0C60">
            <w:pPr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800" w:type="dxa"/>
          </w:tcPr>
          <w:p w14:paraId="5164094C" w14:textId="77777777" w:rsidR="00F25197" w:rsidRPr="00EA55AF" w:rsidRDefault="00F25197" w:rsidP="00FE0C60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</w:tbl>
    <w:p w14:paraId="00A71D4B" w14:textId="77777777" w:rsidR="00376834" w:rsidRPr="00EA55AF" w:rsidRDefault="00376834">
      <w:pPr>
        <w:rPr>
          <w:rFonts w:ascii="Arial" w:hAnsi="Arial" w:cs="Arial"/>
          <w:lang w:val="cs-CZ"/>
        </w:rPr>
      </w:pPr>
    </w:p>
    <w:p w14:paraId="05929179" w14:textId="0D4981D0" w:rsidR="00376834" w:rsidRPr="00EA55AF" w:rsidRDefault="00376834" w:rsidP="002E03DE">
      <w:pPr>
        <w:pStyle w:val="Nadpis2"/>
        <w:pageBreakBefore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lastRenderedPageBreak/>
        <w:t>Minimální technické požadavky</w:t>
      </w:r>
    </w:p>
    <w:p w14:paraId="74C3F83F" w14:textId="61BA0840" w:rsidR="00795BB8" w:rsidRPr="00EA55AF" w:rsidRDefault="00795BB8" w:rsidP="00795BB8">
      <w:pPr>
        <w:pStyle w:val="Nadpis3"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t>Centrální přepínač – 4 kusy</w:t>
      </w:r>
    </w:p>
    <w:p w14:paraId="4AF1E687" w14:textId="73E06E5D" w:rsidR="003B4D91" w:rsidRPr="002E03DE" w:rsidRDefault="003B4D91" w:rsidP="002E03DE">
      <w:pPr>
        <w:spacing w:after="120"/>
        <w:jc w:val="both"/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</w:pPr>
      <w:r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>Účastník pro účely podání nabídky vyplní příslušn</w:t>
      </w:r>
      <w:r w:rsidR="008C6EF9"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>é</w:t>
      </w:r>
      <w:r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 tabulk</w:t>
      </w:r>
      <w:r w:rsidR="008C6EF9"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>y</w:t>
      </w:r>
      <w:r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>, a to, zda splňuje požadované parametry a popis splnění požadavku</w:t>
      </w:r>
      <w:r w:rsidR="00295FCC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 (nesplnění některého z parametrů představuje nesplnění zadávacích podmínek)</w:t>
      </w:r>
      <w:r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.  </w:t>
      </w:r>
    </w:p>
    <w:p w14:paraId="78B2EB12" w14:textId="77777777" w:rsidR="00257E8B" w:rsidRPr="00EA55AF" w:rsidRDefault="00257E8B" w:rsidP="00257E8B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</w:p>
    <w:p w14:paraId="02F0F9EB" w14:textId="77777777" w:rsidR="00257E8B" w:rsidRPr="00EA55AF" w:rsidRDefault="00257E8B" w:rsidP="00257E8B">
      <w:pPr>
        <w:pStyle w:val="Bezmezer"/>
        <w:numPr>
          <w:ilvl w:val="0"/>
          <w:numId w:val="5"/>
        </w:numPr>
        <w:rPr>
          <w:rFonts w:asciiTheme="minorHAnsi" w:hAnsiTheme="minorHAnsi" w:cstheme="minorHAnsi"/>
          <w:b/>
          <w:sz w:val="20"/>
          <w:szCs w:val="20"/>
        </w:rPr>
      </w:pPr>
      <w:r w:rsidRPr="00EA55AF">
        <w:rPr>
          <w:rFonts w:asciiTheme="minorHAnsi" w:hAnsiTheme="minorHAnsi" w:cstheme="minorHAnsi"/>
          <w:b/>
          <w:sz w:val="20"/>
          <w:szCs w:val="20"/>
        </w:rPr>
        <w:t>2 ks centrální přepínač Žerotínovo náměstí</w:t>
      </w:r>
    </w:p>
    <w:p w14:paraId="71B060E5" w14:textId="77777777" w:rsidR="00257E8B" w:rsidRPr="00EA55AF" w:rsidRDefault="00257E8B" w:rsidP="00257E8B">
      <w:pPr>
        <w:pStyle w:val="Bezmezer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EA55AF">
        <w:rPr>
          <w:rFonts w:asciiTheme="minorHAnsi" w:hAnsiTheme="minorHAnsi" w:cstheme="minorHAnsi"/>
          <w:b/>
          <w:sz w:val="20"/>
          <w:szCs w:val="20"/>
        </w:rPr>
        <w:t>Každý v konfiguraci:</w:t>
      </w:r>
    </w:p>
    <w:p w14:paraId="168217B3" w14:textId="77777777" w:rsidR="00257E8B" w:rsidRPr="00EA55AF" w:rsidRDefault="00257E8B" w:rsidP="00257E8B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9"/>
        <w:gridCol w:w="1169"/>
        <w:gridCol w:w="870"/>
        <w:gridCol w:w="1824"/>
      </w:tblGrid>
      <w:tr w:rsidR="00257E8B" w:rsidRPr="00EA55AF" w14:paraId="004F5441" w14:textId="77777777" w:rsidTr="00257E8B">
        <w:trPr>
          <w:trHeight w:val="288"/>
        </w:trPr>
        <w:tc>
          <w:tcPr>
            <w:tcW w:w="2935" w:type="pct"/>
            <w:shd w:val="clear" w:color="000000" w:fill="C0C0C0"/>
            <w:vAlign w:val="center"/>
            <w:hideMark/>
          </w:tcPr>
          <w:p w14:paraId="17D3E4CD" w14:textId="77777777" w:rsidR="00257E8B" w:rsidRPr="00EA55AF" w:rsidRDefault="00257E8B" w:rsidP="001405F8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Požadavek na funkcionalitu</w:t>
            </w:r>
          </w:p>
        </w:tc>
        <w:tc>
          <w:tcPr>
            <w:tcW w:w="625" w:type="pct"/>
            <w:shd w:val="clear" w:color="000000" w:fill="C0C0C0"/>
            <w:vAlign w:val="center"/>
            <w:hideMark/>
          </w:tcPr>
          <w:p w14:paraId="36FD5DD8" w14:textId="77777777" w:rsidR="00257E8B" w:rsidRPr="00EA55AF" w:rsidRDefault="00257E8B" w:rsidP="001405F8">
            <w:pPr>
              <w:spacing w:after="0" w:line="240" w:lineRule="auto"/>
              <w:ind w:left="-38" w:right="74" w:firstLine="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Minimální požadavky</w:t>
            </w:r>
          </w:p>
        </w:tc>
        <w:tc>
          <w:tcPr>
            <w:tcW w:w="465" w:type="pct"/>
            <w:shd w:val="clear" w:color="000000" w:fill="C0C0C0"/>
            <w:vAlign w:val="center"/>
            <w:hideMark/>
          </w:tcPr>
          <w:p w14:paraId="31060B59" w14:textId="77777777" w:rsidR="00257E8B" w:rsidRPr="00EA55AF" w:rsidRDefault="00257E8B" w:rsidP="00140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Splňuje ANO/NE</w:t>
            </w:r>
          </w:p>
        </w:tc>
        <w:tc>
          <w:tcPr>
            <w:tcW w:w="976" w:type="pct"/>
            <w:shd w:val="clear" w:color="000000" w:fill="C0C0C0"/>
          </w:tcPr>
          <w:p w14:paraId="4FEE340A" w14:textId="77777777" w:rsidR="00257E8B" w:rsidRPr="00EA55AF" w:rsidRDefault="00257E8B" w:rsidP="001405F8">
            <w:pPr>
              <w:spacing w:after="0" w:line="240" w:lineRule="auto"/>
              <w:ind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 w:eastAsia="cs-CZ"/>
              </w:rPr>
              <w:t>Popis splnění požadavku</w:t>
            </w:r>
          </w:p>
        </w:tc>
      </w:tr>
      <w:tr w:rsidR="00257E8B" w:rsidRPr="00EA55AF" w14:paraId="75A0027A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E5FF54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Základní vlastnosti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252E4A4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11A4312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678BB4B2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08D743A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68C0A9E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Třída zařízení: L3 switch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5801276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bottom"/>
          </w:tcPr>
          <w:p w14:paraId="6D51022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7CC3801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9BA8C28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DB0A431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Formát zařízení: modulární chassis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C97E4CF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A31C073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71B0E127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DC6B03E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49F9F16" w14:textId="518CCCBA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slotů pro linkové karty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AA716EA" w14:textId="2196DBB5" w:rsidR="00257E8B" w:rsidRPr="00EA55AF" w:rsidRDefault="00B76E65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5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726D5AA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7DFBF9C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FCF51E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A641BE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Maximální velikost zařízení: 7U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D90586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59BF9D9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2BCCEDE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1F1CE433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F8580A6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Počet optických 100GE portů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FA56501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20x 100GbE QSFP28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720A537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A6EFE41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A81AEF9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26B312D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optických 1/10/25GE portů s volitelným fyzickým rozhraním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54A4B1C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 xml:space="preserve">64x </w:t>
            </w: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1/10/25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Gbit/s SFP28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E30611E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10A7D9C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1329654A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C227679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Interní hot-swap AC napájecí zdroje v redundantní konfiguraci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127EF01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ano, minimálně s redundancí N+1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408B45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0CFAF8D9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6208005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61F9429" w14:textId="337763F4" w:rsidR="00257E8B" w:rsidRPr="00EA55AF" w:rsidRDefault="008C6EF9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</w:t>
            </w:r>
            <w:r w:rsidR="00257E8B"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ožnost rozšíření o zdroj s vyšším výkonem pro PoE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483BF49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D4E3DEA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DAA3783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047EBDE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7DC1B14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Možnost osazení karet s podporou Class 4 a Class 6 PoE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207B140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C2795B3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5A6EFBD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FFD050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230850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Možnost osazení dalších karet s podporou 40 a 100GE interface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A6D490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D9723F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7A4BFB85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7247EBB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8B65347" w14:textId="06426023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Celková propustnost chassis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5A5A90E" w14:textId="3B6EBFAF" w:rsidR="00257E8B" w:rsidRPr="00EA55AF" w:rsidRDefault="00B76E65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14 Tbit/s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F5344E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886D19E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75DAF46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E1E87BA" w14:textId="22BC736B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Celkový paketový výkon přepínače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449C276" w14:textId="32A4975B" w:rsidR="00257E8B" w:rsidRPr="00EA55AF" w:rsidRDefault="00B76E65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10 Bpps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CB6052F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DF18729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5CC45D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BDE07D3" w14:textId="6F4F3C79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Paketový buffer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FDF1AB8" w14:textId="4DCFD38F" w:rsidR="00257E8B" w:rsidRPr="00EA55AF" w:rsidRDefault="00B76E65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min. 8 MB per linková karta</w:t>
            </w:r>
            <w:r w:rsidRPr="00EA55AF" w:rsidDel="00B76E65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 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D10E26D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BCB6AC8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89A38EC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89EF729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Po osazení linkovými kartami s požadovaným počtem portů viz výše musí zůstat min. 2 volné pozice pro rozšíření o další 2 linkové karty v budoucnu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57C950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76DB257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65F7F0F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2BE6918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F865A60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Vysoká dostupnost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045E7E6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4DE1FED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287B7183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54A711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DD273BD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Možnost osadit v budoucnu redundantní management modul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DAF1871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149676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8112878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8F231FF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3E05B1D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lastRenderedPageBreak/>
              <w:t>Podpora virtualizace funkcí dvou přepínačů - dvojice se chová jako jedno zařízení pro funkce linkové agregace a L3 výchozí brány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1143B61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036DBE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39EAA25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6729248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E74D456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Zařízení v rámci virtualizovaného páru si zachovávají vlastní control plane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302B2C6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9910D0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0CACA640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3AD773F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462B45E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Virtualizace dvou přepínačů je prováděna přes standardní ethernet porty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9AE3651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B6695CC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798D7AD0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E596A87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0C48520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Seskupení portů IEEE 802.3ad mezi různými prvky stohu (Multichassis LAG)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E340347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C6E8EEF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686E665A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EE496A6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758A318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Minimální počet seskupení portů napříč různými chassis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E75B8D8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256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5410A5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B3582B7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95B5355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27434ED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Základní funkce a protokoly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3F1F1AAD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274F29A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976" w:type="pct"/>
          </w:tcPr>
          <w:p w14:paraId="22FCDA9C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881CDB8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F98DAB8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"jumbo rámců" včetně velikosti 9198 Byte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60B7B77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18C6E08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976" w:type="pct"/>
          </w:tcPr>
          <w:p w14:paraId="4365EEAA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A86538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6BDDD24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linkové agregace IEEE 802.1AX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1CD98AFE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60B5EEBD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976" w:type="pct"/>
          </w:tcPr>
          <w:p w14:paraId="3E94B8E7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A2114AC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E3E50A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sz w:val="20"/>
                <w:szCs w:val="20"/>
                <w:lang w:val="cs-CZ" w:eastAsia="en-GB"/>
              </w:rPr>
              <w:t>Konfigurovatelné rozkládání LACP zátěže podle L2,L3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7AA14B9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2EA0487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976" w:type="pct"/>
          </w:tcPr>
          <w:p w14:paraId="76BC8AAD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</w:tr>
      <w:tr w:rsidR="00257E8B" w:rsidRPr="00EA55AF" w14:paraId="4011B8C3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222CDD9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LACP skupin/linek ve skupině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C3FBCA0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256/8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43401D8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976" w:type="pct"/>
          </w:tcPr>
          <w:p w14:paraId="7A378C63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</w:tr>
      <w:tr w:rsidR="00257E8B" w:rsidRPr="00EA55AF" w14:paraId="1E09CA4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2E9E1FE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záznamů v tabulce MAC adres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18F75E2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29 000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7AA4A2D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AEC807B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DF1040F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8A0AB60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Počet záznamů v tabulce ARP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6DB6F92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28 000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B540AE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232479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7F740C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23580A1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Protokol pro definici šířených VLAN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994576A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MVRP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AEA367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637DBC7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5BC4577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37BEF54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Podpora VLAN podle IEEE 802.1Q, minimálně 4000 aktivních VLAN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14991A5F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50957279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976" w:type="pct"/>
          </w:tcPr>
          <w:p w14:paraId="10555C22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1466E53F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2C1BA27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VLAN translace - swap 802.1Q tagů na trunk portu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D0F2E6E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A74F7A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44D4BEF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035B3E9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A75580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zařazování do VLAN podle standardu 802.1v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2C01DCE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F441FF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238AD5B8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4BFFC3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743B0BC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IEEE 802.1s - Multiple Spanning Tree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ADFF3E4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C9C324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F413CA3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0DA2A81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43B1933" w14:textId="02DCF8E2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STP instance per VLAN s 802.1Q tagováním BPDU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A42B037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B6EFD09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BEDE79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FAA1A72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C9D5581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Detekce protilehlého zařízení pomocí LLDP a rozšíření LLDP-MED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7AE60A01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661AC7E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976" w:type="pct"/>
          </w:tcPr>
          <w:p w14:paraId="2C7355AA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223D7CD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BC57064" w14:textId="507D952E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Detekce jednosměrnosti optické linky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075722A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4A973D3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63CD32D4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ED94B45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41AC178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DHCP server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517CE4F2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3F67F546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23964B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27250A1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12975E7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DHCP relay pro IPv4 a IPv6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E9CDE9C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314C94A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F7ABB5A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655E56C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68BEE4D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NTPv4 pro IPv4 a IPv6 včetně VRF a MD5 autentizace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141FA8F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B35F9B7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green"/>
                <w:lang w:val="cs-CZ" w:eastAsia="cs-CZ"/>
              </w:rPr>
            </w:pPr>
          </w:p>
        </w:tc>
        <w:tc>
          <w:tcPr>
            <w:tcW w:w="976" w:type="pct"/>
          </w:tcPr>
          <w:p w14:paraId="60B9E368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highlight w:val="green"/>
                <w:lang w:val="cs-CZ" w:eastAsia="cs-CZ"/>
              </w:rPr>
            </w:pPr>
          </w:p>
        </w:tc>
      </w:tr>
      <w:tr w:rsidR="00257E8B" w:rsidRPr="00EA55AF" w14:paraId="78ED0BC6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84F3581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Statické směrování IPv4 a IPv6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1C46476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64EF17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D92199A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2FEE202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8E99B2C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záznamů ve směrovací tabulce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4F2C4B7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64 000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071A99A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3843C02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CCB3EEB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73132EE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Dynamické směrování OSPFv2, OSPFv3 a BGP včetně podpory BFD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57BA3E3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34B039F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FD6C187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D3894F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C39A646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BGP a MP-BGP včetně podpory BFD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AAC8A4C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842484D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71DC5868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9F7B075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EB72230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Layer-3 routed port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2A78B92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0A20487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2949A7F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780AE9CB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E396CCB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IGMP v2 a v3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C0F7DFD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9612F5F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00632EE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B65349A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5B81273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MLD v1 a v2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1A897D4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BD54F86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976" w:type="pct"/>
          </w:tcPr>
          <w:p w14:paraId="1158814D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9F51BD2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49FB251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Hardware podpora IPv4 a IPv6 ACL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D889402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BA2EE9D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74A8C75C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2225B63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B390376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ACL definice na základě skupiny fyzických portů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54673DF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AD8201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053990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5EE8DAF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B18C77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ACL aplikovatelný na interface, LAG, VLAN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0AA2781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ABA6DEE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D183D25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5707669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BBE32DD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BPDU a Root guard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AB21C48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DF3C162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6B4EB48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2F0E51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67B6C32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DHCP snooping pro IPv4 a IPv6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7F269AB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9CCA51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7AE6CA6E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C24C2F9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E90371B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HW ochrana proti zahlcení portu (broadcast/multicast/icmp) nastavitelná na kbps a pps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D9EEBAA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4C3B60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232BA34F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C6C1D7F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958A9EB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lastRenderedPageBreak/>
              <w:t xml:space="preserve">802.1X ověřování včetně více současných uživatelů na port, minimálně 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32 uživatelů/port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97B5F9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D0EAE58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743504B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E02D859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AB45938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3CF892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BCD1513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5AE626E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137CB41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E32A5A0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Dynamické zařazování do VLAN a přidělení QoS podle RFC 4675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6808B60D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313D032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0CAE3D92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46D29D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21512EC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t>Podpora Critical VLAN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D83AF4A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FE895A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8C1231F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185B466C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AE9EA53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uživatelských rolí definujících pro konkrétní uživatele více tagovaných či netagovaných VLAN, ACL, QoS politiky a SDN tunely.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ACF6338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11E38DA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F77F768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211B073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0A95775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Uživatelské role mohou být lokálně definované v přepínači nebo mohou být dynamicky stáhnuty z RADIUS serveru na základě výsledku autorizace.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7B8CDC2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65E683EE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7603D04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FDF0846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BAAF822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IPv6 RA Guard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8FDE75A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FA1279D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4796330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7B41D41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A4D251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IP source guard / dynamic IP lockdown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C95D8E0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3BADCF3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5F3092F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9786F7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3D2FD89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Dynamic ARP protection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055501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3EDEAE7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9597F60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FA241AA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C5865FE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Port security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64DAB99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3CBCDCD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4709F7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8FA5C01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EBE01C1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t>Konfigurovatelná ochrana control plane (CoPP) před DoS útoky na CPU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A5631A4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27BB230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13C14E4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0B83D2D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7A8386E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Podpora IPv4 a IPv6 QoS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B8991ED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7B0134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8DF7C81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F19F156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70FB8CB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IEEE 802.1p - minimální počet front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1312E98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6D557F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019C2A93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CE388C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14C6955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SDN funkce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B718ED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E8180F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93E0F73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CCC66FB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002A6C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service insertion včetně technologie VXLAN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0C64AB6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22CF72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212F84C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9EAACA7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8979031" w14:textId="7CD0DC40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Podpora BGP EVPN s </w:t>
            </w:r>
            <w:r w:rsidR="00EA55AF"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využitím</w:t>
            </w: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 VXLAN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983559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E770E4A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86C32EE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02C1E6C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AEE547E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tunelování uživatelského provozu pomocí L2 GRE tunelů - schopnost izololovat více koncových zařízení na jednom portu do unikátních tunelů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42C26BD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CD6E6A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B5B1471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40C7C31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797FA3D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Přiřazení koncového zařízení do tunelu na základě výsledku autorizace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C67CA4E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4C8EB8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AFF6D2F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7405BCB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E052EA8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Analytické a automatizační nástroje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7DBA81E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0CD4C8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3EFCE740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49B0EAD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B0E308B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REST API pro automatizaci nastavení sítě.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A692E5E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024BF3D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0CC96101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F4D813E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B8EB5DF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skriptování v jazyce Python – lokální interpret jazyka v přepínači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CE42099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6C37FB3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0506C202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6B8D85A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B642269" w14:textId="21F7F88B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Integrovaný nástroj na odchyt paketů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B88C56D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90AB1AC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A4F13D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E2474BE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C50C5D8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Interpretace uživatelských skriptů monitorujících definované parametry síťového provozu s možností automatické reakce na události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14:paraId="61C2BE71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14:paraId="0710E02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2D72F4C2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43EDE6D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79F74B0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Grafické rozhraní pro vynášení výsledků monitorování a analytických skriptů. Možnost vynášení stavu monitorovaných metrik do grafů atp.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B4C71B5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EB30A90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5A92009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BE76CCD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AE7B750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Root cause analysis v grafickém rozhraní – možnost vrácení se ke konkrétní funkční konfiguraci a stavu protokolů v čase.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6706F5A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26C89C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8EDF54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8B4F540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845BD4E" w14:textId="39D73B3A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Interní </w:t>
            </w:r>
            <w:r w:rsidR="00EA55AF"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úložiště</w:t>
            </w: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 dat pro sběr provozních dat a pokročilou </w:t>
            </w:r>
            <w:r w:rsidR="00EA55AF"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diagnostiku</w:t>
            </w: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 zařízení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67C2217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334B482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7FDA522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83D41D2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131614F" w14:textId="110800F5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Kapacita interního úložiště dat pro analytické účely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E6ECAFF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30 GB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B6E746C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green"/>
                <w:lang w:val="cs-CZ" w:eastAsia="cs-CZ"/>
              </w:rPr>
            </w:pPr>
          </w:p>
        </w:tc>
        <w:tc>
          <w:tcPr>
            <w:tcW w:w="976" w:type="pct"/>
          </w:tcPr>
          <w:p w14:paraId="077540A2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highlight w:val="green"/>
                <w:lang w:val="cs-CZ" w:eastAsia="cs-CZ"/>
              </w:rPr>
            </w:pPr>
          </w:p>
        </w:tc>
      </w:tr>
      <w:tr w:rsidR="00257E8B" w:rsidRPr="00EA55AF" w14:paraId="25EAC76B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112ED42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Management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E24B9E4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1FC538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81CDA2E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A0CB80F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AF109E5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USB-C konzolový port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C156E9B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D411708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751D8F3B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115D487B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4FDC109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1xRJ45 OoB management port s podporou ethernetu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5E348D7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bottom"/>
          </w:tcPr>
          <w:p w14:paraId="6B6E4063" w14:textId="77777777" w:rsidR="00257E8B" w:rsidRPr="00EA55AF" w:rsidRDefault="00257E8B" w:rsidP="001405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green"/>
                <w:lang w:val="cs-CZ" w:eastAsia="en-GB"/>
              </w:rPr>
            </w:pPr>
          </w:p>
        </w:tc>
        <w:tc>
          <w:tcPr>
            <w:tcW w:w="976" w:type="pct"/>
          </w:tcPr>
          <w:p w14:paraId="7FA8FF76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/>
                <w:color w:val="000000"/>
                <w:sz w:val="20"/>
                <w:szCs w:val="20"/>
                <w:highlight w:val="green"/>
                <w:lang w:val="cs-CZ" w:eastAsia="en-GB"/>
              </w:rPr>
            </w:pPr>
          </w:p>
        </w:tc>
      </w:tr>
      <w:tr w:rsidR="00257E8B" w:rsidRPr="00EA55AF" w14:paraId="26C18B0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2B25ED7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lastRenderedPageBreak/>
              <w:t>Podpora minimálně 64 virtuálních směrovacích instancí (VRF)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FED34DF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A1235E3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07AA2E5E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3B055E9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9FEDB23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Minimální počet VRF instancí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129C0E0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64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9D9588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5226C069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BA25C65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EDC965A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Konfigurace zařízení v člověku čitelné textové formě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F80B1D8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7337952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1CC20E11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A47D414" w14:textId="77777777" w:rsidTr="00257E8B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EBF6DB2" w14:textId="77777777" w:rsidR="00257E8B" w:rsidRPr="00EA55AF" w:rsidRDefault="00257E8B" w:rsidP="001405F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automatických i manuálních snapshotů konfigurace systému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0E05228" w14:textId="77777777" w:rsidR="00257E8B" w:rsidRPr="00EA55AF" w:rsidRDefault="00257E8B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8BC923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</w:tcPr>
          <w:p w14:paraId="4541041E" w14:textId="77777777" w:rsidR="00257E8B" w:rsidRPr="00EA55AF" w:rsidRDefault="00257E8B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37CB72E9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FB44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USB port pro diagnostiku, přenos konfigurace a firmware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4B26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DCC6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E64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C4C3264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33A8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Přímé bezdrátové připojení ke konzoli zařízení skrze bluetooth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73CC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22B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202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1554C407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1659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managementu přes IPv4 i IPv6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1D04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DD47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076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C19C84A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10D1E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SSHv2 a HTTPS pro IPv4 a IPv6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2A2B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6740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B7E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2F08AAC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6791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SNMPv2c a SNMPv3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17B8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B2D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A32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63F9E83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C1BA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RMON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BCDC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17EA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5D9A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14C51B67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B898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Možnost omezení přístupu k managementu (SSH, SNMP) pomocí ACL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6711F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E53D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43F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0A1684B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FFD4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Lokálně vynucené RBAC na úrovni přepínače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57D0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7A57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2C9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636B4330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AE9B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Dualní flash image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5457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5F5B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00D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ED0E410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7AEE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UDP, TCP a TLS SYSLOG pro IPv4 a IPv6 s možností logováni do více syslog serverů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C4EB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37A5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1B3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02FB21A1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10F5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RADIUS včetně RADIUS CoA (RFC3576)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43FE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61EF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EA4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3C57A95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CBDE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TACACS+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EE33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F051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2CE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A9EC145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67E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Analýza síťového provozu sFlow podle RFC 3176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3384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1B14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D17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5BBE8E21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4A76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Port mirroring, alespoň 4 různé obousměrné session: SPAN, ERSPAN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54E7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F90F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7CF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20446117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6F17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IP SLA pro měření zpoždění provozu VoIP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9CCC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16F9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8A1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257E8B" w:rsidRPr="00EA55AF" w14:paraId="45682D1F" w14:textId="77777777" w:rsidTr="00257E8B">
        <w:trPr>
          <w:trHeight w:val="288"/>
        </w:trPr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78B5" w14:textId="77777777" w:rsidR="00257E8B" w:rsidRPr="00EA55AF" w:rsidRDefault="00257E8B" w:rsidP="00257E8B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Zero Touch Provisioning (ZTP)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B14B" w14:textId="77777777" w:rsidR="00257E8B" w:rsidRPr="00EA55AF" w:rsidRDefault="00257E8B" w:rsidP="00257E8B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2F56" w14:textId="77777777" w:rsidR="00257E8B" w:rsidRPr="00EA55AF" w:rsidRDefault="00257E8B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CB5" w14:textId="77777777" w:rsidR="00257E8B" w:rsidRPr="00EA55AF" w:rsidRDefault="00257E8B" w:rsidP="00257E8B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</w:tbl>
    <w:p w14:paraId="53B83F8C" w14:textId="74657363" w:rsidR="00257E8B" w:rsidRPr="00EA55AF" w:rsidRDefault="00257E8B" w:rsidP="00257E8B">
      <w:pPr>
        <w:rPr>
          <w:lang w:val="cs-CZ"/>
        </w:rPr>
      </w:pPr>
    </w:p>
    <w:p w14:paraId="730883FD" w14:textId="4B19EA7C" w:rsidR="00257E8B" w:rsidRPr="00EA55AF" w:rsidRDefault="00257E8B" w:rsidP="00257E8B">
      <w:pPr>
        <w:rPr>
          <w:lang w:val="cs-CZ"/>
        </w:rPr>
      </w:pPr>
    </w:p>
    <w:p w14:paraId="0AD04FBB" w14:textId="77777777" w:rsidR="00C960A8" w:rsidRPr="00EA55AF" w:rsidRDefault="00C960A8" w:rsidP="00C960A8">
      <w:pPr>
        <w:pStyle w:val="Bezmezer"/>
        <w:numPr>
          <w:ilvl w:val="0"/>
          <w:numId w:val="5"/>
        </w:numPr>
        <w:rPr>
          <w:rFonts w:asciiTheme="minorHAnsi" w:hAnsiTheme="minorHAnsi" w:cstheme="minorHAnsi"/>
          <w:b/>
          <w:sz w:val="20"/>
          <w:szCs w:val="20"/>
        </w:rPr>
      </w:pPr>
      <w:r w:rsidRPr="00EA55AF">
        <w:rPr>
          <w:rFonts w:asciiTheme="minorHAnsi" w:hAnsiTheme="minorHAnsi" w:cstheme="minorHAnsi"/>
          <w:b/>
          <w:sz w:val="20"/>
          <w:szCs w:val="20"/>
        </w:rPr>
        <w:t>2 ks switch Cejl</w:t>
      </w:r>
    </w:p>
    <w:p w14:paraId="748F7433" w14:textId="77777777" w:rsidR="00C960A8" w:rsidRPr="00EA55AF" w:rsidRDefault="00C960A8" w:rsidP="00C960A8">
      <w:pPr>
        <w:pStyle w:val="Bezmezer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EA55AF">
        <w:rPr>
          <w:rFonts w:asciiTheme="minorHAnsi" w:hAnsiTheme="minorHAnsi" w:cstheme="minorHAnsi"/>
          <w:b/>
          <w:sz w:val="20"/>
          <w:szCs w:val="20"/>
        </w:rPr>
        <w:t>Identický model jako switch v lokalitě Žerotínovo náměstí.</w:t>
      </w:r>
    </w:p>
    <w:p w14:paraId="3E69BC5E" w14:textId="77777777" w:rsidR="00C960A8" w:rsidRPr="00EA55AF" w:rsidRDefault="00C960A8" w:rsidP="00C960A8">
      <w:pPr>
        <w:pStyle w:val="Bezmezer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EA55AF">
        <w:rPr>
          <w:rFonts w:asciiTheme="minorHAnsi" w:hAnsiTheme="minorHAnsi" w:cstheme="minorHAnsi"/>
          <w:b/>
          <w:sz w:val="20"/>
          <w:szCs w:val="20"/>
        </w:rPr>
        <w:t>Každý v konfiguraci:</w:t>
      </w:r>
    </w:p>
    <w:p w14:paraId="614D9751" w14:textId="38F0E000" w:rsidR="00257E8B" w:rsidRPr="00295FCC" w:rsidRDefault="00295FCC" w:rsidP="00295FCC">
      <w:pPr>
        <w:spacing w:after="120"/>
        <w:jc w:val="both"/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</w:pPr>
      <w:r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>Účastník pro účely podání nabídky vyplní příslušné tabulky, a to, zda splňuje požadované parametry a popis splnění požadavku</w:t>
      </w:r>
      <w:r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 (nesplnění některého z parametrů představuje nesplnění zadávacích podmínek)</w:t>
      </w:r>
      <w:r w:rsidRPr="00EA55AF">
        <w:rPr>
          <w:rFonts w:ascii="Arial" w:eastAsia="Arial" w:hAnsi="Arial" w:cs="Arial"/>
          <w:i/>
          <w:iCs/>
          <w:color w:val="EE0000"/>
          <w:sz w:val="22"/>
          <w:szCs w:val="22"/>
          <w:lang w:val="cs-CZ"/>
        </w:rPr>
        <w:t xml:space="preserve">. 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9"/>
        <w:gridCol w:w="1169"/>
        <w:gridCol w:w="870"/>
        <w:gridCol w:w="1824"/>
      </w:tblGrid>
      <w:tr w:rsidR="00C960A8" w:rsidRPr="00EA55AF" w14:paraId="06C4BA38" w14:textId="77777777" w:rsidTr="00C960A8">
        <w:trPr>
          <w:trHeight w:val="288"/>
        </w:trPr>
        <w:tc>
          <w:tcPr>
            <w:tcW w:w="2935" w:type="pct"/>
            <w:shd w:val="clear" w:color="000000" w:fill="C0C0C0"/>
            <w:vAlign w:val="center"/>
            <w:hideMark/>
          </w:tcPr>
          <w:p w14:paraId="5983C1D5" w14:textId="77777777" w:rsidR="00C960A8" w:rsidRPr="00EA55AF" w:rsidRDefault="00C960A8" w:rsidP="001405F8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Požadavek na funkcionalitu</w:t>
            </w:r>
          </w:p>
        </w:tc>
        <w:tc>
          <w:tcPr>
            <w:tcW w:w="625" w:type="pct"/>
            <w:shd w:val="clear" w:color="000000" w:fill="C0C0C0"/>
            <w:vAlign w:val="center"/>
            <w:hideMark/>
          </w:tcPr>
          <w:p w14:paraId="2EAFFB2C" w14:textId="77777777" w:rsidR="00C960A8" w:rsidRPr="00EA55AF" w:rsidRDefault="00C960A8" w:rsidP="001405F8">
            <w:pPr>
              <w:spacing w:after="0" w:line="240" w:lineRule="auto"/>
              <w:ind w:left="-38" w:right="74" w:firstLine="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Minimální požadavky</w:t>
            </w:r>
          </w:p>
        </w:tc>
        <w:tc>
          <w:tcPr>
            <w:tcW w:w="465" w:type="pct"/>
            <w:shd w:val="clear" w:color="000000" w:fill="C0C0C0"/>
            <w:vAlign w:val="center"/>
            <w:hideMark/>
          </w:tcPr>
          <w:p w14:paraId="304384F4" w14:textId="77777777" w:rsidR="00C960A8" w:rsidRPr="00EA55AF" w:rsidRDefault="00C960A8" w:rsidP="00140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Splňuje ANO/NE</w:t>
            </w:r>
          </w:p>
        </w:tc>
        <w:tc>
          <w:tcPr>
            <w:tcW w:w="975" w:type="pct"/>
            <w:shd w:val="clear" w:color="000000" w:fill="C0C0C0"/>
          </w:tcPr>
          <w:p w14:paraId="2950406F" w14:textId="77777777" w:rsidR="00C960A8" w:rsidRPr="00EA55AF" w:rsidRDefault="00C960A8" w:rsidP="001405F8">
            <w:pPr>
              <w:spacing w:after="0" w:line="240" w:lineRule="auto"/>
              <w:ind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 w:eastAsia="cs-CZ"/>
              </w:rPr>
              <w:t>Popis splnění požadavku</w:t>
            </w:r>
          </w:p>
        </w:tc>
      </w:tr>
      <w:tr w:rsidR="00C960A8" w:rsidRPr="00EA55AF" w14:paraId="4FD6345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428AC4B" w14:textId="77777777" w:rsidR="00C960A8" w:rsidRPr="00EA55AF" w:rsidRDefault="00C960A8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Základní vlastnosti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7668AB1" w14:textId="77777777" w:rsidR="00C960A8" w:rsidRPr="00EA55AF" w:rsidRDefault="00C960A8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3E39326" w14:textId="77777777" w:rsidR="00C960A8" w:rsidRPr="00EA55AF" w:rsidRDefault="00C960A8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C90F365" w14:textId="77777777" w:rsidR="00C960A8" w:rsidRPr="00EA55AF" w:rsidRDefault="00C960A8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5A94BE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7A20454" w14:textId="77777777" w:rsidR="00C960A8" w:rsidRPr="00EA55AF" w:rsidRDefault="00C960A8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Třída zařízení: L3 switch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D8D02DA" w14:textId="77777777" w:rsidR="00C960A8" w:rsidRPr="00EA55AF" w:rsidRDefault="00C960A8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bottom"/>
          </w:tcPr>
          <w:p w14:paraId="35B33419" w14:textId="77777777" w:rsidR="00C960A8" w:rsidRPr="00EA55AF" w:rsidRDefault="00C960A8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6E260D3" w14:textId="77777777" w:rsidR="00C960A8" w:rsidRPr="00EA55AF" w:rsidRDefault="00C960A8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6EDEB43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AD1C12B" w14:textId="77777777" w:rsidR="00C960A8" w:rsidRPr="00EA55AF" w:rsidRDefault="00C960A8" w:rsidP="001405F8">
            <w:pPr>
              <w:spacing w:after="0" w:line="240" w:lineRule="auto"/>
              <w:ind w:right="-57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Formát zařízení: modulární chassis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BEC902D" w14:textId="77777777" w:rsidR="00C960A8" w:rsidRPr="00EA55AF" w:rsidRDefault="00C960A8" w:rsidP="001405F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D63C413" w14:textId="77777777" w:rsidR="00C960A8" w:rsidRPr="00EA55AF" w:rsidRDefault="00C960A8" w:rsidP="001405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765C972" w14:textId="77777777" w:rsidR="00C960A8" w:rsidRPr="00EA55AF" w:rsidRDefault="00C960A8" w:rsidP="001405F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C16498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075E172" w14:textId="7B196528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slotů pro linkové karty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556B552" w14:textId="184AAB8A" w:rsidR="00C960A8" w:rsidRPr="00EA55AF" w:rsidRDefault="008C6EF9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5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A76DBA2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CD4D5AE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5253C9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13214A8" w14:textId="1A1F51A1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Maximální velikost zařízení: 7U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94F2E3F" w14:textId="3E8B48A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DAE101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9ABF6BC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6A60AA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CFBFF36" w14:textId="0070281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Počet optických 100GE portů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A7A9CDA" w14:textId="69BE848B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16x 100GbE QSFP28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CE00FC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AC9B15C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5336D7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AF2DE91" w14:textId="4CEFBD4F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optických 1/10/25GE portů s volitelným fyzickým rozhraním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25121DE" w14:textId="243E6BD3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32x 1/10/25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lastRenderedPageBreak/>
              <w:t>Gbit/s SFP28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D8CF62C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3CCDC7D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1D0CF91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1009DF5" w14:textId="09BB3541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Interní hot-swap AC napájecí zdroje v redundantní konfiguraci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FB87EB9" w14:textId="6DF6A98B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ano, minimálně s redundancí N+1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3E233F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7F01E8E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97AD537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2B7C2AE" w14:textId="03A3984A" w:rsidR="00C960A8" w:rsidRPr="00EA55AF" w:rsidRDefault="008C6EF9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</w:t>
            </w:r>
            <w:r w:rsidR="00C960A8"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ožnost rozšíření o zdroj s vyšším výkonem pro PoE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EB47CF8" w14:textId="04CF346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D2AF988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4B39C2A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B9724D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85296A4" w14:textId="1C19F6F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Možnost osazení karet s podporou Class 4 a Class 6 PoE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369EE7D" w14:textId="2B230C6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1EF143E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BE8587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4BEF8C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06E7613" w14:textId="7A9FECF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Možnost osazení dalších karet s podporou 40 a 100GE interface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8B48281" w14:textId="64528AE2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FFF734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5F5E0D5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8D01B1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0D58E54" w14:textId="3616097A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Celková propustnost chassis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BC20F1F" w14:textId="067668D0" w:rsidR="00C960A8" w:rsidRPr="00EA55AF" w:rsidRDefault="008C6EF9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14 Tbit/s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ECAF39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AF01E8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5859200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2AC8A2A" w14:textId="079F9EBA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Celkový paketový výkon přepínače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03D3F4E" w14:textId="1198EAAA" w:rsidR="00C960A8" w:rsidRPr="00EA55AF" w:rsidRDefault="008C6EF9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10 Bpps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8B2693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F7ACFE0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185382C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03EEABB" w14:textId="326F2BDD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Paketový buffer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8BFF4E1" w14:textId="6DF28849" w:rsidR="00C960A8" w:rsidRPr="00EA55AF" w:rsidRDefault="008C6EF9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8 MB per linková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72239A0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7097974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82E58D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EC8D271" w14:textId="402F2FC2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Po osazení linkovými kartami s požadovaným počtem portů viz výše musí zůstat min. 3 volné pozice pro rozšíření o další 3 linkové karty v budoucnu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93E069B" w14:textId="6D480588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B901BB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283DFD2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82C11E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5145E32" w14:textId="6ACD0768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Vysoká dostupnost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96E6F52" w14:textId="7777777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CB15762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A722616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D11EAAD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DB6B032" w14:textId="56A216B8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Možnost osadit v budoucnu redundantní management modul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4921E46" w14:textId="234E671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4A00811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A626D8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69C8811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364E5FB" w14:textId="11D5937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virtualizace funkcí dvou přepínačů - dvojice se chová jako jedno zařízení pro funkce linkové agregace a L3 výchozí brány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0D7C732" w14:textId="4986A886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1018A0D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319FA1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67BEC1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E1CDF1A" w14:textId="4DFBFF49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Zařízení v rámci virtualizovaného páru si zachovávají vlastní control plane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4A7A3A3" w14:textId="577D6EDB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E3D9116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5AF3CFE8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2CB745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BB5D2EA" w14:textId="0212B183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Virtualizace dvou přepínačů je prováděna přes standardní ethernet porty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9692C28" w14:textId="22309BEC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2CFC981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87244F0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A24F859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23A2C0E" w14:textId="3DDA827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Seskupení portů IEEE 802.3ad mezi různými prvky stohu (Multichassis LAG)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CB8ECC1" w14:textId="02CB8532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D5F6F8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1461F20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8CFF757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758537C" w14:textId="54C1759A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Minimální počet seskupení portů napříč různými chassis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2879E20" w14:textId="1CC975C2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256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7CA28E9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1905315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E029A04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D508C9C" w14:textId="77B751AA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Základní funkce a protokoly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62F375F" w14:textId="7777777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C6BE897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2C6C1B8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DD8E99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4DB740E" w14:textId="4EC4DDD1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"jumbo rámců" včetně velikosti 9198 Byte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2000672" w14:textId="717E8CE4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603F039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0238604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B89231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5874C02" w14:textId="1EEFEB3C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linkové agregace IEEE 802.1AX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27BC976" w14:textId="75201F8E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1EC7A7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8226BA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1B8554B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713FB07" w14:textId="6C6784B7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sz w:val="20"/>
                <w:szCs w:val="20"/>
                <w:lang w:val="cs-CZ" w:eastAsia="en-GB"/>
              </w:rPr>
              <w:t>Konfigurovatelné rozkládání LACP zátěže podle L2,L3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49214EF" w14:textId="5A5B63AE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339E30D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EC8357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E25D47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7AD257E" w14:textId="7F0BE62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LACP skupin/linek ve skupině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884275E" w14:textId="068914C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256/8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0E71DC2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D6D88CD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AFD7550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C55020B" w14:textId="53EEC92B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záznamů v tabulce MAC adres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43C42E7" w14:textId="0AA85D4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29 000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6DF68C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53C300A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206518C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88A6C0E" w14:textId="780F1A6C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Počet záznamů v tabulce ARP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16047CE" w14:textId="767592D3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28 000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5AF60D6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422B1A8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EFF445B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77347B2" w14:textId="178E909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Protokol pro definici šířených VLAN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C92375A" w14:textId="534D5535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MVRP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06260AB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9236C52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908972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1EE243D" w14:textId="58CAAB1E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Podpora VLAN podle IEEE 802.1Q, minimálně 4000 aktivních VLAN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7F0EF14" w14:textId="72138812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110D7EF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E38EDD4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5230B8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99CD69E" w14:textId="72580323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VLAN translace - swap 802.1Q tagů na trunk portu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0E23E7E" w14:textId="357D456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2845279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95CB89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BDE13E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C7EA970" w14:textId="21DD8692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zařazování do VLAN podle standardu 802.1v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23714B8" w14:textId="4A80614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62280F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4B9EDA1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DE21951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1AF4E28" w14:textId="3A21FE79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IEEE 802.1s - Multiple Spanning Tree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D560CF4" w14:textId="452C3B94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93BBDDE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3EFB43A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710034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5F22931" w14:textId="0C6351E8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STP instance per VLAN s 802.1Q tagováním BPDU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62324CD" w14:textId="24877D1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D47AACE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17094F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C46367D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DDD142C" w14:textId="7CD7E3C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lastRenderedPageBreak/>
              <w:t>Detekce protilehlého zařízení pomocí LLDP a rozšíření LLDP-MED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55B947B" w14:textId="0149469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55C0ADF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71A0533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801B217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CA545C3" w14:textId="0455271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Detekce jednosměrnosti optické linky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B71EFFB" w14:textId="39DCE85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D10351F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1D29DF0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E08BB5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419F525" w14:textId="6ACA820F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DHCP server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2DE6FA7" w14:textId="75EC7095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A6DF9A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580FB7BD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48898E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00868E6" w14:textId="0AA7FD24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DHCP relay pro IPv4 a IPv6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DAD2D7A" w14:textId="69A70F0A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7B666B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B8EE8D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5B286C3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75F240B" w14:textId="48F8DEFB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NTPv4 pro IPv4 a IPv6 včetně VRF a MD5 autentizace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7F6AE6F" w14:textId="0E8F0FB0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D8EBC80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7E27515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512F83D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CE8C267" w14:textId="215997E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Statické směrování IPv4 a IPv6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876C1E8" w14:textId="0524240D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EF9CEFB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08623AA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EE5189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3CA20F0" w14:textId="5687B8A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Počet záznamů ve směrovací tabulce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C5E7CCB" w14:textId="2FC2AAEB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64 000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FE636E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5DD56734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A35B015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5EC7B59" w14:textId="5A23B63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Dynamické směrování OSPFv2, OSPFv3 a BGP včetně podpory BFD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C44C4CC" w14:textId="2712225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53E9A2D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DADA8E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DCB005B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8B113BB" w14:textId="7DBC2C9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BGP a MP-BGP včetně podpory BFD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C4EE1BF" w14:textId="37074D2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9373D1F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73094D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5D5AB29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FD96D64" w14:textId="2E28E40F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Layer-3 routed port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3464FFF" w14:textId="71C1E112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B77CC17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DDD821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786CD8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114442D" w14:textId="35E476A3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IGMP v2 a v3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18824A0" w14:textId="18A811E0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EF1E36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0AD684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A877C43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9887EED" w14:textId="02C27CDF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MLD v1 a v2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47A28BC" w14:textId="7A3D16DA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D79779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7ED6D51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2DA314C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AB70D41" w14:textId="14A2B0F8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Hardware podpora IPv4 a IPv6 ACL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B843433" w14:textId="406BE9BE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9D39492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4F76B3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F64AF00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7A1E92F" w14:textId="06F2FB17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ACL definice na základě skupiny fyzických portů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97B68DF" w14:textId="32974566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E7317B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0614A1A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DAEB59D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49A4787" w14:textId="704E1BB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ACL aplikovatelný na interface, LAG, VLAN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DB6C62E" w14:textId="7F8933A2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7DDBF21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0FA4ED3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173831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27A3461" w14:textId="4D8EC211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BPDU a Root guard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5386042" w14:textId="78B7D586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ED1707B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3D51AD8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E4CD3F1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77A0E03" w14:textId="3F875D3B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DHCP snooping pro IPv4 a IPv6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0784315" w14:textId="47107B7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0B26D18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8102448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95FDFF6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46BB311" w14:textId="5E5D9F08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HW ochrana proti zahlcení portu (broadcast/multicast/icmp) nastavitelná na kbps a pps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2C1904E" w14:textId="48AADA16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6C9E75D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ABDAB41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FBAAFF0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E1FCA3E" w14:textId="5D7D523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t xml:space="preserve">802.1X ověřování včetně více současných uživatelů na port, minimálně 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32 uživatelů/port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49E7940" w14:textId="2BC7C1C0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E9E6617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5DBF5207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8F56609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7FC320E" w14:textId="2960BE5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118E879" w14:textId="7F71DB8D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39B5C4C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5A30B0A4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8C8134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95834AC" w14:textId="4E009DEB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Dynamické zařazování do VLAN a přidělení QoS podle RFC 4675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7E9764F" w14:textId="08B7173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26CAE03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E5C5F7D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46E6EB7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E998077" w14:textId="7302607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t>Podpora Critical VLAN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1E202A3" w14:textId="3D3B73A5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68C03E7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47E82D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11357A1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B9A1895" w14:textId="2CD0669F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uživatelských rolí definujících pro konkrétní uživatele více tagovaných či netagovaných VLAN, ACL, QoS politiky a SDN tunely.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1ADC527" w14:textId="51FDA7E5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271256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9B5087C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F9629A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E15A4D7" w14:textId="0B1ED6A2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Uživatelské role mohou být lokálně definované v přepínači nebo mohou být dynamicky stáhnuty z RADIUS serveru na základě výsledku autorizace.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F618E6B" w14:textId="391CC18B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CA16F32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833A036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A7CDDE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EC8FD8D" w14:textId="1F39D048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IPv6 RA Guard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FB3FD3D" w14:textId="07F82B62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706E01C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DD04892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527FB7B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35AEBF2" w14:textId="56A4FE2E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IP source guard / dynamic IP lockdown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21A7FC0" w14:textId="12B811AA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DA3C49E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5EBA890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692F9B7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9E77606" w14:textId="3A8A7043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Dynamic ARP protection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FA7A3F1" w14:textId="6C019B72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D490D4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68EFD2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9D21EF7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F82CA02" w14:textId="14B54DD7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Port security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78C711D" w14:textId="0A77FA7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1DC3CD3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9165BF2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EC452A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CFAD194" w14:textId="37D0540A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t>Konfigurovatelná ochrana control plane (CoPP) před DoS útoky na CPU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D471186" w14:textId="4E34CEE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A783E22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51F49350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72A2CE4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CA3D4C4" w14:textId="5AF395B7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Podpora IPv4 a IPv6 QoS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42645F5" w14:textId="4DC3871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B56B146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7DBD293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215455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808F85B" w14:textId="61224FA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IEEE 802.1p - minimální počet front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B2C6026" w14:textId="7C5597E5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0716845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9BA106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134876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51224B2" w14:textId="096CF12D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SDN funkce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416B7CE" w14:textId="7777777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69605F7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46FD468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C6669C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319A64B" w14:textId="336D127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service insertion včetně technologie VXLAN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A0D435E" w14:textId="7A69D470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9DE48DC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F9E065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3B7097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65DA4F9" w14:textId="51C8FCC3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Podpora BGP EVPN s </w:t>
            </w:r>
            <w:r w:rsidR="00EA55AF"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využitím</w:t>
            </w: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 VXLAN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18ED84C" w14:textId="4A6622EC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00CAE68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18B9A9C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BB80E11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FF22BCA" w14:textId="4B568882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lastRenderedPageBreak/>
              <w:t>Podpora tunelování uživatelského provozu pomocí L2 GRE tunelů - schopnost izololovat více koncových zařízení na jednom portu do unikátních tunelů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5886A1E6" w14:textId="51BFB5B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FFDD34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79EA1F6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820697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E3A7EE5" w14:textId="42AB538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Přiřazení koncového zařízení do tunelu na základě výsledku autorizace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522FA2D" w14:textId="41B002F0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9E441CD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4BD2AD1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F9B6B49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77E54AD" w14:textId="186D811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Analytické a automatizační nástroje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48330EA" w14:textId="7777777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7F84019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9BFD6AC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04709DCB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E7BF13E" w14:textId="3BFD0E6A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REST API pro automatizaci nastavení sítě.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3E2DC00" w14:textId="761EDCE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11EA4DF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FA7D3A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658F4C5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F623794" w14:textId="190DBFC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skriptování v jazyce Python – lokální interpret jazyka v přepínači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5FB29DE" w14:textId="3F82BC6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F82024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99EA627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1333AE3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DB2F1CC" w14:textId="54E12BC9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Integrovaný nástroj na odchyt paketů 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4F2FCD8" w14:textId="5A9CE14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8DACD39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CFFECFC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72EDF43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C921AAE" w14:textId="4F7B3769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Interpretace uživatelských skriptů monitorujících definované parametry síťového provozu s možností automatické reakce na události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C165F32" w14:textId="45099016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14F072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FD19ADD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DAF06A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C37DD84" w14:textId="1AE966C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Grafické rozhraní pro vynášení výsledků monitorování a analytických skriptů. Možnost vynášení stavu monitorovaných metrik do grafů atp.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639D211" w14:textId="0718780D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33CAA19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9564558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4657CD0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E9F0BA8" w14:textId="50C22E17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Root cause analysis v grafickém rozhraní – možnost vrácení se ke konkrétní funkční konfiguraci a stavu protokolů v čase.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68F27D1" w14:textId="446EF801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CF7331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2702C70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75F79D6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471ECE9" w14:textId="55651394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Interní </w:t>
            </w:r>
            <w:r w:rsidR="00EA55AF"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úložiště</w:t>
            </w: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 dat pro sběr provozních dat a pokročilou </w:t>
            </w:r>
            <w:r w:rsidR="00EA55AF"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diagnostiku</w:t>
            </w: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 zařízení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19AA414" w14:textId="0D81EF01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495494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E29744E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7C38A6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4D1F05A" w14:textId="21ACF92C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Kapacita interního úložiště dat pro analytické účely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4FE9A8B" w14:textId="32A7AD35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30 GB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67B84E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BA6C43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925A4A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3A1E312" w14:textId="65AC93E8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en-GB"/>
              </w:rPr>
              <w:t>Management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490E5DA" w14:textId="77777777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5CEE4DD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D2ED81D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D3D52FD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42B8061" w14:textId="28B31A54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USB-C konzolový port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3E8C28F" w14:textId="7A05C355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37CC012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3E11707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390DFB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4A59FE2" w14:textId="4A23844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1xRJ45 OoB management port s podporou ethernetu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0F37121" w14:textId="4F963696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647B22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78AD16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49683F3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2C6ADD9" w14:textId="50B90B6E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bCs/>
                <w:color w:val="000000"/>
                <w:sz w:val="20"/>
                <w:szCs w:val="20"/>
                <w:lang w:val="cs-CZ" w:eastAsia="cs-CZ"/>
              </w:rPr>
              <w:t>Podpora minimálně 64 virtuálních směrovacích instancí (VRF)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B0814FA" w14:textId="65F86D3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019AF09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645CBB9E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70C0B5B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D50DC2B" w14:textId="068323FD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Minimální počet VRF instancí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21B1DC3" w14:textId="7008532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64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55187E6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3D75607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582510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41C8078" w14:textId="0A6C2DB6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Konfigurace zařízení v člověku čitelné textové formě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4795056" w14:textId="73224780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D0BDDC9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B487376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52BF5FE3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636C6219" w14:textId="051DF609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automatických i manuálních snapshotů konfigurace systému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FFC3505" w14:textId="6974668C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98AD5C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E38591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8D30D2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2CE63B4" w14:textId="318EFA4D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USB port pro diagnostiku, přenos konfigurace a firmware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2D3BADF" w14:textId="552535F6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FB4C59E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50E189D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F965761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53ADAF39" w14:textId="0F93FDFB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Přímé bezdrátové připojení ke konzoli zařízení skrze bluetooth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927EDF4" w14:textId="3B8330F8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BE09816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23753C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FD76797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75A30CC3" w14:textId="32FA6912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managementu přes IPv4 i IPv6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0B2D7DAB" w14:textId="4B9D9C3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B3AC117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80E837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28C4A4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5ADFE7F" w14:textId="78800C6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SSHv2 a HTTPS pro IPv4 a IPv6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6F0924AD" w14:textId="6367C9DD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CD0F92F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07F44F21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EA3D9DA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B0B5759" w14:textId="1FB82164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SNMPv2c a SNMPv3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D22AFF9" w14:textId="75E5C7B3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6C5B79A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A21681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0D8FA0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EE97EC0" w14:textId="0B2B1E1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RMON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EB05DA5" w14:textId="102DCF71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F05713C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ED5F306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3E373E8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866E2FC" w14:textId="487BE44A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Možnost omezení přístupu k managementu (SSH, SNMP) pomocí ACL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E1EC181" w14:textId="53F1B43D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CF2312D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25577D9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717FD064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7E26E57" w14:textId="7A9C5B54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Lokálně vynucené RBAC na úrovni přepínače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14AFB808" w14:textId="5B68972E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433B5C4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ED0F625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830AB91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F6A7C32" w14:textId="567CAEAE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Dualní flash image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32B6B59" w14:textId="0846236E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3C1FF5C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746E57F1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EA59384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0E32ACA0" w14:textId="05C9DAC0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UDP, TCP a TLS SYSLOG pro IPv4 a IPv6 s možností logováni do více syslog serverů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9152C86" w14:textId="2BD9BC8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C59E593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FC90A86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224E065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1190AD1" w14:textId="5B22A3DE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RADIUS včetně RADIUS CoA (RFC3576)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8C0C1EC" w14:textId="5AF55C28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5DC7E50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46E6750A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48B7B8A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2BC13B6A" w14:textId="11DD4293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TACACS+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2F11183E" w14:textId="704FC54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DDBC7FC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3393D0A2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18D7F8B2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4B32FA44" w14:textId="3F507117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Analýza síťového provozu sFlow podle RFC 3176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DB7CD41" w14:textId="0C0F44AB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F4A2C8E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B9BF377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2E372165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306C7DB0" w14:textId="40CA0845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sz w:val="20"/>
                <w:szCs w:val="20"/>
                <w:lang w:val="cs-CZ" w:eastAsia="cs-CZ"/>
              </w:rPr>
              <w:t>Port mirroring, alespoň 4 různé obousměrné session: SPAN, ERSPAN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4D1E852E" w14:textId="21AC2918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6E8110D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2FE2E34F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607F796F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408F56A" w14:textId="64B13204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Podpora IP SLA pro měření zpoždění provozu VoIP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36BB8F31" w14:textId="7CD8BB69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47120AB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2FF201B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C960A8" w:rsidRPr="00EA55AF" w14:paraId="3D4ADDCE" w14:textId="77777777" w:rsidTr="00C960A8">
        <w:trPr>
          <w:trHeight w:val="288"/>
        </w:trPr>
        <w:tc>
          <w:tcPr>
            <w:tcW w:w="2935" w:type="pct"/>
            <w:shd w:val="clear" w:color="auto" w:fill="auto"/>
            <w:vAlign w:val="bottom"/>
          </w:tcPr>
          <w:p w14:paraId="1562780F" w14:textId="219AA3EE" w:rsidR="00C960A8" w:rsidRPr="00EA55AF" w:rsidRDefault="00C960A8" w:rsidP="00C960A8">
            <w:pPr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lastRenderedPageBreak/>
              <w:t>Podpora Zero Touch Provisioning (ZTP)</w:t>
            </w:r>
          </w:p>
        </w:tc>
        <w:tc>
          <w:tcPr>
            <w:tcW w:w="625" w:type="pct"/>
            <w:shd w:val="clear" w:color="auto" w:fill="auto"/>
            <w:vAlign w:val="bottom"/>
          </w:tcPr>
          <w:p w14:paraId="7DA49E07" w14:textId="448FB3CF" w:rsidR="00C960A8" w:rsidRPr="00EA55AF" w:rsidRDefault="00C960A8" w:rsidP="00C960A8">
            <w:pPr>
              <w:spacing w:after="0" w:line="240" w:lineRule="auto"/>
              <w:ind w:left="-38" w:right="354" w:firstLine="4"/>
              <w:jc w:val="center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>ano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F4F76CB" w14:textId="77777777" w:rsidR="00C960A8" w:rsidRPr="00EA55AF" w:rsidRDefault="00C960A8" w:rsidP="00C960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pct"/>
          </w:tcPr>
          <w:p w14:paraId="168D1427" w14:textId="77777777" w:rsidR="00C960A8" w:rsidRPr="00EA55AF" w:rsidRDefault="00C960A8" w:rsidP="00C960A8">
            <w:pPr>
              <w:spacing w:after="0" w:line="240" w:lineRule="auto"/>
              <w:ind w:right="-739"/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</w:pPr>
          </w:p>
        </w:tc>
      </w:tr>
    </w:tbl>
    <w:p w14:paraId="0004F250" w14:textId="58D0A88C" w:rsidR="00257E8B" w:rsidRPr="00EA55AF" w:rsidRDefault="00257E8B" w:rsidP="00795BB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3535F8D" w14:textId="77777777" w:rsidR="00257E8B" w:rsidRPr="00EA55AF" w:rsidRDefault="00257E8B" w:rsidP="00795BB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8292A51" w14:textId="67142B62" w:rsidR="00074E6C" w:rsidRPr="00EA55AF" w:rsidRDefault="00074E6C" w:rsidP="00074E6C">
      <w:pPr>
        <w:pStyle w:val="Nadpis3"/>
        <w:rPr>
          <w:rFonts w:ascii="Arial" w:hAnsi="Arial" w:cs="Arial"/>
          <w:lang w:val="cs-CZ"/>
        </w:rPr>
      </w:pPr>
      <w:r w:rsidRPr="00EA55AF">
        <w:rPr>
          <w:rFonts w:ascii="Arial" w:hAnsi="Arial" w:cs="Arial"/>
          <w:lang w:val="cs-CZ"/>
        </w:rPr>
        <w:t>Napojení stávající infrastruktury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7"/>
        <w:gridCol w:w="1150"/>
        <w:gridCol w:w="13"/>
        <w:gridCol w:w="821"/>
        <w:gridCol w:w="1859"/>
      </w:tblGrid>
      <w:tr w:rsidR="00074E6C" w:rsidRPr="00EA55AF" w14:paraId="7180F78F" w14:textId="77777777" w:rsidTr="00787248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AEA6" w14:textId="44276B31" w:rsidR="00074E6C" w:rsidRPr="00EA55AF" w:rsidRDefault="00074E6C" w:rsidP="00787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</w:rPr>
            </w:pPr>
            <w:r w:rsidRPr="00EA55A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</w:rPr>
              <w:t xml:space="preserve">Celkový počet kompatibilních modulů pro připojení stávající infrastruktury, plně kompatibilní </w:t>
            </w:r>
            <w:r w:rsidR="00DC2AB9" w:rsidRPr="00EA55A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</w:rPr>
              <w:t>se stávající infrastrukturou</w:t>
            </w:r>
          </w:p>
        </w:tc>
      </w:tr>
      <w:tr w:rsidR="00074E6C" w:rsidRPr="00EA55AF" w14:paraId="315A0D17" w14:textId="77777777" w:rsidTr="006A2604">
        <w:trPr>
          <w:trHeight w:val="288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204F" w14:textId="5DB655F2" w:rsidR="00074E6C" w:rsidRPr="00EA55AF" w:rsidRDefault="008F14DE" w:rsidP="007872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QSFP28 transceiver 100GBASE-LR4, SM, 10km určený pro osazení do dodávaných switchů</w:t>
            </w:r>
            <w:r w:rsidR="008A6A62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, originální modul od výrobce switche (nestačí kompatibilní nebo alternativní)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5E2D" w14:textId="3C31A628" w:rsidR="00074E6C" w:rsidRPr="00EA55AF" w:rsidRDefault="008A6A62" w:rsidP="008D0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en-GB"/>
              </w:rPr>
              <w:t>2</w:t>
            </w: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en-GB"/>
              </w:rPr>
              <w:t>x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B858" w14:textId="77777777" w:rsidR="00074E6C" w:rsidRPr="00EA55AF" w:rsidRDefault="00074E6C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3D333" w14:textId="77777777" w:rsidR="00074E6C" w:rsidRPr="00EA55AF" w:rsidRDefault="00074E6C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8A6A62" w:rsidRPr="00EA55AF" w14:paraId="520B117F" w14:textId="77777777" w:rsidTr="006A2604">
        <w:trPr>
          <w:trHeight w:val="288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4324" w14:textId="1127F86F" w:rsidR="008A6A62" w:rsidRPr="00EA55AF" w:rsidRDefault="008A6A62" w:rsidP="0078724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QSFP28 transceiver 100GBASE-LR4, SM, 10km určený pro osazení do dodávaných switchů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C354" w14:textId="5AC3E852" w:rsidR="008A6A62" w:rsidRPr="00EA55AF" w:rsidRDefault="008A6A6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6x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1BBE" w14:textId="77777777" w:rsidR="008A6A62" w:rsidRPr="00EA55AF" w:rsidRDefault="008A6A6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54AFF" w14:textId="77777777" w:rsidR="008A6A62" w:rsidRPr="00EA55AF" w:rsidRDefault="008A6A6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C86D6F" w:rsidRPr="00EA55AF" w14:paraId="6364AA20" w14:textId="77777777" w:rsidTr="006A2604">
        <w:trPr>
          <w:trHeight w:val="288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495" w14:textId="57C02937" w:rsidR="00C86D6F" w:rsidRPr="00EA55AF" w:rsidRDefault="008F14DE" w:rsidP="007872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QSFP28 aktivní optický kabel 100Gbps pro lokální propojení dvou aktiv. prvků přes QSFP28 sloty, DMI, 10m, 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 xml:space="preserve">určený pro osazení do dodávaných switchů 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F99D" w14:textId="5DE0A489" w:rsidR="00C86D6F" w:rsidRPr="00EA55AF" w:rsidRDefault="008F14DE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8</w:t>
            </w:r>
            <w:r w:rsidR="00C86D6F"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x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BB93" w14:textId="77777777" w:rsidR="00C86D6F" w:rsidRPr="00EA55AF" w:rsidRDefault="00C86D6F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9D171" w14:textId="77777777" w:rsidR="00C86D6F" w:rsidRPr="00EA55AF" w:rsidRDefault="00C86D6F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6A2604" w:rsidRPr="00EA55AF" w14:paraId="79384636" w14:textId="77777777" w:rsidTr="006A2604">
        <w:trPr>
          <w:trHeight w:val="288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5865" w14:textId="01FA1746" w:rsidR="006A2604" w:rsidRPr="00EA55AF" w:rsidRDefault="008F14DE" w:rsidP="007872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Direct Attach Copper Cable 100Gbit  QSFP28 to QSFP28 v délce 5m, 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určený pro připojení serverů (síťové karty 100GbE ) a dodávaných switchů</w:t>
            </w:r>
            <w:r w:rsidR="00280712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, originální modul od výrobce switche (nestačí kompatibilní nebo alternativní)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21A4" w14:textId="582F1BB0" w:rsidR="006A2604" w:rsidRPr="00EA55AF" w:rsidRDefault="008F14DE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12</w:t>
            </w:r>
            <w:r w:rsidR="006A2604"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x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494D" w14:textId="77777777" w:rsidR="006A2604" w:rsidRPr="00EA55AF" w:rsidRDefault="006A2604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9D5B4" w14:textId="77777777" w:rsidR="006A2604" w:rsidRPr="00EA55AF" w:rsidRDefault="006A2604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8A6A62" w:rsidRPr="00EA55AF" w14:paraId="12A907CE" w14:textId="77777777" w:rsidTr="006A2604">
        <w:trPr>
          <w:trHeight w:val="288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EF81" w14:textId="47C9A0D9" w:rsidR="008A6A62" w:rsidRPr="00EA55AF" w:rsidRDefault="008A6A62" w:rsidP="0078724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SFP+ transceiver 10GBASE-LR/LW, SM 10km, 1310nm, LC Duplex, DMI, 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určený pro osazení do dodávaných switchů a osazení stávajících switchů accessové vrstvy (Aruba CX 6200)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, originální modul od výrobce switche (nestačí kompatibilní nebo alternativní)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EE3" w14:textId="21DC38DE" w:rsidR="008A6A62" w:rsidRPr="00EA55AF" w:rsidRDefault="008A6A6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4x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114D" w14:textId="77777777" w:rsidR="008A6A62" w:rsidRPr="00EA55AF" w:rsidRDefault="008A6A6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093F5" w14:textId="77777777" w:rsidR="008A6A62" w:rsidRPr="00EA55AF" w:rsidRDefault="008A6A6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8F14DE" w:rsidRPr="00EA55AF" w14:paraId="4D5F4922" w14:textId="77777777" w:rsidTr="006A2604">
        <w:trPr>
          <w:trHeight w:val="288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C33E" w14:textId="01CF2EAE" w:rsidR="008F14DE" w:rsidRPr="00EA55AF" w:rsidRDefault="008F14DE" w:rsidP="007872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SFP+ transceiver 10GBASE-LR/LW, SM 10km, 1310nm, LC Duplex, DMI, 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určený pro osazení do dodávaných switchů a osazení stávajících switchů accessové vrstvy (Aruba CX 6200)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EE54" w14:textId="725B884E" w:rsidR="008F14DE" w:rsidRPr="00EA55AF" w:rsidRDefault="008F14DE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</w:t>
            </w:r>
            <w:r w:rsidR="008A6A62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48</w:t>
            </w: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x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C6F6" w14:textId="77777777" w:rsidR="008F14DE" w:rsidRPr="00EA55AF" w:rsidRDefault="008F14DE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898EC" w14:textId="77777777" w:rsidR="008F14DE" w:rsidRPr="00EA55AF" w:rsidRDefault="008F14DE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280712" w:rsidRPr="00EA55AF" w14:paraId="2F7EDCCB" w14:textId="77777777" w:rsidTr="006A2604">
        <w:trPr>
          <w:trHeight w:val="288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C9BA" w14:textId="2BF9DACD" w:rsidR="00280712" w:rsidRPr="00EA55AF" w:rsidRDefault="00280712" w:rsidP="0078724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SFP28 transceiver 10Gbps, MM, 850nm,100m (OM4), 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určený pro osazení do dodávaných switchů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, originální modul od výrobce switche (nestačí kompatibilní nebo alternativní)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A72F" w14:textId="68EAEDD7" w:rsidR="00280712" w:rsidRPr="00EA55AF" w:rsidRDefault="0028071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7BE8" w14:textId="77777777" w:rsidR="00280712" w:rsidRPr="00EA55AF" w:rsidRDefault="0028071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5835" w14:textId="77777777" w:rsidR="00280712" w:rsidRPr="00EA55AF" w:rsidRDefault="00280712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8F14DE" w:rsidRPr="00EA55AF" w14:paraId="7CDFB6F5" w14:textId="77777777" w:rsidTr="006A2604">
        <w:trPr>
          <w:trHeight w:val="288"/>
        </w:trPr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4F58" w14:textId="3C891B2A" w:rsidR="008F14DE" w:rsidRPr="00EA55AF" w:rsidRDefault="008F14DE" w:rsidP="007872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s-CZ" w:eastAsia="en-GB"/>
              </w:rPr>
            </w:pPr>
            <w:r w:rsidRPr="00EA55AF">
              <w:rPr>
                <w:rFonts w:eastAsia="Times New Roman"/>
                <w:color w:val="000000"/>
                <w:sz w:val="20"/>
                <w:szCs w:val="20"/>
                <w:lang w:val="cs-CZ" w:eastAsia="en-GB"/>
              </w:rPr>
              <w:t xml:space="preserve">SFP28 transceiver 10/25Gbps, MM, 850nm,100m (OM4), </w:t>
            </w:r>
            <w:r w:rsidRPr="00EA55AF">
              <w:rPr>
                <w:rFonts w:eastAsia="Times New Roman" w:cstheme="minorHAnsi"/>
                <w:color w:val="000000"/>
                <w:sz w:val="20"/>
                <w:szCs w:val="20"/>
                <w:lang w:val="cs-CZ" w:eastAsia="cs-CZ"/>
              </w:rPr>
              <w:t>určený pro osazení do dodávaných switchů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94A6" w14:textId="72E3EA5A" w:rsidR="008F14DE" w:rsidRPr="00EA55AF" w:rsidRDefault="008F14DE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1</w:t>
            </w:r>
            <w:r w:rsidR="00280712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4</w:t>
            </w: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x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6830" w14:textId="77777777" w:rsidR="008F14DE" w:rsidRPr="00EA55AF" w:rsidRDefault="008F14DE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8E901" w14:textId="77777777" w:rsidR="008F14DE" w:rsidRPr="00EA55AF" w:rsidRDefault="008F14DE" w:rsidP="00787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</w:tbl>
    <w:p w14:paraId="23B815CD" w14:textId="77777777" w:rsidR="00074E6C" w:rsidRPr="00EA55AF" w:rsidRDefault="00074E6C" w:rsidP="00795BB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A5420C4" w14:textId="77777777" w:rsidR="00074E6C" w:rsidRPr="00EA55AF" w:rsidRDefault="00074E6C" w:rsidP="00795BB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C36A1A2" w14:textId="30A47FD8" w:rsidR="00795BB8" w:rsidRPr="00EA55AF" w:rsidRDefault="00795BB8" w:rsidP="009574E7">
      <w:pPr>
        <w:pStyle w:val="Nadpis3"/>
        <w:rPr>
          <w:rFonts w:ascii="Arial" w:eastAsia="Times New Roman" w:hAnsi="Arial" w:cs="Arial"/>
          <w:lang w:val="cs-CZ" w:eastAsia="cs-CZ"/>
        </w:rPr>
      </w:pPr>
      <w:r w:rsidRPr="00EA55AF">
        <w:rPr>
          <w:rFonts w:ascii="Arial" w:eastAsia="Times New Roman" w:hAnsi="Arial" w:cs="Arial"/>
          <w:lang w:val="cs-CZ" w:eastAsia="cs-CZ"/>
        </w:rPr>
        <w:t>NAC server – 2 kusy</w:t>
      </w: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163"/>
        <w:gridCol w:w="918"/>
        <w:gridCol w:w="1793"/>
      </w:tblGrid>
      <w:tr w:rsidR="001A6F59" w:rsidRPr="00EA55AF" w14:paraId="40D73EF4" w14:textId="35833E81" w:rsidTr="001A6F59">
        <w:trPr>
          <w:trHeight w:val="288"/>
          <w:jc w:val="center"/>
        </w:trPr>
        <w:tc>
          <w:tcPr>
            <w:tcW w:w="3064" w:type="pct"/>
            <w:shd w:val="clear" w:color="000000" w:fill="C0C0C0"/>
            <w:vAlign w:val="center"/>
            <w:hideMark/>
          </w:tcPr>
          <w:p w14:paraId="46E3A03D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Požadavek na funkcionalitu</w:t>
            </w:r>
          </w:p>
        </w:tc>
        <w:tc>
          <w:tcPr>
            <w:tcW w:w="421" w:type="pct"/>
            <w:shd w:val="clear" w:color="000000" w:fill="C0C0C0"/>
            <w:vAlign w:val="center"/>
            <w:hideMark/>
          </w:tcPr>
          <w:p w14:paraId="25871C94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Minimální požadavek</w:t>
            </w:r>
          </w:p>
        </w:tc>
        <w:tc>
          <w:tcPr>
            <w:tcW w:w="481" w:type="pct"/>
            <w:shd w:val="clear" w:color="000000" w:fill="C0C0C0"/>
            <w:vAlign w:val="center"/>
            <w:hideMark/>
          </w:tcPr>
          <w:p w14:paraId="4B601A21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Splňuje ANO/NE</w:t>
            </w:r>
          </w:p>
        </w:tc>
        <w:tc>
          <w:tcPr>
            <w:tcW w:w="1034" w:type="pct"/>
            <w:shd w:val="clear" w:color="000000" w:fill="C0C0C0"/>
          </w:tcPr>
          <w:p w14:paraId="0701A6D8" w14:textId="1BC4C8E1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Popis splnění požadavku</w:t>
            </w:r>
          </w:p>
        </w:tc>
      </w:tr>
      <w:tr w:rsidR="001A6F59" w:rsidRPr="00EA55AF" w14:paraId="11DAB350" w14:textId="656A66FC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  <w:hideMark/>
          </w:tcPr>
          <w:p w14:paraId="1C96DDC0" w14:textId="77777777" w:rsidR="001A6F59" w:rsidRPr="00EA55AF" w:rsidRDefault="001A6F59" w:rsidP="00FE0C6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Základní funkce platformy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14:paraId="62C5D0AF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9E3C3C8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034" w:type="pct"/>
          </w:tcPr>
          <w:p w14:paraId="3DFDCC6E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9B8FDB8" w14:textId="4C986D9B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0E1DCDDF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Autentizační platforma (AAA) pro řízení přístupu uživatelů a zařízení do LAN a WiFi.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86F9444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5B97CDA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0EB19E6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D431CCF" w14:textId="4F1615F4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78EA6052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On-premise appliance, nepřipouští se cloud řešení.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27E19E2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AB3C2C0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1D551140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5128ABD" w14:textId="63839565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42B521F7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Virtuální appliance bez nutnosti dodatečných licencí např. pro OS nebo database.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9E4E8CE" w14:textId="77777777" w:rsidR="001A6F59" w:rsidRPr="00EA55AF" w:rsidRDefault="001A6F59" w:rsidP="00FE0C60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1DC40C2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4A073907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4039DDB" w14:textId="1223AC9E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36116F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Podporované hypervisory: VMware (.OVA formát), Hyper-V, KVM.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EBB5601" w14:textId="77777777" w:rsidR="001A6F59" w:rsidRPr="00EA55AF" w:rsidRDefault="001A6F59" w:rsidP="00FE0C60">
            <w:pPr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3DF2E6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7DA1F286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3C595E4" w14:textId="48E209AC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9CB80C6" w14:textId="77777777" w:rsidR="001A6F59" w:rsidRPr="00EA55AF" w:rsidRDefault="001A6F59" w:rsidP="00FE0C6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lastRenderedPageBreak/>
              <w:t>Plná kompatibilita s infrastrukturou zadavatele, na které bude probíhat ověřování.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F17F7D5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58B804B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1034" w:type="pct"/>
          </w:tcPr>
          <w:p w14:paraId="2299E33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</w:tr>
      <w:tr w:rsidR="001A6F59" w:rsidRPr="00EA55AF" w14:paraId="58210BC1" w14:textId="04AEF673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E13FABC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Podpora 802.1X autentizace pro bezdrátové sítě, Ethernet LAN sítě a VPN.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F86CCE5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716F5BC8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47314D1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42ED4CC6" w14:textId="4967C88B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06CCCDF3" w14:textId="37C56B2A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Podpora minimálně pro 1500 současně autentizovaných zařízení (pomocí 802.1X)</w:t>
            </w:r>
            <w:r w:rsidR="000372DE"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přes oba servery (cluster)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A0586CA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110F755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2D855E21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D7D8790" w14:textId="7078E576" w:rsidTr="001A6F59">
        <w:trPr>
          <w:trHeight w:val="305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24A71A0E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Možnost vytváření active-active clusterů. Cluster musí poskytovat vysokou dostupnost pro všechny funkcionality a umožňovat navýšení počtu podporovaných uživatelů přidáním další instance.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99F418F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2DA2E6D0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6907D906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B432A7D" w14:textId="6D1DB071" w:rsidTr="001A6F59">
        <w:trPr>
          <w:trHeight w:val="305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3C67C86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minimálně následujících autentizačních metod: PEAP-MSCHAPv2, EAP-TLS, EAP-TTLS, Tunnel Extensible Authentication Protocol (TEAP), MAC autentizace.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0A3F905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D95149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2706C328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CDC8C25" w14:textId="4979A2C8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4AC1C424" w14:textId="77777777" w:rsidR="001A6F59" w:rsidRPr="00EA55AF" w:rsidRDefault="001A6F59" w:rsidP="00FE0C60">
            <w:pPr>
              <w:rPr>
                <w:rFonts w:ascii="Arial" w:eastAsiaTheme="minorEastAsia" w:hAnsi="Arial" w:cs="Arial"/>
                <w:sz w:val="20"/>
                <w:szCs w:val="20"/>
                <w:lang w:val="cs-CZ" w:eastAsia="zh-CN"/>
              </w:rPr>
            </w:pPr>
            <w:r w:rsidRPr="00EA55AF">
              <w:rPr>
                <w:rFonts w:ascii="Arial" w:eastAsiaTheme="minorEastAsia" w:hAnsi="Arial" w:cs="Arial"/>
                <w:sz w:val="20"/>
                <w:szCs w:val="20"/>
                <w:lang w:val="cs-CZ" w:eastAsia="zh-CN"/>
              </w:rPr>
              <w:t>Platforma musí umožňovat úplné oddělení autentizace a autorizace, např. autentizace proti službě Active Directory, ale autorizace proti externí SQL databázi.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68E84E7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248D5402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5A66B6E9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8A65643" w14:textId="3183E3D5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3F942DB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Theme="minorEastAsia" w:hAnsi="Arial" w:cs="Arial"/>
                <w:sz w:val="20"/>
                <w:szCs w:val="20"/>
                <w:lang w:val="cs-CZ" w:eastAsia="zh-CN"/>
              </w:rPr>
              <w:t>Autorizace zařízení a uživatelů na základě kontextových informací jako čas, místo připojení, typ zařízení, osobní profil či členství ve skupině v Active Directory.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86961C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239A61C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2BC83E6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3CD0EFB3" w14:textId="3C0E5E44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50483D3A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dalších způsobů autentizace a autorizace. Minimálně: LDAP, MS AD, Token, MAC auth, generická SQL databáze, Kerberos, HTTPS web autentizace, Single Sign-On (minimálně SAML 2+ IdP a SP, OAuth, Shibboleth a Okta).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E61C1B1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750AB86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0E432BAD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082066C" w14:textId="41EF3E93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6886C76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změny autorizačního stavu zařízení bez nutnosti změny definice autorizační politiky, např. pro odpojení nebo karanténu koncových zařízení.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AB5BAD1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18CCB680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1240661F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07575B0" w14:textId="4B9A6923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73D205F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autorizace pomocí externího Cloud zdroje identity: Azure Active Directory.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0FACC3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763886C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7DC02E31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F9765A8" w14:textId="50B8FCC5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5307FA9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RADIUS CoA podle RFC3576 pro změnu autorizace ověřeného zařízení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09E3C02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7170CDE3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63C5EBD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36DEA83" w14:textId="3AF605AE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E239434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RadSec (RADIUS over TLS)  a RadSec proxy pro IPv4 a IPv6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5F9753D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7E13AA01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0B44A4E1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7E3B3E0" w14:textId="6375F5D9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ACA9110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Možnost autorizace uživatelů na základě jejich vlastních accounting informací z předchozích připojení – např. za účelem omezení celkového času online či objemu přenesených dat za delší časové období.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82BD4C1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148D9D99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3F6562D2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04C6348" w14:textId="2F8CD5BA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578622F" w14:textId="77777777" w:rsidR="001A6F59" w:rsidRPr="00EA55AF" w:rsidRDefault="001A6F59" w:rsidP="00FE0C6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 xml:space="preserve">Sběr dodatečných informací o připojených zařízeních (profilování) jako jsou DHCP volby klienta, HTTP uživatelský </w:t>
            </w: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lastRenderedPageBreak/>
              <w:t>agent či předvolba MAC adresy. Tyto informace lze využít pro doplňkové ověření přístupu zařízení do sítě.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65B5554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lastRenderedPageBreak/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8E55075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48F0065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7375F75F" w14:textId="3B2FA27A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D89A5A3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Sběr dodatečných informací o připojených IoT zařízeních (profilování), pomocí aktivních metod jako jsou: SNMP, WMI a NMAP scan. Tyto informace lze využít pro doplňkové ověření přístupu zařízení do sítě.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4A427F2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89D3E90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2D78F39E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486EA4C" w14:textId="1426D150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0F9FE848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Automatická identifikace a označení privátních (randomizovaných) MAC adres koncových zařízení.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49ED3DF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5C32D0F3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3038A688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3E78926A" w14:textId="0859794A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66D72E4A" w14:textId="77777777" w:rsidR="001A6F59" w:rsidRPr="00EA55AF" w:rsidRDefault="001A6F59" w:rsidP="00FE0C60">
            <w:pPr>
              <w:rPr>
                <w:rFonts w:ascii="Arial" w:eastAsiaTheme="minorEastAsia" w:hAnsi="Arial" w:cs="Arial"/>
                <w:sz w:val="20"/>
                <w:szCs w:val="20"/>
                <w:lang w:val="cs-CZ" w:eastAsia="zh-CN"/>
              </w:rPr>
            </w:pPr>
            <w:r w:rsidRPr="00EA55AF">
              <w:rPr>
                <w:rFonts w:ascii="Arial" w:eastAsiaTheme="minorEastAsia" w:hAnsi="Arial" w:cs="Arial"/>
                <w:sz w:val="20"/>
                <w:szCs w:val="20"/>
                <w:lang w:val="cs-CZ" w:eastAsia="zh-CN"/>
              </w:rPr>
              <w:t>Platforma obsahuje funkci otestovaní autentizační politiky, včetně flexibilní volby typu autentizace, atributů klienta, atd.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817AE10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F7D8C3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6B8EC31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38F37FA7" w14:textId="5EDFB7A0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295B929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Podpora REST API pro většinu základních úkonů AAA platformy. Podpora REST volání vyvolaného autentizační či autorizační událostí (pro předání informací o klientovi jinému systému, automatického založení support ticketu atp.).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4ED2CC4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9DB3100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479466A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B28073E" w14:textId="2332828A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7074FB69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Zpracovávání SYSLOG hlášení z externích zdrojů, vyhledávání klíčových událostí a automatizovaná reakce na ně. Minimálně v rozsahu přijmutí bezpečnostního hlášení z firewallu a izolace konkrétního klienta na základě tohoto hlášení.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2DDF1DD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27949BC1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63C69D41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801A161" w14:textId="558BBE7F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9AA9DFB" w14:textId="77777777" w:rsidR="001A6F59" w:rsidRPr="00EA55AF" w:rsidRDefault="001A6F59" w:rsidP="00FE0C60">
            <w:pP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Možnost vlastní tvorby parseru/integrace SYSLOG hlášení pro možnost uživatelské integrace s libovolnými systémy třetích stran.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17B7276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7E2EF43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6D17FFF3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E598CE0" w14:textId="4CC30A1B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198B705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SYSLOG podle RFC 5424.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AB1F7CF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87C947F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71679F2C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9129131" w14:textId="2F52545F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C7E44D1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Možnost registrace zařízení pomocí MAC adresy pro non-IT uživatele - omezená funkce administračního rozhraní, se zařazením zařízení do skupiny s definovanou politikou přístupu.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322DECA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7BC9D58E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047B7DE2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0D06074" w14:textId="1098F184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2858A7CB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Podpora TACACS+ autentizace správců síťových zařízení.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C29E9EA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1EFFA7AD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56760116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1BD7085" w14:textId="0814824F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65111C5A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Možnost integrace s MDM (Mobile Device Management) platformami třetích stran (minimálně AirWatch, Citrix, MobileIron, JAMF, inTune).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799D35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090E567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15D7D7F5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3C84E9D" w14:textId="1484A1E1" w:rsidTr="001A6F59">
        <w:trPr>
          <w:trHeight w:val="332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2B925876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Možnost rozšíření o nadstavbovou software komponentu pro koncové stanice jako trvalý či dočasný NAC agent, který zajišťuje ochranu formou posture assessments a health checks. NAC agent podporuje v návaznosti na autentizační proces kontrolu systémových procesů, aplikací, klíčů registru, použití USB zařízení, přítomnost anti-viru, firewallu.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8587EE9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6097487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3F430057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766A049C" w14:textId="0870EE03" w:rsidTr="001A6F59">
        <w:trPr>
          <w:trHeight w:val="288"/>
          <w:jc w:val="center"/>
        </w:trPr>
        <w:tc>
          <w:tcPr>
            <w:tcW w:w="3966" w:type="pct"/>
            <w:gridSpan w:val="3"/>
            <w:shd w:val="clear" w:color="auto" w:fill="auto"/>
            <w:vAlign w:val="center"/>
          </w:tcPr>
          <w:p w14:paraId="067CA246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hAnsi="Arial" w:cs="Arial"/>
                <w:b/>
                <w:sz w:val="20"/>
                <w:szCs w:val="20"/>
                <w:lang w:val="cs-CZ"/>
              </w:rPr>
              <w:t>Funkce pro řízení přístupu hostů – LAN a WiFi Guest Captive portál</w:t>
            </w:r>
          </w:p>
        </w:tc>
        <w:tc>
          <w:tcPr>
            <w:tcW w:w="1034" w:type="pct"/>
          </w:tcPr>
          <w:p w14:paraId="6F67ABD9" w14:textId="77777777" w:rsidR="001A6F59" w:rsidRPr="00EA55AF" w:rsidRDefault="001A6F59" w:rsidP="00FE0C60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</w:tr>
      <w:tr w:rsidR="001A6F59" w:rsidRPr="00EA55AF" w14:paraId="5B83E31B" w14:textId="77389DF6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5C3FC2D1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HTTP a HTTPS web autentizace (Captive portál).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521A638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6F26119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5210E96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441ED92F" w14:textId="6DD77BDE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6DAC79A4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lastRenderedPageBreak/>
              <w:t>Podpora CAPPORT - RFC 8908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CC38BEE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4DBECF9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7EB7F738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33C3AD2C" w14:textId="72941E0B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6E7EB9E9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autentizace hostů pomocí účtů sociálních sítí: Google, Google Plus, Facebook, Facebook WIFI, Twitter, LinkedIn, Microsoft.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AF17AF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E2C4799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37519232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74B4A39A" w14:textId="4F6247ED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74D73CBC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Podpora autentizace lokálními účty v rámci portálu, ověření pomocí jméno+heslo, autentizační kód.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041EAA4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7BD35018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086E3F0B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C3000FE" w14:textId="08754AB6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50F52EF9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Možnost samoobslužné registrace hosta do sítě s SMS a email ověřením.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17F32D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56D8F4B1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16BFE70F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54ED698" w14:textId="5B0FF41A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8A2F02F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Přístup zdarma pouze s akceptací podmínek užití.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DE501BB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58047C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0E14787E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39020B8F" w14:textId="425F3498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0C8B4044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Tarify lze omezit časově, z hlediska rychlosti připojení či objemu přenesených dat.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52D2946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0954197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5971753F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009FB3E" w14:textId="70ABDD68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1E822E4A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Vynucení odpojení zařízení ihned po naplnění jakéhokoliv z limitů.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3368F59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5F26013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0C59D1BA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0F69E5E" w14:textId="6CCF721B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29F85CF4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Perzistence autentizace/registrace s využitím MAC cache a zobrazení jen uvítacích stránek s osobním oslovením hosta při opakovaných návštěvách. Konfigurovatelné hodnoty trvání MAC cache pro různé hosty v rámci jedné služby (např. jedno SSID).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812D7E7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5F19BE6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6D597615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85F2D32" w14:textId="1C1402A3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702677DA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Možnost vytváření účtů samoobslužnou registrací.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D0E221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7E7FD018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46B5D632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CCB9F66" w14:textId="48E711BB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46559009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Možnost provozovat více graficky i obsahově unikátních portálů v rámci jedné instalace.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B837DF0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5E8343C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63A01D68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1E5680E" w14:textId="1094FCE5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5AAF0D28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Redakční systém pro plnou grafickou a obsahovou úpravu jednotlivých captive portálů umožňuje:</w:t>
            </w:r>
          </w:p>
          <w:p w14:paraId="0898902D" w14:textId="2CA28591" w:rsidR="001A6F59" w:rsidRPr="00EA55AF" w:rsidRDefault="00EA55AF" w:rsidP="00795BB8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Úprava</w:t>
            </w:r>
            <w:r w:rsidR="001A6F59" w:rsidRPr="00EA55AF">
              <w:rPr>
                <w:rFonts w:ascii="Arial" w:hAnsi="Arial" w:cs="Arial"/>
                <w:sz w:val="20"/>
                <w:szCs w:val="20"/>
                <w:lang w:val="cs-CZ"/>
              </w:rPr>
              <w:t xml:space="preserve"> barev, fontů, pozadí a loga.</w:t>
            </w:r>
          </w:p>
          <w:p w14:paraId="5FDFBD40" w14:textId="77777777" w:rsidR="001A6F59" w:rsidRPr="00EA55AF" w:rsidRDefault="001A6F59" w:rsidP="00795BB8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Úprava registračních formulářů – přidávání a odebírání polí pro vstupní data formuláře včetně validace vkládaného obsahu.</w:t>
            </w:r>
          </w:p>
          <w:p w14:paraId="256C3537" w14:textId="77777777" w:rsidR="001A6F59" w:rsidRPr="00EA55AF" w:rsidRDefault="001A6F59" w:rsidP="00795BB8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Možnost vkládání animací, videí a dalšího dynamického obsahu.</w:t>
            </w:r>
          </w:p>
          <w:p w14:paraId="43424736" w14:textId="77777777" w:rsidR="001A6F59" w:rsidRPr="00EA55AF" w:rsidRDefault="001A6F59" w:rsidP="00795BB8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Vytváření specifických stránek pro různé typy zařízení a operačních systémů (např. pro efektivní navedení do specifického app store).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0B2C05A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48A1F73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3EB69610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7ED8FFFF" w14:textId="7DA7B87A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58D59C6E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Management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5DEFC69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26860776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265D2A44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EA4604F" w14:textId="5F2B359D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65E1DA70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HTTPS rozhraní s podporou konfiguračních průvodců a před konfigurovaných šablon.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485DDD2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E9B80AE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17B4A9BF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5C28C96" w14:textId="08E0B279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330FB362" w14:textId="77777777" w:rsidR="001A6F59" w:rsidRPr="00EA55AF" w:rsidRDefault="001A6F59" w:rsidP="00FE0C6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/>
              </w:rPr>
              <w:t>Appliance podporuje šifrování disku nebo souborů.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C6173AA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19F4262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2F2B7445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E4AB7F9" w14:textId="31184A44" w:rsidTr="001A6F59">
        <w:trPr>
          <w:trHeight w:val="288"/>
          <w:jc w:val="center"/>
        </w:trPr>
        <w:tc>
          <w:tcPr>
            <w:tcW w:w="3064" w:type="pct"/>
            <w:shd w:val="clear" w:color="auto" w:fill="auto"/>
            <w:vAlign w:val="center"/>
          </w:tcPr>
          <w:p w14:paraId="639807F1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Appliance podporuje CLI přístup a umožňuje v něm konfiguraci základních nastavení.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A75A442" w14:textId="77777777" w:rsidR="001A6F59" w:rsidRPr="00EA55AF" w:rsidRDefault="001A6F59" w:rsidP="00FE0C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E2B4D8B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034" w:type="pct"/>
          </w:tcPr>
          <w:p w14:paraId="0BE5EC52" w14:textId="77777777" w:rsidR="001A6F59" w:rsidRPr="00EA55AF" w:rsidRDefault="001A6F59" w:rsidP="00FE0C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</w:tbl>
    <w:p w14:paraId="374384A8" w14:textId="77777777" w:rsidR="00795BB8" w:rsidRPr="00EA55AF" w:rsidRDefault="00795BB8" w:rsidP="00795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583EB05" w14:textId="77777777" w:rsidR="009574E7" w:rsidRPr="00EA55AF" w:rsidRDefault="009574E7" w:rsidP="00795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11960CC7" w14:textId="74ED6366" w:rsidR="00795BB8" w:rsidRPr="00EA55AF" w:rsidRDefault="00795BB8" w:rsidP="00795BB8">
      <w:pPr>
        <w:pStyle w:val="Nadpis3"/>
        <w:rPr>
          <w:rFonts w:ascii="Arial" w:hAnsi="Arial" w:cs="Arial"/>
          <w:lang w:val="cs-CZ"/>
        </w:rPr>
      </w:pPr>
      <w:r w:rsidRPr="00EA55AF">
        <w:rPr>
          <w:rFonts w:ascii="Arial" w:eastAsia="Times New Roman" w:hAnsi="Arial" w:cs="Arial"/>
          <w:lang w:val="cs-CZ" w:eastAsia="cs-CZ"/>
        </w:rPr>
        <w:lastRenderedPageBreak/>
        <w:t>Centrální management</w:t>
      </w:r>
    </w:p>
    <w:tbl>
      <w:tblPr>
        <w:tblW w:w="5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9"/>
        <w:gridCol w:w="1163"/>
        <w:gridCol w:w="918"/>
        <w:gridCol w:w="2031"/>
      </w:tblGrid>
      <w:tr w:rsidR="001A6F59" w:rsidRPr="00EA55AF" w14:paraId="4E368C72" w14:textId="443EBA39" w:rsidTr="001A6F59">
        <w:trPr>
          <w:trHeight w:val="288"/>
          <w:jc w:val="center"/>
        </w:trPr>
        <w:tc>
          <w:tcPr>
            <w:tcW w:w="3110" w:type="pct"/>
            <w:shd w:val="clear" w:color="000000" w:fill="C0C0C0"/>
            <w:vAlign w:val="center"/>
            <w:hideMark/>
          </w:tcPr>
          <w:p w14:paraId="4474E1C5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Požadavek na funkcionalitu</w:t>
            </w:r>
          </w:p>
        </w:tc>
        <w:tc>
          <w:tcPr>
            <w:tcW w:w="201" w:type="pct"/>
            <w:shd w:val="clear" w:color="000000" w:fill="C0C0C0"/>
            <w:vAlign w:val="center"/>
            <w:hideMark/>
          </w:tcPr>
          <w:p w14:paraId="5306143D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Minimální požadavky</w:t>
            </w:r>
          </w:p>
        </w:tc>
        <w:tc>
          <w:tcPr>
            <w:tcW w:w="453" w:type="pct"/>
            <w:shd w:val="clear" w:color="000000" w:fill="C0C0C0"/>
            <w:vAlign w:val="center"/>
            <w:hideMark/>
          </w:tcPr>
          <w:p w14:paraId="2B43418D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Splňuje ANO/NE</w:t>
            </w:r>
          </w:p>
        </w:tc>
        <w:tc>
          <w:tcPr>
            <w:tcW w:w="1235" w:type="pct"/>
            <w:shd w:val="clear" w:color="000000" w:fill="C0C0C0"/>
          </w:tcPr>
          <w:p w14:paraId="357AE64A" w14:textId="190BF07B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Popis splnění požadavku</w:t>
            </w:r>
          </w:p>
        </w:tc>
      </w:tr>
      <w:tr w:rsidR="001A6F59" w:rsidRPr="00EA55AF" w14:paraId="78B27D90" w14:textId="46E16698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  <w:hideMark/>
          </w:tcPr>
          <w:p w14:paraId="1DB6E388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Základní vlastnosti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14:paraId="0C43A463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1A06247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235" w:type="pct"/>
          </w:tcPr>
          <w:p w14:paraId="5029BA85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A480D96" w14:textId="6BE57055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7287F951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Centrální správu a monitoring všech dodaných přepínačů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57489F1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42DCC395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5C135BEC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7460E499" w14:textId="6DBA4DEA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293E00E5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Public cloud nativní aplikace dodávána formou služby na minimálně 60 měsíců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AB51D05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21271BC4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1F4BFA67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BC0C908" w14:textId="40D20694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442EBCD7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Plně kompatibilní s nabízenými aktivními prvky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00F564D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76EABC6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54532857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7AFFF39" w14:textId="153F83E0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5DED2CB8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 w:eastAsia="cs-CZ"/>
              </w:rPr>
              <w:t>Licence pro správu všech dodávaných přepínačů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ED96F93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269A475A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40B2DBE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367C7F8C" w14:textId="28ABEBBD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05DED1AD" w14:textId="77777777" w:rsidR="001A6F59" w:rsidRPr="00EA55AF" w:rsidRDefault="001A6F59" w:rsidP="00FE0C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 w:eastAsia="cs-CZ"/>
              </w:rPr>
              <w:t>Možnost flexibilního rozšiřování pomocí licencí minimálně až na 500 zařízení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01E9484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40346E6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667F86E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989542F" w14:textId="45682710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6135E9AF" w14:textId="77777777" w:rsidR="001A6F59" w:rsidRPr="00EA55AF" w:rsidRDefault="001A6F59" w:rsidP="00FE0C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hAnsi="Arial" w:cs="Arial"/>
                <w:sz w:val="20"/>
                <w:szCs w:val="20"/>
                <w:lang w:val="cs-CZ" w:eastAsia="cs-CZ"/>
              </w:rPr>
              <w:t>Podpora dohledu minimálně 10 000 klientů/uživatelů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C52D7E1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4130D5D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47AF590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ADD4B57" w14:textId="2CF7D8BC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746F3AD4" w14:textId="2FFB98E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Vysoká dostupnost management nástroje – HA režim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A30DA36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F304BEA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3B4260B1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D31D5CD" w14:textId="7C842935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06A021B3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Definice společných konfiguračních elementů nad skupinou zařízení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8398261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14B9F7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752DDE52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C176D86" w14:textId="7BB6EA98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6BE3E213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Hierarchická konfigurace nad skupinou a individuální konfigurace platná pro jednotlivá zařízení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2064F37B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5BDD83D5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3352BE55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3A376A8" w14:textId="085C9920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09D1A425" w14:textId="6B4C977E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Konfiguračních audit – možnost porovnat rozdíly skupinová vs. individuální konfigurace zařízení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A92D996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EB22788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636B16B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1D66A67" w14:textId="1E539698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010BD43E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Hromadná aktualizace firmware, možnost plánovaných upgrade pro pouze definovanou podmnožinu 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DD9ED65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C750F3C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07C50177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3DFD76E" w14:textId="2BD5E735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79BCEA20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Grafický dashboard zobrazující aktuální a historické informace o připojených klientech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F6EBF5D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36B048A6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48139FD7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9608424" w14:textId="33E7CECD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5D58699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Podpora hromadné změny více zařízení konfigurací pomocí šablon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23D84690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3B17C154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5EF56430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29FD89A" w14:textId="07117DDA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26BA1DA4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Komunikace s přepínači přes zabezpečené HTTPS rozhraní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D0FD7C5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3D58D6F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4515C3B3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50090985" w14:textId="6F018A02" w:rsidTr="001A6F59">
        <w:trPr>
          <w:trHeight w:val="305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294580C3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Minimální datová retence monitorovacích dat a statistik 90 dnů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A697322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A72C554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1235" w:type="pct"/>
          </w:tcPr>
          <w:p w14:paraId="291862B8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</w:tr>
      <w:tr w:rsidR="001A6F59" w:rsidRPr="00EA55AF" w14:paraId="4A95BA36" w14:textId="278FE737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05BF23A3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RESTful API pro možnost integrace s externími systémy a možnost vyčítat provozní statistiky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0C6E269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38E8807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56A5EF90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3A0A3EB2" w14:textId="36E44533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6D15870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Streaming API umožňující proaktivní zasílání změn stavů a statistik bez nutnosti pravidelného načítání statistik skrze pasivní REST API.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DEAEAF7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844FF7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6E3F7FD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15654B0" w14:textId="1518D598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3613F5C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Integrované diagnostické nástroje, které umožňují spouštět vzdáleně CLI příkazy 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6C989B9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CB5464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74C6E462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06773B5" w14:textId="0D347E56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67FB8248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Možnost rozdělení zařízení do skupin a hromadná konfigurace zařízení ve skupině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6C1F3A7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49AD1766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31DF70F3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4A29AF6B" w14:textId="63FCED99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6BCE9D73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Zobrazení stavu a konfigurace portů přepínače, zobrazení spotřeby PoE po jednotlivých portech, zobrazení stavu hardwaru (CPU, RAM, chlazení, teplota, napájecí zdroje) 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07B358B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41C1FD92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7933DFD2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EA42F36" w14:textId="561E61F1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3C3B6C7F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Zobrazení seznamu sousedních zařízení přepínače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EBE08B2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B607638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66A02E8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62EA3E4" w14:textId="2A267C17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2BB427F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Možnost přímého přístupu do CLI daného zařízení z portálu centrální správy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96E50F3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58245DC8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21733FE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AAF93B5" w14:textId="5D67F1BC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46521A53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Automatické upozornění na aktualizaci firmwaru přepínače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6C8BA58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DA193CA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77B1B18E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40A590EE" w14:textId="76F582E1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6CC2732C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Real-time diagnostika událostí týkajících se konkrétního klienta – okamžité zobrazování stavů připojení, autentizace atp. bez nutnosti čekání na pravidelný update interval.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AC958D1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1961311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43AAD9F7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3815E2D" w14:textId="0C78A5AF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2AB5D62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 xml:space="preserve">Podpora automatizovaného strojového učení systému pro automatické odhalování konkrétních zařízení či skupin zařízení, které mají společné negativní projevy některého z monitorovaných parametrů. 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CE63C6A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47A86D9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0B78F2F5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47663DCD" w14:textId="3A0D6650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3506A4C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lastRenderedPageBreak/>
              <w:t>Monitorování síťových služeb jako je DNS, DHCP či RADIUS ověřování klientů, jejich chybovost a zpoždění.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AEC94F3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411B17A0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2F1AE594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A6C9A6A" w14:textId="35E6226D" w:rsidTr="001A6F59">
        <w:trPr>
          <w:trHeight w:val="288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385DB1CC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Reportovací modul pro vytváření souhrnných reportů z dat za poslední období. Minimálně tyto reporty: PCI, bezpečnostní report, kapacitní plánování sítě, Klient inventory, využití sítě klienty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D7AAE28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6782692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58C38A42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21A771BD" w14:textId="609BFDEF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236C9326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Dohled přepínačů, zobrazení událostí a alertů 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755ECF4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566FFF71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5B69B29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49EDBE9F" w14:textId="00F5DD06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2FC3116A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Nástroje pro ověření konektivity přepínače spouštěné přímo z management nástroje (ping, traceroute)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97FDA5C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8E8E6DE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732CD431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65F0030B" w14:textId="19D551AB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40B6A9C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Možnost definování seznamu příkazů pro diagnostiku problémů a jejich hromadné spuštění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A9C5D8F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1BBE131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27AAC15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1853F21D" w14:textId="5CC83DF6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43B1B016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Export výsledků diagnostických příkazů, možnost odeslání na Email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2BD15D6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AFB5E0C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08FDDCEA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38FC8A40" w14:textId="0E10A89F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677C10D5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 w:eastAsia="cs-CZ"/>
              </w:rPr>
              <w:t>Řízení přístupu do administrace a provisioning prvků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D9EB477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C7E0116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3021844D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C721B34" w14:textId="10DD3BB7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4B508A3F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 xml:space="preserve">Záznam </w:t>
            </w: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příkazů zadávaných/odesílaných na aktivní prvek, včetně uživatele který je zadával (Audit)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BD47A49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516435D5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1248A8BC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CD779BD" w14:textId="087DF231" w:rsidTr="001A6F59">
        <w:trPr>
          <w:trHeight w:val="305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108A3FCF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Podpora různých uživatelských rolí, možnost definice oprávnění pouze ke skupinám zařízení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22BE983B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04E2D37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62C0F6A0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0E13450A" w14:textId="1FC23424" w:rsidTr="001A6F59">
        <w:trPr>
          <w:trHeight w:val="305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416604A7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cs-CZ" w:eastAsia="cs-CZ"/>
              </w:rPr>
              <w:t>Administrace do centrální správy s podporou dvoufaktorové autentizace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1CD4EF7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3C5B1A78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1235" w:type="pct"/>
          </w:tcPr>
          <w:p w14:paraId="7856FEA6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cs-CZ" w:eastAsia="cs-CZ"/>
              </w:rPr>
            </w:pPr>
          </w:p>
        </w:tc>
      </w:tr>
      <w:tr w:rsidR="001A6F59" w:rsidRPr="00EA55AF" w14:paraId="0D988BC4" w14:textId="3C7421A3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144C5A24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Instalační a monitorovací aplikace dostupná pro Android a IOS. Umožňuje naskenovat a přidat zařízení pod centrální správu. Dále umožňuje monitorovat stav zařízení a připojených klientů včetně objemu přeneseného provozu.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502AD1D2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15C04EB7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4E3B434E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4B36FF18" w14:textId="5291E00D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3036840B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Provisioning přepínačů do centrální správy probíhá automaticky po registraci zakoupených zařízení do nástroje centrální správy (vyplnění identifikačních údajů zařízení)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674696C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2AFD1C64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414D2EF6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A6F59" w:rsidRPr="00EA55AF" w14:paraId="7D39E2AC" w14:textId="490F5DD8" w:rsidTr="001A6F59">
        <w:trPr>
          <w:trHeight w:val="332"/>
          <w:jc w:val="center"/>
        </w:trPr>
        <w:tc>
          <w:tcPr>
            <w:tcW w:w="3110" w:type="pct"/>
            <w:shd w:val="clear" w:color="auto" w:fill="auto"/>
            <w:vAlign w:val="center"/>
          </w:tcPr>
          <w:p w14:paraId="17E52299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Možnost přiřazení detailních práv pro jednotlivé administrátory řešení minimálně s rozlišením úrovní čtení, zápisu a úplného zamezení přístupu pro jednotlivé moduly řešení (správa a hierarchie zařízení, správa sítí, monitoring sítí)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C6D0A1E" w14:textId="77777777" w:rsidR="001A6F59" w:rsidRPr="00EA55AF" w:rsidRDefault="001A6F59" w:rsidP="00FE0C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A55AF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ano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0E2A0621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235" w:type="pct"/>
          </w:tcPr>
          <w:p w14:paraId="6D90166F" w14:textId="77777777" w:rsidR="001A6F59" w:rsidRPr="00EA55AF" w:rsidRDefault="001A6F59" w:rsidP="00FE0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</w:tbl>
    <w:p w14:paraId="0D4F09C6" w14:textId="77777777" w:rsidR="00795BB8" w:rsidRPr="00EA55AF" w:rsidRDefault="00795BB8">
      <w:pPr>
        <w:rPr>
          <w:rFonts w:ascii="Arial" w:hAnsi="Arial" w:cs="Arial"/>
          <w:lang w:val="cs-CZ"/>
        </w:rPr>
      </w:pPr>
    </w:p>
    <w:sectPr w:rsidR="00795BB8" w:rsidRPr="00EA55AF" w:rsidSect="00AA2C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AAF6" w14:textId="77777777" w:rsidR="009622C2" w:rsidRDefault="009622C2" w:rsidP="009622C2">
      <w:pPr>
        <w:spacing w:after="0" w:line="240" w:lineRule="auto"/>
      </w:pPr>
      <w:r>
        <w:separator/>
      </w:r>
    </w:p>
  </w:endnote>
  <w:endnote w:type="continuationSeparator" w:id="0">
    <w:p w14:paraId="51DF8367" w14:textId="77777777" w:rsidR="009622C2" w:rsidRDefault="009622C2" w:rsidP="0096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2856837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B44848" w14:textId="1468A18C" w:rsidR="009622C2" w:rsidRPr="009622C2" w:rsidRDefault="009622C2" w:rsidP="009622C2">
            <w:pPr>
              <w:pStyle w:val="Zpat"/>
              <w:jc w:val="center"/>
              <w:rPr>
                <w:sz w:val="20"/>
                <w:szCs w:val="20"/>
              </w:rPr>
            </w:pPr>
            <w:r w:rsidRPr="009622C2">
              <w:rPr>
                <w:sz w:val="20"/>
                <w:szCs w:val="20"/>
                <w:lang w:val="cs-CZ"/>
              </w:rPr>
              <w:t xml:space="preserve">Stránka </w:t>
            </w:r>
            <w:r w:rsidRPr="009622C2">
              <w:rPr>
                <w:b/>
                <w:bCs/>
                <w:sz w:val="20"/>
                <w:szCs w:val="20"/>
              </w:rPr>
              <w:fldChar w:fldCharType="begin"/>
            </w:r>
            <w:r w:rsidRPr="009622C2">
              <w:rPr>
                <w:b/>
                <w:bCs/>
                <w:sz w:val="20"/>
                <w:szCs w:val="20"/>
              </w:rPr>
              <w:instrText>PAGE</w:instrText>
            </w:r>
            <w:r w:rsidRPr="009622C2">
              <w:rPr>
                <w:b/>
                <w:bCs/>
                <w:sz w:val="20"/>
                <w:szCs w:val="20"/>
              </w:rPr>
              <w:fldChar w:fldCharType="separate"/>
            </w:r>
            <w:r w:rsidRPr="009622C2">
              <w:rPr>
                <w:b/>
                <w:bCs/>
                <w:sz w:val="20"/>
                <w:szCs w:val="20"/>
                <w:lang w:val="cs-CZ"/>
              </w:rPr>
              <w:t>2</w:t>
            </w:r>
            <w:r w:rsidRPr="009622C2">
              <w:rPr>
                <w:b/>
                <w:bCs/>
                <w:sz w:val="20"/>
                <w:szCs w:val="20"/>
              </w:rPr>
              <w:fldChar w:fldCharType="end"/>
            </w:r>
            <w:r w:rsidRPr="009622C2">
              <w:rPr>
                <w:sz w:val="20"/>
                <w:szCs w:val="20"/>
                <w:lang w:val="cs-CZ"/>
              </w:rPr>
              <w:t xml:space="preserve"> z </w:t>
            </w:r>
            <w:r w:rsidRPr="009622C2">
              <w:rPr>
                <w:b/>
                <w:bCs/>
                <w:sz w:val="20"/>
                <w:szCs w:val="20"/>
              </w:rPr>
              <w:fldChar w:fldCharType="begin"/>
            </w:r>
            <w:r w:rsidRPr="009622C2">
              <w:rPr>
                <w:b/>
                <w:bCs/>
                <w:sz w:val="20"/>
                <w:szCs w:val="20"/>
              </w:rPr>
              <w:instrText>NUMPAGES</w:instrText>
            </w:r>
            <w:r w:rsidRPr="009622C2">
              <w:rPr>
                <w:b/>
                <w:bCs/>
                <w:sz w:val="20"/>
                <w:szCs w:val="20"/>
              </w:rPr>
              <w:fldChar w:fldCharType="separate"/>
            </w:r>
            <w:r w:rsidRPr="009622C2">
              <w:rPr>
                <w:b/>
                <w:bCs/>
                <w:sz w:val="20"/>
                <w:szCs w:val="20"/>
                <w:lang w:val="cs-CZ"/>
              </w:rPr>
              <w:t>2</w:t>
            </w:r>
            <w:r w:rsidRPr="009622C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3ABA" w14:textId="77777777" w:rsidR="009622C2" w:rsidRDefault="009622C2" w:rsidP="009622C2">
      <w:pPr>
        <w:spacing w:after="0" w:line="240" w:lineRule="auto"/>
      </w:pPr>
      <w:r>
        <w:separator/>
      </w:r>
    </w:p>
  </w:footnote>
  <w:footnote w:type="continuationSeparator" w:id="0">
    <w:p w14:paraId="43B42A2E" w14:textId="77777777" w:rsidR="009622C2" w:rsidRDefault="009622C2" w:rsidP="0096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4203" w14:textId="77777777" w:rsidR="00B34785" w:rsidRPr="00B34785" w:rsidRDefault="00B34785" w:rsidP="00B34785">
    <w:pPr>
      <w:pStyle w:val="Zhlav"/>
      <w:rPr>
        <w:rFonts w:cs="Segoe UI"/>
        <w:sz w:val="20"/>
        <w:szCs w:val="20"/>
        <w:lang w:val="cs-CZ"/>
      </w:rPr>
    </w:pPr>
    <w:r w:rsidRPr="00B34785">
      <w:rPr>
        <w:rFonts w:cs="Segoe UI"/>
        <w:sz w:val="20"/>
        <w:szCs w:val="20"/>
        <w:lang w:val="cs-CZ"/>
      </w:rPr>
      <w:t>Příloha č. 2 zadávací dokumentace – Specifikace předmětu veřejné zakázky/Technická specifikace</w:t>
    </w:r>
  </w:p>
  <w:p w14:paraId="7A9E26DA" w14:textId="77777777" w:rsidR="00BF25E9" w:rsidRDefault="00BF25E9" w:rsidP="00BF25E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86B"/>
    <w:multiLevelType w:val="hybridMultilevel"/>
    <w:tmpl w:val="D1D6B734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1F28"/>
    <w:multiLevelType w:val="hybridMultilevel"/>
    <w:tmpl w:val="68ACE8DE"/>
    <w:lvl w:ilvl="0" w:tplc="5920A57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11BC0"/>
    <w:multiLevelType w:val="hybridMultilevel"/>
    <w:tmpl w:val="ABFECF18"/>
    <w:lvl w:ilvl="0" w:tplc="AC42FD2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E46BD"/>
    <w:multiLevelType w:val="hybridMultilevel"/>
    <w:tmpl w:val="4B1CC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7509C"/>
    <w:multiLevelType w:val="hybridMultilevel"/>
    <w:tmpl w:val="B3381F28"/>
    <w:lvl w:ilvl="0" w:tplc="32F89F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B473D"/>
    <w:multiLevelType w:val="hybridMultilevel"/>
    <w:tmpl w:val="0FFC8A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87796">
    <w:abstractNumId w:val="0"/>
  </w:num>
  <w:num w:numId="2" w16cid:durableId="1428577874">
    <w:abstractNumId w:val="4"/>
  </w:num>
  <w:num w:numId="3" w16cid:durableId="1406680164">
    <w:abstractNumId w:val="1"/>
  </w:num>
  <w:num w:numId="4" w16cid:durableId="290290694">
    <w:abstractNumId w:val="2"/>
  </w:num>
  <w:num w:numId="5" w16cid:durableId="1198935247">
    <w:abstractNumId w:val="3"/>
  </w:num>
  <w:num w:numId="6" w16cid:durableId="530337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34"/>
    <w:rsid w:val="000372DE"/>
    <w:rsid w:val="00060DEC"/>
    <w:rsid w:val="00074E6C"/>
    <w:rsid w:val="00093EED"/>
    <w:rsid w:val="000B2D1E"/>
    <w:rsid w:val="000E5951"/>
    <w:rsid w:val="00130F12"/>
    <w:rsid w:val="00176B77"/>
    <w:rsid w:val="001816D9"/>
    <w:rsid w:val="001A6F59"/>
    <w:rsid w:val="001B3909"/>
    <w:rsid w:val="001D5887"/>
    <w:rsid w:val="001F17BE"/>
    <w:rsid w:val="001F772B"/>
    <w:rsid w:val="002017F0"/>
    <w:rsid w:val="002559BE"/>
    <w:rsid w:val="00257E8B"/>
    <w:rsid w:val="00280712"/>
    <w:rsid w:val="00287839"/>
    <w:rsid w:val="00287CB0"/>
    <w:rsid w:val="00295FCC"/>
    <w:rsid w:val="002A7069"/>
    <w:rsid w:val="002B7189"/>
    <w:rsid w:val="002E03DE"/>
    <w:rsid w:val="002E098C"/>
    <w:rsid w:val="002E20B2"/>
    <w:rsid w:val="00376834"/>
    <w:rsid w:val="003B4D91"/>
    <w:rsid w:val="003F5B87"/>
    <w:rsid w:val="00422EBA"/>
    <w:rsid w:val="0042444F"/>
    <w:rsid w:val="00433D73"/>
    <w:rsid w:val="00441C13"/>
    <w:rsid w:val="00474D1C"/>
    <w:rsid w:val="004A153D"/>
    <w:rsid w:val="00553B72"/>
    <w:rsid w:val="00566100"/>
    <w:rsid w:val="005678CC"/>
    <w:rsid w:val="005812DB"/>
    <w:rsid w:val="005A3839"/>
    <w:rsid w:val="005F00E3"/>
    <w:rsid w:val="00616033"/>
    <w:rsid w:val="00657016"/>
    <w:rsid w:val="006A2604"/>
    <w:rsid w:val="006A7C85"/>
    <w:rsid w:val="006E656C"/>
    <w:rsid w:val="00702336"/>
    <w:rsid w:val="0072045C"/>
    <w:rsid w:val="00795BB8"/>
    <w:rsid w:val="007A7193"/>
    <w:rsid w:val="007A7E65"/>
    <w:rsid w:val="007B2D88"/>
    <w:rsid w:val="00831395"/>
    <w:rsid w:val="00841E20"/>
    <w:rsid w:val="00881344"/>
    <w:rsid w:val="008A6A62"/>
    <w:rsid w:val="008C6EF9"/>
    <w:rsid w:val="008D0256"/>
    <w:rsid w:val="008F14DE"/>
    <w:rsid w:val="009476F2"/>
    <w:rsid w:val="009574E7"/>
    <w:rsid w:val="009618DE"/>
    <w:rsid w:val="009622C2"/>
    <w:rsid w:val="00975749"/>
    <w:rsid w:val="009A35AF"/>
    <w:rsid w:val="009A568A"/>
    <w:rsid w:val="009D3D5A"/>
    <w:rsid w:val="009D5DA9"/>
    <w:rsid w:val="009F5B1D"/>
    <w:rsid w:val="00A130BE"/>
    <w:rsid w:val="00A85317"/>
    <w:rsid w:val="00A87663"/>
    <w:rsid w:val="00AA2C9C"/>
    <w:rsid w:val="00AA7A1E"/>
    <w:rsid w:val="00B141AD"/>
    <w:rsid w:val="00B31205"/>
    <w:rsid w:val="00B34785"/>
    <w:rsid w:val="00B62236"/>
    <w:rsid w:val="00B76E65"/>
    <w:rsid w:val="00BF25E9"/>
    <w:rsid w:val="00C0359E"/>
    <w:rsid w:val="00C27552"/>
    <w:rsid w:val="00C71772"/>
    <w:rsid w:val="00C73C99"/>
    <w:rsid w:val="00C778E5"/>
    <w:rsid w:val="00C85D1E"/>
    <w:rsid w:val="00C86D6F"/>
    <w:rsid w:val="00C960A8"/>
    <w:rsid w:val="00CD281C"/>
    <w:rsid w:val="00CE6E68"/>
    <w:rsid w:val="00D05ADE"/>
    <w:rsid w:val="00D64443"/>
    <w:rsid w:val="00DC20B5"/>
    <w:rsid w:val="00DC2AB9"/>
    <w:rsid w:val="00DC3AC0"/>
    <w:rsid w:val="00DC41FE"/>
    <w:rsid w:val="00DE5E65"/>
    <w:rsid w:val="00E070A3"/>
    <w:rsid w:val="00E225B6"/>
    <w:rsid w:val="00E827E7"/>
    <w:rsid w:val="00EA55AF"/>
    <w:rsid w:val="00EB072A"/>
    <w:rsid w:val="00ED4ED0"/>
    <w:rsid w:val="00EF438D"/>
    <w:rsid w:val="00F00521"/>
    <w:rsid w:val="00F25197"/>
    <w:rsid w:val="00F4225A"/>
    <w:rsid w:val="00FA1DCC"/>
    <w:rsid w:val="00FA2D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8CD621"/>
  <w15:chartTrackingRefBased/>
  <w15:docId w15:val="{1C835233-16A2-490F-9213-EC6EEB5D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7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7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8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8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8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8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8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8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6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68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8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68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68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83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95BB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s-CZ"/>
      <w14:ligatures w14:val="none"/>
    </w:rPr>
  </w:style>
  <w:style w:type="paragraph" w:styleId="Revize">
    <w:name w:val="Revision"/>
    <w:hidden/>
    <w:uiPriority w:val="99"/>
    <w:semiHidden/>
    <w:rsid w:val="00F4225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7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78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78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8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8CC"/>
    <w:rPr>
      <w:b/>
      <w:bCs/>
      <w:sz w:val="20"/>
      <w:szCs w:val="20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96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622C2"/>
  </w:style>
  <w:style w:type="paragraph" w:styleId="Zpat">
    <w:name w:val="footer"/>
    <w:basedOn w:val="Normln"/>
    <w:link w:val="ZpatChar"/>
    <w:uiPriority w:val="99"/>
    <w:unhideWhenUsed/>
    <w:rsid w:val="0096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4097</Words>
  <Characters>24174</Characters>
  <Application>Microsoft Office Word</Application>
  <DocSecurity>0</DocSecurity>
  <Lines>201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Jiří</dc:creator>
  <cp:keywords/>
  <dc:description/>
  <cp:lastModifiedBy>Stanislav Mozgva</cp:lastModifiedBy>
  <cp:revision>3</cp:revision>
  <cp:lastPrinted>2025-06-09T09:27:00Z</cp:lastPrinted>
  <dcterms:created xsi:type="dcterms:W3CDTF">2025-06-26T13:37:00Z</dcterms:created>
  <dcterms:modified xsi:type="dcterms:W3CDTF">2025-06-27T06:59:00Z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2025-05-19T06:55:47Z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6f47674a-14a7-4eef-8b6d-508f65073993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