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0"/>
        <w:gridCol w:w="1513"/>
        <w:gridCol w:w="1210"/>
      </w:tblGrid>
      <w:tr w:rsidR="00B03F45" w:rsidRPr="005833A4" w14:paraId="22DD9CF0" w14:textId="77777777" w:rsidTr="007F10E5">
        <w:trPr>
          <w:trHeight w:val="288"/>
          <w:jc w:val="center"/>
        </w:trPr>
        <w:tc>
          <w:tcPr>
            <w:tcW w:w="3486" w:type="pct"/>
            <w:shd w:val="clear" w:color="000000" w:fill="C0C0C0"/>
            <w:vAlign w:val="center"/>
            <w:hideMark/>
          </w:tcPr>
          <w:p w14:paraId="759F963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Požadavek na funkcionalitu</w:t>
            </w:r>
          </w:p>
        </w:tc>
        <w:tc>
          <w:tcPr>
            <w:tcW w:w="841" w:type="pct"/>
            <w:shd w:val="clear" w:color="000000" w:fill="C0C0C0"/>
            <w:vAlign w:val="center"/>
            <w:hideMark/>
          </w:tcPr>
          <w:p w14:paraId="0653D7C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Minimální požadavky</w:t>
            </w:r>
          </w:p>
        </w:tc>
        <w:tc>
          <w:tcPr>
            <w:tcW w:w="673" w:type="pct"/>
            <w:shd w:val="clear" w:color="000000" w:fill="C0C0C0"/>
            <w:vAlign w:val="center"/>
            <w:hideMark/>
          </w:tcPr>
          <w:p w14:paraId="598A1F3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Splňuje ANO/NE</w:t>
            </w:r>
          </w:p>
        </w:tc>
      </w:tr>
      <w:tr w:rsidR="00B03F45" w:rsidRPr="005833A4" w14:paraId="0105A17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ADA6FF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Základní vlastnosti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19071DB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410BE96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6A01DB9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00FD03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Typ zařízení: L3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přepínač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09B35EC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41475E8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1FE931D8" w14:textId="77777777" w:rsidTr="007F10E5">
        <w:trPr>
          <w:trHeight w:val="332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451664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C64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Maximální velikost zařízení: 1U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1CD7D6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6350701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41CADB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029FF3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10/100/1000BASE-T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portů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: 48x</w:t>
            </w: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631A3D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96789C1" w14:textId="77777777" w:rsidR="00B03F45" w:rsidRPr="00856FA3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390471D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B41484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Počet optických 10/25/50GE portů s volitelným fyzickým rozhraním: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211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4x 1G/10G SFP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27FB7B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8B7F072" w14:textId="77777777" w:rsidR="00B03F45" w:rsidRPr="00856FA3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8FD6951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01050D7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2x Interní AC hot-swap napájecí zdroje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9E321E4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9980B7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FFE088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CBE1706" w14:textId="77777777" w:rsidR="00B03F45" w:rsidRPr="003274EA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B52F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Redundantní hot-swap ventilátory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3862FC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DE39CA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B33106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F9972DD" w14:textId="77777777" w:rsidR="00B03F45" w:rsidRPr="00201329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 w:rsidRPr="00AB2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 přepínací výkon</w:t>
            </w:r>
            <w:r w:rsidRPr="00AB2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176</w:t>
            </w:r>
            <w:r w:rsidRPr="00AB2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 xml:space="preserve"> Gbps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4CD86A1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569E997" w14:textId="77777777" w:rsidR="00B03F45" w:rsidRPr="004F120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03F45" w:rsidRPr="005833A4" w14:paraId="4A7301AD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1095BB8" w14:textId="77777777" w:rsidR="00B03F45" w:rsidRPr="00201329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paketový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výkon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: 130</w:t>
            </w:r>
            <w:r w:rsidRPr="00971D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 xml:space="preserve"> Mpps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F10781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5DBC07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835F3A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914140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 paketový buffer: 8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MB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25123A3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DD10EEB" w14:textId="77777777" w:rsidR="00B03F45" w:rsidRPr="003C5E73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FCE3DE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8D16D4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41" w:type="pct"/>
            <w:shd w:val="clear" w:color="auto" w:fill="auto"/>
            <w:vAlign w:val="bottom"/>
          </w:tcPr>
          <w:p w14:paraId="55599F7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A48A426" w14:textId="77777777" w:rsidR="00B03F45" w:rsidRPr="003C5E73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7D83C4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62A1A5E" w14:textId="77777777" w:rsidR="00B03F45" w:rsidRPr="00BA013D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Maximální hloubka přepínače: 39 cm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842526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360137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D8109D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D8CA35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Vlastnosti stohování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7641C7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6A61BB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263313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A62CA2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Podporovaný počet přepínačů ve stohu: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AF2269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76BF426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5DBA60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2634BF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Kapacita stohovacího propojení: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40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Gbps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466625C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7C46EC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5DA853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67E636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Stoh podporuje distribuované přepínaní paketů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9B7DA4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D3DC5C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4CBE24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B367CB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stohu na delší vzdálenost minimálně 100m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45AF5C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093E52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31FB37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CB4FCC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Redundance řídícího prvku v rámci stohu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65284E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6C29D7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73598E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0236041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Jednotná konfigurace stohu (IP adresa, správa, konfigurační soubor)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D4821A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340C79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7BF38D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0E371CA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F69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Seskupení portů IEEE 802.3ad mezi různými prvky stohu (MC-LAG)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353EC04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592471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95B154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DF576F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stohování různých typů přepínačů (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, Non-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, 24port, 48port)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CE0AA4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1F2595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481863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64B61F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Stoh funguje jako jedno L3 zařízení (router,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gateway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, peer) včetně podpory dynamických směrovacích protokolů jako je OSPF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4FA042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67EAB6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273D25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80623D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Funkce a protokoly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1E99329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635A12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7432EA9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058718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Podpora jumbo rámců včetně velikosti 9198 Byte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C080470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A9F169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22E40AAD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05E51C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linkové agregace IEEE 802.1AX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1D73749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14C9B0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3C8B19A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17A4C1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Konfigurovatelné rozkládání LACP zátěže podle L2, L3 a L4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BC4EB02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C78ACD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03F45" w:rsidRPr="005833A4" w14:paraId="6FD232DD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F64176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F69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Minimální počet LACP skupin/linek ve skupině: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256</w:t>
            </w:r>
            <w:r w:rsidRPr="000F69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/16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DE1937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1E2408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B03F45" w:rsidRPr="005833A4" w14:paraId="0737778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DF62E7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 počet záznamů v tabulce MAC adres: 32 000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86241F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C89380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D29914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5F2449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 počet záznamů v tabulce ARP: 4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000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A3E7C6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A370E3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5F7383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EB6177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Protokol pro definici šířených VLAN: MVRP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AB0356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4FDC18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F464D0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834180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Minimálně 4000 aktivních VLAN podle IEEE 802.1Q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4189B48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ADF9AE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0BFB7DC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57071AAE" w14:textId="77777777" w:rsidR="00B03F45" w:rsidRPr="005833A4" w:rsidRDefault="00B03F45" w:rsidP="007F10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192C">
              <w:rPr>
                <w:rFonts w:asciiTheme="minorHAnsi" w:hAnsiTheme="minorHAnsi" w:cstheme="minorHAnsi"/>
                <w:sz w:val="20"/>
                <w:szCs w:val="20"/>
              </w:rPr>
              <w:t>Tunelování 802.1Q v 802.1Q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6976412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8F54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8E6DEB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2052AD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A143C7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VLAN translace - swap 802.1Q tagů na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trunk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portu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55F810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BE602C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08D61E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B4A3E5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zařazování do VLAN podle standardu 802.1v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A45A80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D4D10E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EBEAE3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AF0BBE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Private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VLAN včetně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primary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secondary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community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06615A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7590FC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E96004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42E4FE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VLAN-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pro rozkládání klientů přes více VLAN ID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FBCBF6B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708259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78C07A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B9533A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IEEE 802.1s -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Multiple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Spanning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Tree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a IEEE 802.1w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5EC612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85888F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C88C697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20DB4C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STP instance per VLAN s 802.1Q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tagováním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BPDU (např. PVST+)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2DC4753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7A9149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8F39D9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06377CD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Podpora ERPS 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(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ITU G.8032) pro rychlou konvergenci do 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100ms v kruhových sítích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9BD838D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66C6F3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043665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4F2B44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0F69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Detekce protilehlého zařízení pomocí LLDP, včetně LLDP </w:t>
            </w:r>
            <w:proofErr w:type="spellStart"/>
            <w:r w:rsidRPr="000F69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over</w:t>
            </w:r>
            <w:proofErr w:type="spellEnd"/>
            <w:r w:rsidRPr="000F69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OoB management port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3DFAE7A0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D94CB2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584CBD9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4B943FD" w14:textId="77777777" w:rsidR="00B03F45" w:rsidRPr="000F699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LLDP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-MED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271FF7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A62B88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0341B8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311774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Detekce jednosměrnosti optické linky (např. UDLD nebo ekvivalentní)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019FEEB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055373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4B3A81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A1044F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lastRenderedPageBreak/>
              <w:t xml:space="preserve">DHCP server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relay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pro IPv4 a IPv6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včetně podpory VRF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0D325914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5F900F9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E7AF8F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6B45559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Podpora zapouzdření</w:t>
            </w: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cs-CZ"/>
              </w:rPr>
              <w:t>:</w:t>
            </w: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GRE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over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IPv4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DF0B79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6C068A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B420D4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EAD63E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Podpora NTPv4 pro IPv4 a IPv6 včetně VRF a MD5 autentizace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CDEAF1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5F10B0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3F45" w:rsidRPr="005833A4" w14:paraId="78F43DF1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004139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Podpora NTP server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76F730B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99D773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3F45" w:rsidRPr="005833A4" w14:paraId="781D5E0C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CF93E23" w14:textId="77777777" w:rsidR="00B03F45" w:rsidRPr="00BB7652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 w:rsidRPr="00BB765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IEEE 1588v2 Transparent </w:t>
            </w:r>
            <w:proofErr w:type="spellStart"/>
            <w:r w:rsidRPr="00BB765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Clock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10D19AA9" w14:textId="77777777" w:rsidR="00B03F45" w:rsidRPr="00BB7652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BB765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42705F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3F45" w:rsidRPr="005833A4" w14:paraId="28ADDC1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9ADF9D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hAnsiTheme="minorHAnsi" w:cstheme="minorHAnsi"/>
                <w:sz w:val="20"/>
                <w:szCs w:val="20"/>
              </w:rPr>
              <w:t xml:space="preserve">Funkce </w:t>
            </w:r>
            <w:proofErr w:type="spellStart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mDNS</w:t>
            </w:r>
            <w:proofErr w:type="spellEnd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 xml:space="preserve"> brány pro distribuci a filtraci </w:t>
            </w:r>
            <w:proofErr w:type="spellStart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multicast</w:t>
            </w:r>
            <w:proofErr w:type="spellEnd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 xml:space="preserve"> služeb napříč IP </w:t>
            </w:r>
            <w:proofErr w:type="spellStart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subnety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4256237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D9A6F5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3F45" w:rsidRPr="005833A4" w14:paraId="6F4C58F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0E0E121" w14:textId="77777777" w:rsidR="00B03F45" w:rsidRPr="005833A4" w:rsidRDefault="00B03F45" w:rsidP="007F10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Podpora </w:t>
            </w:r>
            <w:r w:rsidRPr="0056011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L3 </w:t>
            </w:r>
            <w:proofErr w:type="spellStart"/>
            <w:r w:rsidRPr="0056011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routed</w:t>
            </w:r>
            <w:proofErr w:type="spellEnd"/>
            <w:r w:rsidRPr="00560111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port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včetně L3 sub-interface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en-GB"/>
              </w:rPr>
              <w:t xml:space="preserve">-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nadřazené L3 rozhraní lze rozdělit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E297E1D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8D7F12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green"/>
                <w:lang w:eastAsia="cs-CZ"/>
              </w:rPr>
            </w:pPr>
          </w:p>
        </w:tc>
      </w:tr>
      <w:tr w:rsidR="00B03F45" w:rsidRPr="005833A4" w14:paraId="30E0B8C1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EFDBAB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Statické směrování IPv4 a IPv6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6F2021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D46D18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7D3AE11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81C8AF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 počet IPv4 záznamů ve směrovací tabulce: 6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000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A0D2C0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65F0F1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88C68C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EC9968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Minimální počet IPv6 záznamů ve směrovací tabulce: 60 000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6A14092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336CE1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E8D294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D9B49E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Dynamické směrování: RIP,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RIPng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, OSPFv2 včetně HMAC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-SHA-384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, OSPFv3, BGP, MP-BGP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96F90B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81090B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92E324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08747BDB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Funkce BGP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konfederace</w:t>
            </w: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route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reflector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pro IPv4 a IPv6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7C040EB" w14:textId="77777777" w:rsidR="00B03F45" w:rsidRPr="00D3306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58778B3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BBF366D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5C4BEA64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BGP MD5 autentizace a BGP TTL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security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14:paraId="676BF04B" w14:textId="77777777" w:rsidR="00B03F45" w:rsidRPr="00D3306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2EE51A7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3FE79E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7197EDBA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police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based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routing</w:t>
            </w:r>
            <w:proofErr w:type="spellEnd"/>
          </w:p>
        </w:tc>
        <w:tc>
          <w:tcPr>
            <w:tcW w:w="841" w:type="pct"/>
            <w:shd w:val="clear" w:color="auto" w:fill="auto"/>
            <w:vAlign w:val="center"/>
          </w:tcPr>
          <w:p w14:paraId="6C87FBC4" w14:textId="77777777" w:rsidR="00B03F45" w:rsidRPr="00D3306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7D29081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06133F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74979956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Podpora VRRPv2 a VRRPv3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6E27332" w14:textId="77777777" w:rsidR="00B03F45" w:rsidRPr="00D3306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86A4836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C61FAD7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3C140165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route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map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6865808" w14:textId="77777777" w:rsidR="00B03F45" w:rsidRPr="00D3306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AEC0AAA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DB94371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35E0F734" w14:textId="77777777" w:rsidR="00B03F45" w:rsidRPr="003B02B0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3B02B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ECMP včetně možnosti konfigurace rozkládání zátěže podle L3 a L4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2784B5A" w14:textId="77777777" w:rsidR="00B03F45" w:rsidRPr="00D3306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BEF7DC9" w14:textId="77777777" w:rsidR="00B03F45" w:rsidRPr="00D3306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17727A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75CFB1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Podpora minimálně 256 virtuálních směrovacích instancí (VRF)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519DEF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C8CD29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0E87CC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338C17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IGMP v2 a v3, IGMP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03634BAD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35AE3F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AABDD1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208D14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MLD v1 a v2, MLD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7750DCC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4332F5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F45" w:rsidRPr="005833A4" w14:paraId="6110554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5E4EB0D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Směrování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multicast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: PIM-DM, PIM-SM,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IPv6 </w:t>
            </w: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PIM-SM,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PIM-SSM, IPv6 PIM-SSM, </w:t>
            </w: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MSDP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E4473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F8CA12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82B377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4AA35589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Možnost zadávat statické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multicast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routy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7154813" w14:textId="77777777" w:rsidR="00B03F45" w:rsidRPr="00C82E9D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67B02E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D9FCC1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CFB275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Hardware podpora IPv4 a IPv6 ACL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včetně podpory </w:t>
            </w:r>
            <w:proofErr w:type="spellStart"/>
            <w:r w:rsidRPr="00143A7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object</w:t>
            </w:r>
            <w:proofErr w:type="spellEnd"/>
            <w:r w:rsidRPr="00143A7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43A7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proofErr w:type="spellEnd"/>
            <w:r w:rsidRPr="00143A7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pro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IP</w:t>
            </w:r>
            <w:r w:rsidRPr="00143A7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adresy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143A7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porty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A2047E2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37293E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83E125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664A44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ACL definice na základě skupiny fyzických portů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DFE4A0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F6A9E0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949C597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052879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IN a OUT ACL aplikovatelný na interface, LAG, VLAN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928B2F4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966013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324642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E2E229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DHCP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snooping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pro IPv4 a IPv6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AF315C3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A96B82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D0FC37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621E7E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HW ochrana proti zahlcení portu (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broadcast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multicast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unicast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) nastavitelná na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kbps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pps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2DCB7A2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21A7BE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9C0577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0CAFDA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IEEE 802.1p – Minimálně 8 front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671E3E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A40246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5BE6C2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2E80283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Předcházení zahlcení pomocí mechanismu WRED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9B541B8" w14:textId="77777777" w:rsidR="00B03F45" w:rsidRPr="005B4DB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9A6F97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5C5FC3A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54901E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802.1X ověřování včetně více současných uživatelů na port, minimálně 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32 uživatelů/port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CDA783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442E7D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5BE708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76A08F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Konfigurovatelná kombinace pořadí postupného ověřování zařízení na portu (IEEE 802.1x, MAC adresou)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9E7125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0B89F2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573293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5EF272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Dynamické zařazování do VLAN a přidělení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QoS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podle RFC 4675</w:t>
            </w:r>
          </w:p>
        </w:tc>
        <w:tc>
          <w:tcPr>
            <w:tcW w:w="841" w:type="pct"/>
            <w:shd w:val="clear" w:color="auto" w:fill="auto"/>
            <w:vAlign w:val="bottom"/>
            <w:hideMark/>
          </w:tcPr>
          <w:p w14:paraId="22BE1402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7112487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6C47F0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0E00118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802.1X s podporou odlišných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Preauth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Fail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VLAN,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VLAN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Critical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voice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VLAN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3ADEC0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245471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CC4B617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B49917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živatelsk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rol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e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definujících pro konkrétní uživatele více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tagovaných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či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netagovaných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VLAN, ACL,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QoS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politiky a SDN tunely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05F9532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DEB73C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0EF6B7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18A575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živatelsk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rol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e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definovan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lokálně v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přepínači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jejich aplikace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dle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výsledku autorizace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344726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3E69BA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EB9013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BFB359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živatelsk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rol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e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dynamicky stahovateln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é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z RADIUS, jejich aplikace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dle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výsledku autorizace 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F44791D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0E7266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A54831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A70F6A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unelování uživatelského provozu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do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L2 GRE tunelů - schopnost izolovat více koncových zařízení na jednom portu do unikátních tunelů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AB3EDD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3B8244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5542C6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7361E9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Přiřazení koncového zařízení do tunelu na základě výsledku autorizace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241404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C4BDC6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45336B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09370C3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 xml:space="preserve">Podpora bezpečného transportu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ACL během 802.1X, např. pomocí SSL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FDC22F9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B367C8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619112C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76783E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Podpora IPv6 RA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, DHCPv6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 IPv6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Destination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793C9BF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539665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FE3D3B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AB4837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IP source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guard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/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IP lockdown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A24A58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AEF0D7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6EAC4C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423DCC4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9200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Ochran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A9200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ARP protokolu (</w:t>
            </w:r>
            <w:proofErr w:type="spellStart"/>
            <w:r w:rsidRPr="002C68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Dynamic</w:t>
            </w:r>
            <w:proofErr w:type="spellEnd"/>
            <w:r w:rsidRPr="002C686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ARP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protection</w:t>
            </w:r>
            <w:proofErr w:type="spellEnd"/>
            <w:r w:rsidRPr="00A9200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nebo funkčně ekvivalentní)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7D28D7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38B027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240100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78C0AE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Port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- omezení počtu MAC adres na port, statické MAC,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sticky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MAC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28BA02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118CD12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18AC14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EB4582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BPDU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guard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Root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guard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77A6A80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F8A23C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1E18AA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325F85E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service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insertion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včetně technologie VXLAN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2B608BD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C7A10C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C75DE2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49076D7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Podpora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static a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dynamic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VXLAN s využ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</w:t>
            </w: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tím BGP-EVPN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52BF7F7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2D47AC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2786767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0D98105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Podpora VXLAN přes IPv6 (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underlay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33795C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678C70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6D808A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023D108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Podpora Group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based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policy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pro VXLAN (VXLAN GB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916E810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ED1849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719576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8D0647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Konfigurovatelná ochrana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plane (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CoPP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) před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DoS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útoky na CPU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DAB818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6795C0F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0C5E7CA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23A7AF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Vynucení zadat heslo administrátora a nastavitelná politika komplexity hesla přímo na přepínači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88CDF80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F67160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B0E846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359D58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Možnost instalace vlastního certifikátu včetně podpory 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cs-CZ"/>
              </w:rPr>
              <w:t>Enrollment over Secure Transport (EST)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862394B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B3CEAF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C0CBAD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6F9731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hAnsiTheme="minorHAnsi" w:cstheme="minorHAnsi"/>
                <w:sz w:val="20"/>
                <w:szCs w:val="20"/>
              </w:rPr>
              <w:t xml:space="preserve">TACACS+ a RADIUS klient pro AAA (autentizace, autorizace, </w:t>
            </w:r>
            <w:proofErr w:type="spellStart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accounting</w:t>
            </w:r>
            <w:proofErr w:type="spellEnd"/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AC17B91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BAE62B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52A1F4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F68160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A3C1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Aktivní monitoring dostupnosti RADIUS a TACACS+ přednastaveným jménem a heslem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722018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EA182F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D23F1E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BFF206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Radius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over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TLS (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RadSec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58A733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B74065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521DCE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703EAAF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autentizace z Cloud prostředí včetně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RadSec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pro Cloud autentizaci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C4F0527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E85913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E5A85A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F245A9D" w14:textId="77777777" w:rsidR="00B03F45" w:rsidRPr="00DF3B6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Podpora RADIUS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CoA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(RFC3576)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0B52AEE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13CA38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03CD1B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51C62B1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9714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802.1x autentizace přepínače vůči nadřazenému přepínači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s podporou EAP-TLS a </w:t>
            </w:r>
            <w:r w:rsidRPr="0014039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EAP-MD5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A6EE50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B54D35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43543C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0845AE1A" w14:textId="77777777" w:rsidR="00B03F45" w:rsidRPr="00EF49E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EF49E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Možnost rozšíření o rozpoznávání aplikací, podpora pro rozpoznávání minimálně 3000 aplikací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434C866" w14:textId="77777777" w:rsidR="00B03F45" w:rsidRPr="00EF49E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7F8F0A9" w14:textId="77777777" w:rsidR="00B03F45" w:rsidRPr="00C5235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04A873A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5A754470" w14:textId="77777777" w:rsidR="00B03F45" w:rsidRPr="00EF49E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EF49E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Možnost rozšíření o monitorování konkrétního provozu přímo na přep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Pr="00EF49E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nači 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CF6A28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32868D5" w14:textId="77777777" w:rsidR="00B03F45" w:rsidRPr="00C5235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CBFD3E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3632795D" w14:textId="77777777" w:rsidR="00B03F45" w:rsidRPr="00EF49E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EF49E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>Možnost rozšíření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cs-CZ"/>
              </w:rPr>
              <w:t xml:space="preserve"> o zobrazení minimálně 10 nejvíce komunikujících klientů přímo na přepínači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966AE97" w14:textId="77777777" w:rsidR="00B03F45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344AD7A" w14:textId="77777777" w:rsidR="00B03F45" w:rsidRPr="00C52357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43C6B25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630E95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Management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D745D6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431595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11072EC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CE7218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CLI formou 1x USB-C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console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port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9FD8BD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EEA642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69192F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4F15AA4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Bezdrátová sériová konzole pomocí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Bluetooth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D31C713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9AEEB9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E2C8A6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9C0F384" w14:textId="77777777" w:rsidR="00B03F45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Konfigurace zařízení v člověku čitelné text</w:t>
            </w:r>
          </w:p>
          <w:p w14:paraId="6A4ACF3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ové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formě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2FD5184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B2D268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917680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DC7289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OoB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management formou portu RJ45 s podporou ethernetu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C6D6DFF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bottom"/>
          </w:tcPr>
          <w:p w14:paraId="2D217F2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B03F45" w:rsidRPr="005833A4" w14:paraId="3F35C8D0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11FFFB7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USB port pro přenos konfigurace a firmware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45DD86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F446DD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1DD23CA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0D659DE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Podpora IPv4 a IPv6 management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cs-CZ"/>
              </w:rPr>
              <w:t xml:space="preserve">: 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SSHv2 server, HTTPS server, SFTP a SCP klient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E6714DD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3981E6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49D5CC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256D2B6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Možnost nastavit vlastní port pro SSHv2 server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82707BA" w14:textId="77777777" w:rsidR="00B03F45" w:rsidRPr="003C5E73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C60475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4AA9791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33FCEA0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B31F3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aktualizací běžícího software bez nutnosti restartovat systém - Hot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</w:t>
            </w:r>
            <w:r w:rsidRPr="00B31F30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atch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8ABD190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29336D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87D3AA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F854C8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Podpora RSA s délkou klíče minimálně 4096 bitů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7D58904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5F6649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2F54AE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73F53E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SNMPv2c a SNMPv3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381E8A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9C8446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86431DD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74698A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Možnost omezení přístupu k managementu (SSH, SNMP) pomocí ACL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A5BA66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90C4FF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1B1B17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6D9A62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Lokálně vynucené RBAC na úrovni přepínače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6C903B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8A01E2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55B1FA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8F2AA6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Dvou-faktorová autentizace minimálně pro přihlášení na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ssh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WebGUI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10810346" w14:textId="77777777" w:rsidR="00B03F45" w:rsidRPr="00C5235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06748A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17683D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23DA6CF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Dualní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flash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image - podpora dvou nezávislých verzí operačního systému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D92052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5DCC4C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512979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AAD0F7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Možnost využití přepínače jako lokálního distribučního zdroje operačního systému na další přepínače v síti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0C366CBF" w14:textId="77777777" w:rsidR="00B03F45" w:rsidRPr="00C5235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EF6972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415863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54ECB4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lastRenderedPageBreak/>
              <w:t>Konfigurační změny pomocí naplánovaných pracovních úloh (Job scheduler)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AD8746D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CF73E1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F2E478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8CADD0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3C56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TCP a UDP SYSLOG pro IPv4 a IPv6 s možností logováni do více SYSLOG serverů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98EF2D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C0822D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5999BCC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6D7C198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automatických i manuálních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snapshotů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systému a možnost automatického obnovení předchozí konfigurace v případě konfigurační chyby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CEC556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195A9A3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16CD90E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70FAA2D2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standardního Linux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Shellu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cs-CZ"/>
              </w:rPr>
              <w:t xml:space="preserve">(BASH) pro debugging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val="en-US" w:eastAsia="cs-CZ"/>
              </w:rPr>
              <w:t>skripto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vání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A453797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C728BE0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8FAFF19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07CFCF4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Podpora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skripování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v jazyce Python – lokální interpret jazyka v přepínači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A4F5418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05A083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274533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0195459" w14:textId="77777777" w:rsidR="00B03F45" w:rsidRPr="001401A2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01A2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Možnost vytváření vlastních diagnostických a korelačních skriptů a jejich grafických interpretací v jazyce Python (korelace libovolných událostí a hodnot v podobě grafů)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76C5B451" w14:textId="77777777" w:rsidR="00B03F45" w:rsidRPr="001401A2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01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19A38D6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88AE0D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3A8C0DE" w14:textId="77777777" w:rsidR="00B03F45" w:rsidRPr="001401A2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Grafické rozhraní pro vynášení výsledků monitorování a analytických skriptů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- m</w:t>
            </w: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ožnost vynášení stavu monitorovaných metrik do grafů atp.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6BFBC95B" w14:textId="77777777" w:rsidR="00B03F45" w:rsidRPr="001401A2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568978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A46A6E4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2E0E2DC" w14:textId="77777777" w:rsidR="00B03F45" w:rsidRPr="001401A2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Root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cause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analysis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 grafickém rozhraní – možnost vrácení se ke konkrétní funkční konfiguraci a stavu protokolů v čase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186BFFB2" w14:textId="77777777" w:rsidR="00B03F45" w:rsidRPr="001401A2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023D071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E818DB3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037D845A" w14:textId="77777777" w:rsidR="00B03F45" w:rsidRPr="005C441B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C441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Integrovaný nástroj na odchyt paketů (např. </w:t>
            </w:r>
            <w:proofErr w:type="spellStart"/>
            <w:r w:rsidRPr="005C441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WireShark</w:t>
            </w:r>
            <w:proofErr w:type="spellEnd"/>
            <w:r w:rsidRPr="005C441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nebo ekvivalentní)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14B1D22" w14:textId="77777777" w:rsidR="00B03F45" w:rsidRPr="005C441B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C441B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9A949D0" w14:textId="77777777" w:rsidR="00B03F45" w:rsidRPr="005C441B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B66B10B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3B25E8D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cs-CZ"/>
              </w:rPr>
            </w:pPr>
            <w:r w:rsidRPr="005833A4">
              <w:rPr>
                <w:rFonts w:asciiTheme="minorHAnsi" w:hAnsiTheme="minorHAnsi" w:cstheme="minorHAnsi"/>
                <w:sz w:val="20"/>
                <w:szCs w:val="20"/>
              </w:rPr>
              <w:t>Interpretace uživatelských skriptů monitorujících definované parametry síťového provozu s možností automatické reakce na události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8634226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2ED79C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BB4F96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2DA2F1B4" w14:textId="77777777" w:rsidR="00B03F45" w:rsidRPr="005833A4" w:rsidRDefault="00B03F45" w:rsidP="007F10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Interní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uložistě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dat pro sběr provozních dat a pokročilou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dignostiku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zařízení: min. 30 GB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1F3FDC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CE1C0F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3B61B48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8D1DD28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Analýza síťového provozu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sFlow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podle RFC 3176 pro oba směry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ingress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egress</w:t>
            </w:r>
            <w:proofErr w:type="spellEnd"/>
          </w:p>
        </w:tc>
        <w:tc>
          <w:tcPr>
            <w:tcW w:w="841" w:type="pct"/>
            <w:shd w:val="clear" w:color="auto" w:fill="auto"/>
            <w:vAlign w:val="bottom"/>
          </w:tcPr>
          <w:p w14:paraId="661E2C7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2E9C780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523B9162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3C417877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Export síťového provozu formátem IPFIX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36B748DE" w14:textId="77777777" w:rsidR="00B03F45" w:rsidRPr="00C52357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30734C1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3BC39CB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24533D1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Ochrana proti nahrání modifikovaného SW prostřednictvím image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signing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secure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boot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 ověřující autentičnost a integritu OS prostřednictvím TPM chipu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3E1C340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470C3E6C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03C5DF5F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A5FC609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SPAN a ERSPAN port 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mirroring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 alespoň 4 různé obousměrné session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73D31E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1AFE3D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64B276C7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5916EEA4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01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IP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01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SLA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 měření</w:t>
            </w:r>
            <w:r w:rsidRPr="00D01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dostupnosti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a zpoždění</w:t>
            </w:r>
            <w:r w:rsidRPr="00D01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provozu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VoIP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n-GB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režim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responder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probe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013A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5FCDED1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7A0D20DB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4659A206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center"/>
          </w:tcPr>
          <w:p w14:paraId="2D83AF00" w14:textId="77777777" w:rsidR="00B03F45" w:rsidRPr="00D013AB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Podpora integrace s automatizačními nástroji (</w:t>
            </w:r>
            <w:proofErr w:type="spellStart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Ansible</w:t>
            </w:r>
            <w:proofErr w:type="spellEnd"/>
            <w:r w:rsidRPr="00DF3B65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, NAPALM)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2FDD4C65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57C89DC6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7281161A" w14:textId="77777777" w:rsidTr="007F10E5">
        <w:trPr>
          <w:trHeight w:val="288"/>
          <w:jc w:val="center"/>
        </w:trPr>
        <w:tc>
          <w:tcPr>
            <w:tcW w:w="3486" w:type="pct"/>
            <w:shd w:val="clear" w:color="auto" w:fill="auto"/>
            <w:vAlign w:val="bottom"/>
          </w:tcPr>
          <w:p w14:paraId="77A9AC00" w14:textId="77777777" w:rsidR="00B03F45" w:rsidRPr="004E141A" w:rsidRDefault="00B03F45" w:rsidP="007F10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Automatizace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podpora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read-only a read-write REST API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včetně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volání CLI příkazů</w:t>
            </w:r>
          </w:p>
        </w:tc>
        <w:tc>
          <w:tcPr>
            <w:tcW w:w="841" w:type="pct"/>
            <w:shd w:val="clear" w:color="auto" w:fill="auto"/>
            <w:vAlign w:val="bottom"/>
          </w:tcPr>
          <w:p w14:paraId="43386473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shd w:val="clear" w:color="auto" w:fill="auto"/>
            <w:noWrap/>
            <w:vAlign w:val="center"/>
          </w:tcPr>
          <w:p w14:paraId="657271B5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EA66811" w14:textId="77777777" w:rsidTr="007F10E5">
        <w:trPr>
          <w:trHeight w:val="288"/>
          <w:jc w:val="center"/>
        </w:trPr>
        <w:tc>
          <w:tcPr>
            <w:tcW w:w="34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39CC1E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3521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Podpora Cloud i On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Pr="003521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Prem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ise</w:t>
            </w:r>
            <w:r w:rsidRPr="003521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management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software</w:t>
            </w:r>
            <w:r w:rsidRPr="003521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výrobce zařízení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891AA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8D66A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B03F45" w:rsidRPr="005833A4" w14:paraId="2FCABA53" w14:textId="77777777" w:rsidTr="007F10E5">
        <w:trPr>
          <w:trHeight w:val="288"/>
          <w:jc w:val="center"/>
        </w:trPr>
        <w:tc>
          <w:tcPr>
            <w:tcW w:w="34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3198F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Podpora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Zero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Touch </w:t>
            </w:r>
            <w:proofErr w:type="spellStart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Provisioning</w:t>
            </w:r>
            <w:proofErr w:type="spellEnd"/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(ZTP)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8646E" w14:textId="77777777" w:rsidR="00B03F45" w:rsidRPr="005833A4" w:rsidRDefault="00B03F45" w:rsidP="007F10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833A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ano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1B5DD" w14:textId="77777777" w:rsidR="00B03F45" w:rsidRPr="005833A4" w:rsidRDefault="00B03F45" w:rsidP="007F10E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F5AD03B" w14:textId="77777777" w:rsidR="00A903F5" w:rsidRDefault="00A903F5"/>
    <w:p w14:paraId="79704DDD" w14:textId="77777777" w:rsidR="00B567A4" w:rsidRPr="00B567A4" w:rsidRDefault="00B567A4" w:rsidP="00B567A4">
      <w:pPr>
        <w:rPr>
          <w:b/>
          <w:bCs/>
          <w:color w:val="EE0000"/>
          <w:sz w:val="24"/>
          <w:szCs w:val="24"/>
        </w:rPr>
      </w:pPr>
      <w:r w:rsidRPr="00B567A4">
        <w:rPr>
          <w:b/>
          <w:bCs/>
          <w:color w:val="EE0000"/>
          <w:sz w:val="24"/>
          <w:szCs w:val="24"/>
        </w:rPr>
        <w:t>Požadujeme zařízení 100% kompatibilní se současným vybavením školy z důvodu jednotné správy a konfigurace.</w:t>
      </w:r>
    </w:p>
    <w:p w14:paraId="646803EE" w14:textId="77777777" w:rsidR="00B567A4" w:rsidRPr="00B567A4" w:rsidRDefault="00B567A4" w:rsidP="00B567A4">
      <w:pPr>
        <w:rPr>
          <w:b/>
          <w:bCs/>
          <w:color w:val="EE0000"/>
          <w:sz w:val="24"/>
          <w:szCs w:val="24"/>
        </w:rPr>
      </w:pPr>
      <w:r w:rsidRPr="00B567A4">
        <w:rPr>
          <w:b/>
          <w:bCs/>
          <w:color w:val="EE0000"/>
          <w:sz w:val="24"/>
          <w:szCs w:val="24"/>
        </w:rPr>
        <w:t xml:space="preserve">Jako příklad vyhovující konfigurace uvádíme Aruba Switch 6200M 4G CL4 </w:t>
      </w:r>
      <w:proofErr w:type="spellStart"/>
      <w:r w:rsidRPr="00B567A4">
        <w:rPr>
          <w:b/>
          <w:bCs/>
          <w:color w:val="EE0000"/>
          <w:sz w:val="24"/>
          <w:szCs w:val="24"/>
        </w:rPr>
        <w:t>PoE</w:t>
      </w:r>
      <w:proofErr w:type="spellEnd"/>
      <w:r w:rsidRPr="00B567A4">
        <w:rPr>
          <w:b/>
          <w:bCs/>
          <w:color w:val="EE0000"/>
          <w:sz w:val="24"/>
          <w:szCs w:val="24"/>
        </w:rPr>
        <w:t xml:space="preserve"> +SFP+ a Aruba Switch 6200M 48G 4SFP+</w:t>
      </w:r>
    </w:p>
    <w:p w14:paraId="056BA9FD" w14:textId="77777777" w:rsidR="00B567A4" w:rsidRPr="00B567A4" w:rsidRDefault="00B567A4" w:rsidP="00B567A4">
      <w:r w:rsidRPr="00B567A4">
        <w:t> </w:t>
      </w:r>
      <w:r w:rsidRPr="00B567A4">
        <w:t> </w:t>
      </w:r>
      <w:r w:rsidRPr="00B567A4">
        <w:t> </w:t>
      </w:r>
      <w:r w:rsidRPr="00B567A4">
        <w:t> </w:t>
      </w:r>
    </w:p>
    <w:p w14:paraId="11CCBC1B" w14:textId="77777777" w:rsidR="00B567A4" w:rsidRDefault="00B567A4"/>
    <w:sectPr w:rsidR="00B5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45"/>
    <w:rsid w:val="00A903F5"/>
    <w:rsid w:val="00B03F45"/>
    <w:rsid w:val="00B567A4"/>
    <w:rsid w:val="00F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0381"/>
  <w15:chartTrackingRefBased/>
  <w15:docId w15:val="{B4DB9BD9-32C3-40C2-971C-981ABC8B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F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bf0f82e4-4d36-4e27-9410-6b72946ffb9c" xsi:nil="true"/>
    <Templates xmlns="bf0f82e4-4d36-4e27-9410-6b72946ffb9c" xsi:nil="true"/>
    <NotebookType xmlns="bf0f82e4-4d36-4e27-9410-6b72946ffb9c" xsi:nil="true"/>
    <Students xmlns="bf0f82e4-4d36-4e27-9410-6b72946ffb9c">
      <UserInfo>
        <DisplayName/>
        <AccountId xsi:nil="true"/>
        <AccountType/>
      </UserInfo>
    </Students>
    <AppVersion xmlns="bf0f82e4-4d36-4e27-9410-6b72946ffb9c" xsi:nil="true"/>
    <IsNotebookLocked xmlns="bf0f82e4-4d36-4e27-9410-6b72946ffb9c" xsi:nil="true"/>
    <Self_Registration_Enabled xmlns="bf0f82e4-4d36-4e27-9410-6b72946ffb9c" xsi:nil="true"/>
    <FolderType xmlns="bf0f82e4-4d36-4e27-9410-6b72946ffb9c" xsi:nil="true"/>
    <Student_Groups xmlns="bf0f82e4-4d36-4e27-9410-6b72946ffb9c">
      <UserInfo>
        <DisplayName/>
        <AccountId xsi:nil="true"/>
        <AccountType/>
      </UserInfo>
    </Student_Groups>
    <Invited_Teachers xmlns="bf0f82e4-4d36-4e27-9410-6b72946ffb9c" xsi:nil="true"/>
    <Invited_Students xmlns="bf0f82e4-4d36-4e27-9410-6b72946ffb9c" xsi:nil="true"/>
    <LMS_Mappings xmlns="bf0f82e4-4d36-4e27-9410-6b72946ffb9c" xsi:nil="true"/>
    <_activity xmlns="bf0f82e4-4d36-4e27-9410-6b72946ffb9c" xsi:nil="true"/>
    <Math_Settings xmlns="bf0f82e4-4d36-4e27-9410-6b72946ffb9c" xsi:nil="true"/>
    <Self_Registration_Enabled0 xmlns="bf0f82e4-4d36-4e27-9410-6b72946ffb9c" xsi:nil="true"/>
    <TeamsChannelId xmlns="bf0f82e4-4d36-4e27-9410-6b72946ffb9c" xsi:nil="true"/>
    <Has_Teacher_Only_SectionGroup xmlns="bf0f82e4-4d36-4e27-9410-6b72946ffb9c" xsi:nil="true"/>
    <Teachers xmlns="bf0f82e4-4d36-4e27-9410-6b72946ffb9c">
      <UserInfo>
        <DisplayName/>
        <AccountId xsi:nil="true"/>
        <AccountType/>
      </UserInfo>
    </Teachers>
    <Distribution_Groups xmlns="bf0f82e4-4d36-4e27-9410-6b72946ffb9c" xsi:nil="true"/>
    <Is_Collaboration_Space_Locked xmlns="bf0f82e4-4d36-4e27-9410-6b72946ffb9c" xsi:nil="true"/>
    <Owner xmlns="bf0f82e4-4d36-4e27-9410-6b72946ffb9c">
      <UserInfo>
        <DisplayName/>
        <AccountId xsi:nil="true"/>
        <AccountType/>
      </UserInfo>
    </Owner>
    <CultureName xmlns="bf0f82e4-4d36-4e27-9410-6b72946ffb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FAFB27144584428009B012561DCB06" ma:contentTypeVersion="41" ma:contentTypeDescription="Vytvoří nový dokument" ma:contentTypeScope="" ma:versionID="167d4c07282c9404ddea81d2bade64bd">
  <xsd:schema xmlns:xsd="http://www.w3.org/2001/XMLSchema" xmlns:xs="http://www.w3.org/2001/XMLSchema" xmlns:p="http://schemas.microsoft.com/office/2006/metadata/properties" xmlns:ns3="81ba3313-af1c-4b6c-b79f-55b6ca5c4e85" xmlns:ns4="bf0f82e4-4d36-4e27-9410-6b72946ffb9c" targetNamespace="http://schemas.microsoft.com/office/2006/metadata/properties" ma:root="true" ma:fieldsID="c645afb5cd235dfd278695a9ce6e8a73" ns3:_="" ns4:_="">
    <xsd:import namespace="81ba3313-af1c-4b6c-b79f-55b6ca5c4e85"/>
    <xsd:import namespace="bf0f82e4-4d36-4e27-9410-6b72946ffb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3313-af1c-4b6c-b79f-55b6ca5c4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82e4-4d36-4e27-9410-6b72946ffb9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D1355-3CE5-4A0C-9607-9067D65F7CC8}">
  <ds:schemaRefs>
    <ds:schemaRef ds:uri="http://schemas.microsoft.com/office/2006/metadata/properties"/>
    <ds:schemaRef ds:uri="http://schemas.microsoft.com/office/infopath/2007/PartnerControls"/>
    <ds:schemaRef ds:uri="bf0f82e4-4d36-4e27-9410-6b72946ffb9c"/>
  </ds:schemaRefs>
</ds:datastoreItem>
</file>

<file path=customXml/itemProps2.xml><?xml version="1.0" encoding="utf-8"?>
<ds:datastoreItem xmlns:ds="http://schemas.openxmlformats.org/officeDocument/2006/customXml" ds:itemID="{58EA53E9-BE37-4B92-AF50-8FF2550FE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09269-638E-4F1C-9832-24F653EA0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3313-af1c-4b6c-b79f-55b6ca5c4e85"/>
    <ds:schemaRef ds:uri="bf0f82e4-4d36-4e27-9410-6b72946ff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Chmelka</dc:creator>
  <cp:keywords/>
  <dc:description/>
  <cp:lastModifiedBy>Ing. Monika Francová</cp:lastModifiedBy>
  <cp:revision>3</cp:revision>
  <dcterms:created xsi:type="dcterms:W3CDTF">2024-04-15T07:47:00Z</dcterms:created>
  <dcterms:modified xsi:type="dcterms:W3CDTF">2025-07-02T11:51:00Z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0x0101009CFAFB27144584428009B012561DCB06</vt:lpwstr>
  </property>
</Properties>
</file>