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7808BEAB" w14:textId="77777777" w:rsidR="00D6615C" w:rsidRPr="00D6615C" w:rsidRDefault="00D6615C" w:rsidP="00D6615C">
      <w:pPr>
        <w:pStyle w:val="Zhlav"/>
        <w:spacing w:after="120"/>
        <w:jc w:val="center"/>
        <w:rPr>
          <w:b/>
          <w:bCs/>
          <w:i/>
          <w:smallCaps/>
          <w:spacing w:val="30"/>
          <w:sz w:val="36"/>
          <w:szCs w:val="36"/>
          <w:lang w:val="cs-CZ" w:eastAsia="cs-CZ"/>
        </w:rPr>
      </w:pPr>
      <w:r w:rsidRPr="00D6615C">
        <w:rPr>
          <w:b/>
          <w:bCs/>
          <w:i/>
          <w:smallCaps/>
          <w:spacing w:val="30"/>
          <w:sz w:val="36"/>
          <w:szCs w:val="36"/>
          <w:lang w:val="cs-CZ" w:eastAsia="cs-CZ"/>
        </w:rPr>
        <w:t>II/641 Brno, mosty 641-</w:t>
      </w:r>
      <w:proofErr w:type="gramStart"/>
      <w:r w:rsidRPr="00D6615C">
        <w:rPr>
          <w:b/>
          <w:bCs/>
          <w:i/>
          <w:smallCaps/>
          <w:spacing w:val="30"/>
          <w:sz w:val="36"/>
          <w:szCs w:val="36"/>
          <w:lang w:val="cs-CZ" w:eastAsia="cs-CZ"/>
        </w:rPr>
        <w:t>001..</w:t>
      </w:r>
      <w:proofErr w:type="gramEnd"/>
      <w:r w:rsidRPr="00D6615C">
        <w:rPr>
          <w:b/>
          <w:bCs/>
          <w:i/>
          <w:smallCaps/>
          <w:spacing w:val="30"/>
          <w:sz w:val="36"/>
          <w:szCs w:val="36"/>
          <w:lang w:val="cs-CZ" w:eastAsia="cs-CZ"/>
        </w:rPr>
        <w:t xml:space="preserve">1,2 Černovická přes  </w:t>
      </w:r>
    </w:p>
    <w:p w14:paraId="363ED954" w14:textId="0287A44E" w:rsidR="00127F87" w:rsidRPr="000A7553" w:rsidRDefault="00D6615C" w:rsidP="00D6615C">
      <w:pPr>
        <w:pStyle w:val="Zhlav"/>
        <w:spacing w:after="120"/>
        <w:jc w:val="center"/>
        <w:rPr>
          <w:b/>
          <w:bCs/>
          <w:color w:val="FF0000"/>
          <w:sz w:val="21"/>
          <w:szCs w:val="21"/>
        </w:rPr>
      </w:pPr>
      <w:r w:rsidRPr="00D6615C">
        <w:rPr>
          <w:b/>
          <w:bCs/>
          <w:i/>
          <w:smallCaps/>
          <w:spacing w:val="30"/>
          <w:sz w:val="36"/>
          <w:szCs w:val="36"/>
          <w:lang w:val="cs-CZ" w:eastAsia="cs-CZ"/>
        </w:rPr>
        <w:t xml:space="preserve">      Olomouckou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56FC90F8" w14:textId="77777777" w:rsidR="007A6F5B" w:rsidRDefault="007A6F5B" w:rsidP="00127F87">
      <w:pPr>
        <w:tabs>
          <w:tab w:val="left" w:pos="6300"/>
        </w:tabs>
        <w:spacing w:after="120"/>
        <w:rPr>
          <w:b/>
          <w:sz w:val="21"/>
          <w:szCs w:val="21"/>
        </w:rPr>
      </w:pPr>
    </w:p>
    <w:p w14:paraId="2CA70638" w14:textId="04F570F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30499DCD" w14:textId="77777777" w:rsidR="007A6F5B" w:rsidRDefault="007A6F5B" w:rsidP="00127F87">
      <w:pPr>
        <w:tabs>
          <w:tab w:val="left" w:pos="6300"/>
        </w:tabs>
        <w:spacing w:after="120"/>
        <w:rPr>
          <w:b/>
          <w:smallCaps/>
          <w:spacing w:val="20"/>
          <w:sz w:val="21"/>
          <w:szCs w:val="21"/>
        </w:rPr>
      </w:pPr>
    </w:p>
    <w:p w14:paraId="1EA66CB6" w14:textId="1B3A8D40"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595D2E4D"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74C07839"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proofErr w:type="spellStart"/>
      <w:r w:rsidR="009E155A" w:rsidRPr="004C6589">
        <w:rPr>
          <w:sz w:val="21"/>
          <w:szCs w:val="21"/>
          <w:lang w:val="en-US"/>
        </w:rPr>
        <w:t>oprava</w:t>
      </w:r>
      <w:proofErr w:type="spellEnd"/>
      <w:r w:rsidR="009E155A" w:rsidRPr="004C6589">
        <w:rPr>
          <w:sz w:val="21"/>
          <w:szCs w:val="21"/>
          <w:lang w:val="en-US"/>
        </w:rPr>
        <w:t xml:space="preserve"> </w:t>
      </w:r>
      <w:proofErr w:type="spellStart"/>
      <w:r w:rsidR="009E155A" w:rsidRPr="004C6589">
        <w:rPr>
          <w:sz w:val="21"/>
          <w:szCs w:val="21"/>
          <w:lang w:val="en-US"/>
        </w:rPr>
        <w:t>most</w:t>
      </w:r>
      <w:r w:rsidR="00D575D6">
        <w:rPr>
          <w:sz w:val="21"/>
          <w:szCs w:val="21"/>
          <w:lang w:val="en-US"/>
        </w:rPr>
        <w:t>ů</w:t>
      </w:r>
      <w:proofErr w:type="spellEnd"/>
      <w:r w:rsidR="009E155A" w:rsidRPr="004C6589">
        <w:rPr>
          <w:sz w:val="21"/>
          <w:szCs w:val="21"/>
          <w:lang w:val="en-US"/>
        </w:rPr>
        <w:t xml:space="preserve"> </w:t>
      </w:r>
      <w:r w:rsidR="00D82E4D" w:rsidRPr="004C6589">
        <w:rPr>
          <w:sz w:val="21"/>
          <w:szCs w:val="21"/>
        </w:rPr>
        <w:t>ev.</w:t>
      </w:r>
      <w:r w:rsidR="001F2457">
        <w:rPr>
          <w:sz w:val="21"/>
          <w:szCs w:val="21"/>
        </w:rPr>
        <w:t xml:space="preserve"> </w:t>
      </w:r>
      <w:r w:rsidR="00D82E4D" w:rsidRPr="004C6589">
        <w:rPr>
          <w:sz w:val="21"/>
          <w:szCs w:val="21"/>
        </w:rPr>
        <w:t xml:space="preserve">č. </w:t>
      </w:r>
      <w:r w:rsidR="00D6615C">
        <w:rPr>
          <w:sz w:val="21"/>
          <w:szCs w:val="21"/>
          <w:lang w:val="en-US"/>
        </w:rPr>
        <w:t>641-</w:t>
      </w:r>
      <w:proofErr w:type="gramStart"/>
      <w:r w:rsidR="00D6615C">
        <w:rPr>
          <w:sz w:val="21"/>
          <w:szCs w:val="21"/>
          <w:lang w:val="en-US"/>
        </w:rPr>
        <w:t>001..</w:t>
      </w:r>
      <w:proofErr w:type="gramEnd"/>
      <w:r w:rsidR="00D6615C">
        <w:rPr>
          <w:sz w:val="21"/>
          <w:szCs w:val="21"/>
          <w:lang w:val="en-US"/>
        </w:rPr>
        <w:t>1,2</w:t>
      </w:r>
      <w:r w:rsidR="00ED5E69" w:rsidRPr="00ED5E69">
        <w:rPr>
          <w:sz w:val="21"/>
          <w:szCs w:val="21"/>
          <w:lang w:val="en-US"/>
        </w:rPr>
        <w:t xml:space="preserve"> </w:t>
      </w:r>
      <w:r w:rsidRPr="004C6589">
        <w:rPr>
          <w:sz w:val="21"/>
          <w:szCs w:val="21"/>
        </w:rPr>
        <w:t xml:space="preserve">(dále také „dílo“ nebo „stavba“).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3DB57BCA"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F52244" w:rsidRPr="004C6589">
        <w:rPr>
          <w:sz w:val="21"/>
          <w:szCs w:val="21"/>
        </w:rPr>
        <w:t>most ev.</w:t>
      </w:r>
      <w:r w:rsidR="001F2457">
        <w:rPr>
          <w:sz w:val="21"/>
          <w:szCs w:val="21"/>
        </w:rPr>
        <w:t xml:space="preserve"> </w:t>
      </w:r>
      <w:r w:rsidR="00F52244" w:rsidRPr="004C6589">
        <w:rPr>
          <w:sz w:val="21"/>
          <w:szCs w:val="21"/>
        </w:rPr>
        <w:t xml:space="preserve">č. </w:t>
      </w:r>
      <w:r w:rsidR="00D6615C">
        <w:rPr>
          <w:sz w:val="21"/>
          <w:szCs w:val="21"/>
          <w:lang w:val="en-US"/>
        </w:rPr>
        <w:t>641-</w:t>
      </w:r>
      <w:proofErr w:type="gramStart"/>
      <w:r w:rsidR="00D6615C">
        <w:rPr>
          <w:sz w:val="21"/>
          <w:szCs w:val="21"/>
          <w:lang w:val="en-US"/>
        </w:rPr>
        <w:t>001..</w:t>
      </w:r>
      <w:proofErr w:type="gramEnd"/>
      <w:r w:rsidR="00D6615C">
        <w:rPr>
          <w:sz w:val="21"/>
          <w:szCs w:val="21"/>
          <w:lang w:val="en-US"/>
        </w:rPr>
        <w:t>1,2</w:t>
      </w:r>
      <w:r w:rsidR="00D6615C" w:rsidRPr="00ED5E69">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6615C">
        <w:rPr>
          <w:bCs/>
          <w:sz w:val="21"/>
          <w:szCs w:val="21"/>
        </w:rPr>
        <w:t>II/641</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3236380F"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D575D6">
        <w:trPr>
          <w:trHeight w:hRule="exact" w:val="2677"/>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14952289" w14:textId="77777777" w:rsidR="00E57C3A" w:rsidRDefault="00E57C3A" w:rsidP="00E04902">
            <w:pPr>
              <w:tabs>
                <w:tab w:val="num" w:pos="0"/>
              </w:tabs>
              <w:spacing w:before="120" w:after="120"/>
              <w:jc w:val="both"/>
              <w:rPr>
                <w:sz w:val="21"/>
                <w:szCs w:val="21"/>
              </w:rPr>
            </w:pPr>
          </w:p>
          <w:p w14:paraId="2BDDBEBF" w14:textId="3CBF5E65"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5FF107A6"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 xml:space="preserve">o 15 </w:t>
            </w:r>
            <w:r w:rsidR="00E57C3A">
              <w:rPr>
                <w:b/>
                <w:sz w:val="21"/>
                <w:szCs w:val="21"/>
              </w:rPr>
              <w:t xml:space="preserve">kalendářních </w:t>
            </w:r>
            <w:r w:rsidR="004A14D9">
              <w:rPr>
                <w:b/>
                <w:sz w:val="21"/>
                <w:szCs w:val="21"/>
              </w:rPr>
              <w:t>dnů od účinnosti této smlouvy</w:t>
            </w:r>
          </w:p>
          <w:p w14:paraId="3315F30B" w14:textId="13F1512F" w:rsidR="00E04902" w:rsidRDefault="00D575D6" w:rsidP="00CC46BF">
            <w:pPr>
              <w:tabs>
                <w:tab w:val="left" w:pos="0"/>
              </w:tabs>
              <w:spacing w:before="120" w:after="120"/>
              <w:ind w:right="-218"/>
              <w:rPr>
                <w:b/>
                <w:sz w:val="21"/>
                <w:szCs w:val="21"/>
              </w:rPr>
            </w:pPr>
            <w:r>
              <w:rPr>
                <w:b/>
                <w:sz w:val="21"/>
                <w:szCs w:val="21"/>
              </w:rPr>
              <w:t>do 15 dnů o předání staveniště</w:t>
            </w:r>
          </w:p>
          <w:p w14:paraId="12CF6B87" w14:textId="0E8631B9" w:rsidR="00BD7BAB" w:rsidRPr="0094620A" w:rsidRDefault="00BD7BAB" w:rsidP="00CC46BF">
            <w:pPr>
              <w:tabs>
                <w:tab w:val="left" w:pos="0"/>
              </w:tabs>
              <w:spacing w:before="120" w:after="120"/>
              <w:ind w:right="-218"/>
              <w:rPr>
                <w:b/>
                <w:sz w:val="21"/>
                <w:szCs w:val="21"/>
              </w:rPr>
            </w:pPr>
            <w:r>
              <w:rPr>
                <w:b/>
                <w:sz w:val="21"/>
                <w:szCs w:val="21"/>
              </w:rPr>
              <w:t>do 31.</w:t>
            </w:r>
            <w:r w:rsidR="009F13AC">
              <w:rPr>
                <w:b/>
                <w:sz w:val="21"/>
                <w:szCs w:val="21"/>
              </w:rPr>
              <w:t xml:space="preserve"> </w:t>
            </w:r>
            <w:r>
              <w:rPr>
                <w:b/>
                <w:sz w:val="21"/>
                <w:szCs w:val="21"/>
              </w:rPr>
              <w:t>10.</w:t>
            </w:r>
            <w:r w:rsidR="009F13AC">
              <w:rPr>
                <w:b/>
                <w:sz w:val="21"/>
                <w:szCs w:val="21"/>
              </w:rPr>
              <w:t xml:space="preserve"> </w:t>
            </w:r>
            <w:r>
              <w:rPr>
                <w:b/>
                <w:sz w:val="21"/>
                <w:szCs w:val="21"/>
              </w:rPr>
              <w:t>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1FD458F4"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lastRenderedPageBreak/>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66C6244D"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A6B8021"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r w:rsidR="009F13AC" w:rsidRPr="0094620A">
        <w:rPr>
          <w:sz w:val="21"/>
          <w:szCs w:val="21"/>
        </w:rPr>
        <w:t>odpadu – minimální</w:t>
      </w:r>
      <w:r w:rsidRPr="0094620A">
        <w:rPr>
          <w:sz w:val="21"/>
          <w:szCs w:val="21"/>
        </w:rPr>
        <w:t xml:space="preserve">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lastRenderedPageBreak/>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lastRenderedPageBreak/>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6BD6B096"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251F1199" w14:textId="7CD059F7" w:rsidR="00D575D6" w:rsidRPr="00D575D6" w:rsidRDefault="00D575D6" w:rsidP="00D575D6">
      <w:pPr>
        <w:pStyle w:val="Odstavecseseznamem"/>
        <w:numPr>
          <w:ilvl w:val="0"/>
          <w:numId w:val="11"/>
        </w:numPr>
        <w:jc w:val="both"/>
        <w:rPr>
          <w:sz w:val="22"/>
          <w:szCs w:val="22"/>
        </w:rPr>
      </w:pPr>
      <w:r>
        <w:rPr>
          <w:sz w:val="22"/>
          <w:szCs w:val="22"/>
        </w:rPr>
        <w:t>Zhotovitel</w:t>
      </w:r>
      <w:r w:rsidRPr="00D575D6">
        <w:rPr>
          <w:sz w:val="22"/>
          <w:szCs w:val="22"/>
        </w:rPr>
        <w:t xml:space="preserve">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 v aktuálním znění),  Nařízení Rady (EU) č. 208/2014 </w:t>
      </w:r>
      <w:r w:rsidRPr="00D575D6">
        <w:rPr>
          <w:bCs/>
          <w:color w:val="19161B"/>
          <w:sz w:val="22"/>
          <w:szCs w:val="22"/>
        </w:rPr>
        <w:t xml:space="preserve">o omezujících opatřeních vůči některým osobám, subjektům a orgánům vzhledem k situaci na Ukrajině ( v aktuálním znění) a Nařízení Rady (EU) č. 833/2014 </w:t>
      </w:r>
      <w:r w:rsidRPr="00D575D6">
        <w:rPr>
          <w:bCs/>
          <w:color w:val="333333"/>
          <w:sz w:val="22"/>
          <w:szCs w:val="22"/>
          <w:shd w:val="clear" w:color="auto" w:fill="FFFFFF"/>
        </w:rPr>
        <w:t>o omezujících opatřeních vzhledem k činnostem Ruska destabilizujícím situaci na Ukrajině ( v aktuálním znění).</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4BC8F257"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Pr>
          <w:sz w:val="21"/>
          <w:szCs w:val="21"/>
        </w:rPr>
        <w:t>0</w:t>
      </w:r>
      <w:r w:rsidRPr="00A07971">
        <w:rPr>
          <w:sz w:val="21"/>
          <w:szCs w:val="21"/>
        </w:rPr>
        <w:t>. tohoto článku doložit relevantními doklady apod</w:t>
      </w:r>
      <w:r>
        <w:rPr>
          <w:sz w:val="21"/>
          <w:szCs w:val="21"/>
        </w:rPr>
        <w:t>.</w:t>
      </w:r>
    </w:p>
    <w:p w14:paraId="2A15F906" w14:textId="6F678F09" w:rsidR="00A446A7" w:rsidRPr="004518B5" w:rsidRDefault="0057426D" w:rsidP="00A446A7">
      <w:pPr>
        <w:numPr>
          <w:ilvl w:val="0"/>
          <w:numId w:val="11"/>
        </w:numPr>
        <w:tabs>
          <w:tab w:val="left" w:pos="540"/>
        </w:tabs>
        <w:spacing w:before="120" w:after="120"/>
        <w:jc w:val="both"/>
        <w:rPr>
          <w:sz w:val="21"/>
          <w:szCs w:val="21"/>
        </w:rPr>
      </w:pPr>
      <w:bookmarkStart w:id="0" w:name="_Hlk165539747"/>
      <w:r>
        <w:rPr>
          <w:sz w:val="21"/>
          <w:szCs w:val="21"/>
        </w:rPr>
        <w:t xml:space="preserve">    </w:t>
      </w:r>
      <w:r w:rsidR="00A446A7" w:rsidRPr="004518B5">
        <w:rPr>
          <w:sz w:val="21"/>
          <w:szCs w:val="21"/>
        </w:rPr>
        <w:t>Zhotovitel bere na vědomí, že stavba bude prováděna za</w:t>
      </w:r>
      <w:bookmarkEnd w:id="0"/>
      <w:r w:rsidR="00A446A7">
        <w:rPr>
          <w:sz w:val="21"/>
          <w:szCs w:val="21"/>
        </w:rPr>
        <w:t xml:space="preserve"> částečného omezení dopravy</w:t>
      </w:r>
      <w:r w:rsidR="00A446A7" w:rsidRPr="004518B5">
        <w:rPr>
          <w:i/>
          <w:color w:val="0070C0"/>
          <w:sz w:val="21"/>
          <w:szCs w:val="21"/>
        </w:rPr>
        <w:t>.</w:t>
      </w: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E67D92B"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6C5D0C" w:rsidRPr="0094620A">
        <w:rPr>
          <w:sz w:val="21"/>
          <w:szCs w:val="21"/>
        </w:rPr>
        <w:t>po</w:t>
      </w:r>
      <w:r w:rsidR="006C5D0C">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lastRenderedPageBreak/>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103318B"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D575D6">
      <w:pPr>
        <w:spacing w:before="120" w:after="120"/>
        <w:ind w:left="567"/>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lastRenderedPageBreak/>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461FBE5A"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w:t>
      </w:r>
      <w:bookmarkStart w:id="1" w:name="_Hlk199501146"/>
      <w:r w:rsidR="007907C2">
        <w:rPr>
          <w:sz w:val="21"/>
          <w:szCs w:val="21"/>
        </w:rPr>
        <w:t>.</w:t>
      </w:r>
    </w:p>
    <w:bookmarkEnd w:id="1"/>
    <w:p w14:paraId="4E5038CC" w14:textId="4D7418EA"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w:t>
      </w:r>
      <w:r w:rsidR="007907C2">
        <w:rPr>
          <w:sz w:val="21"/>
          <w:szCs w:val="21"/>
        </w:rPr>
        <w:t>.</w:t>
      </w:r>
      <w:r w:rsidRPr="00766640">
        <w:rPr>
          <w:sz w:val="21"/>
          <w:szCs w:val="21"/>
        </w:rPr>
        <w:t xml:space="preserv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9914487" w:rsidR="006F0F77" w:rsidRPr="0094620A" w:rsidRDefault="006F0F77" w:rsidP="007907C2">
            <w:pPr>
              <w:tabs>
                <w:tab w:val="num" w:pos="432"/>
              </w:tabs>
              <w:spacing w:before="60"/>
              <w:rPr>
                <w:sz w:val="21"/>
                <w:szCs w:val="21"/>
              </w:rPr>
            </w:pP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544C687C"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měsíců</w:t>
            </w:r>
          </w:p>
          <w:p w14:paraId="550E985A" w14:textId="409B67BA" w:rsidR="006F0F77" w:rsidRPr="0094620A" w:rsidRDefault="006F0F77" w:rsidP="00EF0882">
            <w:pPr>
              <w:tabs>
                <w:tab w:val="num" w:pos="72"/>
              </w:tabs>
              <w:spacing w:before="60"/>
              <w:ind w:left="72"/>
              <w:jc w:val="center"/>
              <w:rPr>
                <w:sz w:val="21"/>
                <w:szCs w:val="21"/>
              </w:rPr>
            </w:pP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lastRenderedPageBreak/>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274EF1" w:rsidRDefault="00900CCD" w:rsidP="002741A8">
            <w:pPr>
              <w:tabs>
                <w:tab w:val="left" w:pos="525"/>
              </w:tabs>
              <w:spacing w:before="120" w:after="120"/>
              <w:ind w:left="525"/>
              <w:jc w:val="both"/>
              <w:rPr>
                <w:sz w:val="21"/>
                <w:szCs w:val="21"/>
              </w:rPr>
            </w:pPr>
            <w:r w:rsidRPr="00274EF1">
              <w:rPr>
                <w:sz w:val="21"/>
                <w:szCs w:val="21"/>
              </w:rPr>
              <w:t xml:space="preserve">    </w:t>
            </w:r>
            <w:r w:rsidR="00FB017E" w:rsidRPr="00274EF1">
              <w:rPr>
                <w:sz w:val="21"/>
                <w:szCs w:val="21"/>
              </w:rPr>
              <w:t xml:space="preserve">  </w:t>
            </w: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274EF1" w:rsidRDefault="00900CCD" w:rsidP="002741A8">
            <w:pPr>
              <w:tabs>
                <w:tab w:val="left" w:pos="525"/>
              </w:tabs>
              <w:spacing w:before="120" w:after="120"/>
              <w:ind w:left="525"/>
              <w:rPr>
                <w:sz w:val="21"/>
                <w:szCs w:val="21"/>
              </w:rPr>
            </w:pP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274EF1"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274EF1" w:rsidRDefault="004B649F" w:rsidP="006F0667">
            <w:pPr>
              <w:tabs>
                <w:tab w:val="left" w:pos="525"/>
              </w:tabs>
              <w:spacing w:before="120" w:after="120"/>
              <w:rPr>
                <w:sz w:val="21"/>
                <w:szCs w:val="21"/>
              </w:rPr>
            </w:pPr>
            <w:r w:rsidRPr="00274EF1">
              <w:rPr>
                <w:sz w:val="21"/>
                <w:szCs w:val="21"/>
              </w:rPr>
              <w:t xml:space="preserve">                    </w:t>
            </w:r>
            <w:r w:rsidR="002B1B64" w:rsidRPr="00274EF1">
              <w:rPr>
                <w:sz w:val="21"/>
                <w:szCs w:val="21"/>
              </w:rPr>
              <w:t>5</w:t>
            </w:r>
            <w:r w:rsidRPr="00274EF1">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3FA694A4" w:rsidR="00BD4332" w:rsidRPr="00274EF1" w:rsidRDefault="00BD4332" w:rsidP="00BD4332">
            <w:pPr>
              <w:tabs>
                <w:tab w:val="left" w:pos="601"/>
              </w:tabs>
              <w:spacing w:before="120" w:after="120"/>
              <w:ind w:left="601" w:hanging="76"/>
              <w:rPr>
                <w:sz w:val="21"/>
                <w:szCs w:val="21"/>
              </w:rPr>
            </w:pPr>
            <w:r w:rsidRPr="00274EF1">
              <w:rPr>
                <w:sz w:val="21"/>
                <w:szCs w:val="21"/>
              </w:rPr>
              <w:t xml:space="preserve">    </w:t>
            </w:r>
            <w:r w:rsidR="002B1B64" w:rsidRPr="00274EF1">
              <w:rPr>
                <w:sz w:val="21"/>
                <w:szCs w:val="21"/>
              </w:rPr>
              <w:t xml:space="preserve">  </w:t>
            </w:r>
            <w:r w:rsidR="001E4558" w:rsidRPr="00274EF1">
              <w:rPr>
                <w:sz w:val="21"/>
                <w:szCs w:val="21"/>
              </w:rPr>
              <w:t xml:space="preserve"> </w:t>
            </w:r>
            <w:r w:rsidRPr="00274EF1">
              <w:rPr>
                <w:sz w:val="21"/>
                <w:szCs w:val="21"/>
              </w:rPr>
              <w:t xml:space="preserve">  </w:t>
            </w:r>
            <w:r w:rsidR="00EB4186">
              <w:rPr>
                <w:sz w:val="21"/>
                <w:szCs w:val="21"/>
              </w:rPr>
              <w:t>4</w:t>
            </w:r>
            <w:r w:rsidRPr="00274EF1">
              <w:rPr>
                <w:sz w:val="21"/>
                <w:szCs w:val="21"/>
              </w:rPr>
              <w:t>00,-</w:t>
            </w:r>
            <w:r w:rsidR="00274EF1">
              <w:rPr>
                <w:sz w:val="21"/>
                <w:szCs w:val="21"/>
              </w:rPr>
              <w:t xml:space="preserve"> </w:t>
            </w:r>
            <w:r w:rsidRPr="00274EF1">
              <w:rPr>
                <w:sz w:val="21"/>
                <w:szCs w:val="21"/>
              </w:rPr>
              <w:t xml:space="preserve">Kč za            </w:t>
            </w:r>
          </w:p>
          <w:p w14:paraId="0BE07535" w14:textId="77777777" w:rsidR="00BD4332" w:rsidRPr="00BD4332" w:rsidRDefault="00BD4332" w:rsidP="00BD4332">
            <w:pPr>
              <w:tabs>
                <w:tab w:val="left" w:pos="601"/>
              </w:tabs>
              <w:spacing w:before="120" w:after="120"/>
              <w:ind w:left="601" w:hanging="76"/>
              <w:rPr>
                <w:sz w:val="21"/>
                <w:szCs w:val="21"/>
              </w:rPr>
            </w:pPr>
            <w:r w:rsidRPr="00274EF1">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05DD6CF6" w:rsidR="003D0DBD"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77B46E49" w14:textId="77777777" w:rsidR="003D0DBD" w:rsidRPr="003D0DBD" w:rsidRDefault="003D0DBD" w:rsidP="00D575D6">
      <w:pPr>
        <w:rPr>
          <w:sz w:val="21"/>
          <w:szCs w:val="21"/>
        </w:rPr>
      </w:pPr>
    </w:p>
    <w:p w14:paraId="44FC11B6" w14:textId="154052E1" w:rsidR="00127F87" w:rsidRPr="003D0DBD" w:rsidRDefault="003D0DBD" w:rsidP="00D575D6">
      <w:pPr>
        <w:tabs>
          <w:tab w:val="left" w:pos="2592"/>
        </w:tabs>
        <w:rPr>
          <w:sz w:val="21"/>
          <w:szCs w:val="21"/>
        </w:rPr>
      </w:pPr>
      <w:r>
        <w:rPr>
          <w:sz w:val="21"/>
          <w:szCs w:val="21"/>
        </w:rPr>
        <w:tab/>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lastRenderedPageBreak/>
        <w:t>Odstoupení musí být učiněno písemně a je účinné dnem jeho doručení druhé smluvní straně s účinky ex nunc.</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433B74E9" w14:textId="77777777" w:rsidR="007907C2" w:rsidRDefault="00EF0882" w:rsidP="00D575D6">
      <w:pPr>
        <w:keepNext/>
        <w:keepLines/>
        <w:widowControl w:val="0"/>
        <w:numPr>
          <w:ilvl w:val="6"/>
          <w:numId w:val="8"/>
        </w:numPr>
        <w:spacing w:before="120" w:after="120"/>
        <w:ind w:left="539" w:hanging="539"/>
        <w:jc w:val="both"/>
        <w:rPr>
          <w:sz w:val="21"/>
          <w:szCs w:val="21"/>
        </w:rPr>
      </w:pPr>
      <w:r w:rsidRPr="003D0DBD">
        <w:rPr>
          <w:sz w:val="21"/>
          <w:szCs w:val="21"/>
        </w:rPr>
        <w:t>Případné obchodní zvyklosti, týkající se sjednaného či navazujícího plnění, nemají přednost před smluvními ujednáními, ani před ustanoveními zákona, byť by tato ustanovení neměla donucující účinky.</w:t>
      </w:r>
      <w:r w:rsidR="003D0DBD">
        <w:rPr>
          <w:sz w:val="21"/>
          <w:szCs w:val="21"/>
        </w:rPr>
        <w:t xml:space="preserve"> </w:t>
      </w:r>
    </w:p>
    <w:p w14:paraId="3074E3F9" w14:textId="04FEEFA0" w:rsidR="00CD575E" w:rsidRPr="00BD42C8" w:rsidRDefault="00CD575E" w:rsidP="00D575D6">
      <w:pPr>
        <w:keepNext/>
        <w:keepLines/>
        <w:widowControl w:val="0"/>
        <w:numPr>
          <w:ilvl w:val="6"/>
          <w:numId w:val="8"/>
        </w:numPr>
        <w:spacing w:before="120" w:after="120"/>
        <w:ind w:left="539" w:hanging="539"/>
        <w:jc w:val="both"/>
        <w:rPr>
          <w:sz w:val="21"/>
          <w:szCs w:val="21"/>
        </w:rPr>
      </w:pPr>
      <w:bookmarkStart w:id="2" w:name="_GoBack"/>
      <w:bookmarkEnd w:id="2"/>
      <w:r w:rsidRPr="003D0DBD">
        <w:rPr>
          <w:sz w:val="21"/>
          <w:szCs w:val="21"/>
        </w:rPr>
        <w:t>Smluvní strany se dohodly, že na jejich vztah upravený touto smlouvou se neužijí ustanovení § 1921, § 1976, § 1978, § 2112, § 2364 odst. 2, § 2595, § 2604, § 2605 odst. 1 věty první, § 2606, § 2609, § 2611 § 2618, § 2620, § 2621, § 2622</w:t>
      </w:r>
      <w:r w:rsidR="00D34678" w:rsidRPr="00BD42C8">
        <w:rPr>
          <w:sz w:val="21"/>
          <w:szCs w:val="21"/>
        </w:rPr>
        <w:t>, § 2628,</w:t>
      </w:r>
      <w:r w:rsidRPr="00BD42C8">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304CD59E"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lastRenderedPageBreak/>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13D6654C" w:rsidR="00766A65" w:rsidRPr="001542D1" w:rsidRDefault="001542D1" w:rsidP="001542D1">
      <w:pPr>
        <w:rPr>
          <w:sz w:val="22"/>
          <w:szCs w:val="22"/>
        </w:rPr>
      </w:pPr>
      <w:r w:rsidRPr="00637CFC">
        <w:rPr>
          <w:sz w:val="22"/>
          <w:szCs w:val="22"/>
        </w:rPr>
        <w:t>Ing. Vojtěch Vybíral</w:t>
      </w:r>
      <w:r w:rsidR="00766A65">
        <w:rPr>
          <w:bCs/>
          <w:sz w:val="21"/>
          <w:szCs w:val="21"/>
        </w:rPr>
        <w:t xml:space="preserve">, vedoucí oblasti </w:t>
      </w:r>
      <w:proofErr w:type="gramStart"/>
      <w:r>
        <w:rPr>
          <w:bCs/>
          <w:sz w:val="21"/>
          <w:szCs w:val="21"/>
        </w:rPr>
        <w:t>Střed</w:t>
      </w:r>
      <w:proofErr w:type="gramEnd"/>
      <w:r w:rsidR="00766A65">
        <w:rPr>
          <w:bCs/>
          <w:sz w:val="21"/>
          <w:szCs w:val="21"/>
        </w:rPr>
        <w:t>, tel.: +420 </w:t>
      </w:r>
      <w:r>
        <w:rPr>
          <w:bCs/>
          <w:sz w:val="21"/>
          <w:szCs w:val="21"/>
        </w:rPr>
        <w:t>547 120 401</w:t>
      </w:r>
    </w:p>
    <w:p w14:paraId="2BDDCD08" w14:textId="75399D8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7F35F5" w:rsidRPr="00A81261">
          <w:rPr>
            <w:rStyle w:val="Hypertextovodkaz"/>
            <w:rFonts w:eastAsia="Calibri"/>
            <w:sz w:val="22"/>
            <w:szCs w:val="22"/>
            <w:lang w:eastAsia="en-US"/>
          </w:rPr>
          <w:t>vojtech.vybiral@susjmk.cz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262636A8" w:rsidR="00EB4186" w:rsidRPr="00EB4186" w:rsidRDefault="00EB4186" w:rsidP="00EB4186">
      <w:pPr>
        <w:tabs>
          <w:tab w:val="center" w:pos="4536"/>
          <w:tab w:val="right" w:pos="9072"/>
        </w:tabs>
        <w:spacing w:after="120"/>
        <w:jc w:val="both"/>
        <w:outlineLvl w:val="0"/>
        <w:rPr>
          <w:bCs/>
          <w:color w:val="000000" w:themeColor="text1"/>
          <w:sz w:val="21"/>
          <w:szCs w:val="21"/>
        </w:rPr>
      </w:pPr>
      <w:r w:rsidRPr="00EB4186">
        <w:rPr>
          <w:bCs/>
          <w:color w:val="000000" w:themeColor="text1"/>
          <w:sz w:val="21"/>
          <w:szCs w:val="21"/>
        </w:rPr>
        <w:t xml:space="preserve">Rudolf </w:t>
      </w:r>
      <w:proofErr w:type="gramStart"/>
      <w:r w:rsidRPr="00EB4186">
        <w:rPr>
          <w:bCs/>
          <w:color w:val="000000" w:themeColor="text1"/>
          <w:sz w:val="21"/>
          <w:szCs w:val="21"/>
        </w:rPr>
        <w:t>Milerski  -</w:t>
      </w:r>
      <w:proofErr w:type="gramEnd"/>
      <w:r w:rsidRPr="00EB4186">
        <w:rPr>
          <w:bCs/>
          <w:color w:val="000000" w:themeColor="text1"/>
          <w:sz w:val="21"/>
          <w:szCs w:val="21"/>
        </w:rPr>
        <w:t xml:space="preserve">  insp</w:t>
      </w:r>
      <w:r w:rsidR="0033420C">
        <w:rPr>
          <w:bCs/>
          <w:color w:val="000000" w:themeColor="text1"/>
          <w:sz w:val="21"/>
          <w:szCs w:val="21"/>
        </w:rPr>
        <w:t>ektor mostů oblasti Střed</w:t>
      </w:r>
    </w:p>
    <w:p w14:paraId="072431C6" w14:textId="57613A9D"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EB4186" w:rsidRPr="000676CA">
          <w:rPr>
            <w:rStyle w:val="Hypertextovodkaz"/>
            <w:sz w:val="22"/>
            <w:szCs w:val="22"/>
          </w:rPr>
          <w:t>rudolf.milerski@susjmk.cz</w:t>
        </w:r>
      </w:hyperlink>
      <w:r w:rsidR="00EB4186">
        <w:rPr>
          <w:bCs/>
          <w:color w:val="000000" w:themeColor="text1"/>
          <w:sz w:val="21"/>
          <w:szCs w:val="21"/>
        </w:rPr>
        <w:t>, tel: +420 547 120 425</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B0BB964" w:rsidR="00EF0882" w:rsidRDefault="00EF0882" w:rsidP="00127F87">
      <w:pPr>
        <w:pStyle w:val="Zhlav"/>
        <w:spacing w:after="120"/>
        <w:jc w:val="both"/>
        <w:outlineLvl w:val="0"/>
        <w:rPr>
          <w:b/>
          <w:bCs/>
          <w:smallCaps/>
          <w:spacing w:val="20"/>
          <w:sz w:val="21"/>
          <w:szCs w:val="21"/>
          <w:lang w:val="cs-CZ"/>
        </w:rPr>
      </w:pPr>
    </w:p>
    <w:p w14:paraId="39DB1B2C" w14:textId="77777777" w:rsidR="005A25C4" w:rsidRDefault="005A25C4"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25AE4685" w:rsidR="00EF0882" w:rsidRDefault="00EF0882" w:rsidP="00127F87">
      <w:pPr>
        <w:spacing w:after="120"/>
        <w:jc w:val="both"/>
        <w:rPr>
          <w:sz w:val="21"/>
          <w:szCs w:val="21"/>
        </w:rPr>
      </w:pPr>
    </w:p>
    <w:p w14:paraId="29D4267F" w14:textId="4AD5A93B" w:rsidR="005A25C4" w:rsidRDefault="005A25C4" w:rsidP="00127F87">
      <w:pPr>
        <w:spacing w:after="120"/>
        <w:jc w:val="both"/>
        <w:rPr>
          <w:sz w:val="21"/>
          <w:szCs w:val="21"/>
        </w:rPr>
      </w:pPr>
    </w:p>
    <w:p w14:paraId="01CA2723" w14:textId="434C1001" w:rsidR="005A25C4" w:rsidRDefault="005A25C4" w:rsidP="00127F87">
      <w:pPr>
        <w:spacing w:after="120"/>
        <w:jc w:val="both"/>
        <w:rPr>
          <w:sz w:val="21"/>
          <w:szCs w:val="21"/>
        </w:rPr>
      </w:pPr>
    </w:p>
    <w:p w14:paraId="580EC93C" w14:textId="77777777" w:rsidR="005A25C4" w:rsidRDefault="005A25C4"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0EABED69"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7907C2">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7907C2">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7907C2">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7907C2">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7907C2">
              <w:rPr>
                <w:sz w:val="20"/>
              </w:rPr>
            </w:r>
            <w:r w:rsidR="007907C2">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7907C2">
              <w:rPr>
                <w:sz w:val="22"/>
              </w:rPr>
            </w:r>
            <w:r w:rsidR="007907C2">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 w:name="Zaškrtávací10"/>
            <w:r>
              <w:rPr>
                <w:sz w:val="22"/>
              </w:rPr>
              <w:instrText xml:space="preserve"> FORMCHECKBOX </w:instrText>
            </w:r>
            <w:r w:rsidR="007907C2">
              <w:rPr>
                <w:sz w:val="22"/>
              </w:rPr>
            </w:r>
            <w:r w:rsidR="007907C2">
              <w:rPr>
                <w:sz w:val="22"/>
              </w:rPr>
              <w:fldChar w:fldCharType="separate"/>
            </w:r>
            <w:r>
              <w:rPr>
                <w:sz w:val="22"/>
              </w:rPr>
              <w:fldChar w:fldCharType="end"/>
            </w:r>
            <w:bookmarkEnd w:id="3"/>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D575D6">
      <w:headerReference w:type="default" r:id="rId14"/>
      <w:footerReference w:type="default" r:id="rId15"/>
      <w:headerReference w:type="first" r:id="rId16"/>
      <w:footerReference w:type="first" r:id="rId17"/>
      <w:pgSz w:w="11906" w:h="16838" w:code="9"/>
      <w:pgMar w:top="851"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047E5" w:rsidRDefault="007047E5" w:rsidP="00127F87">
      <w:r>
        <w:separator/>
      </w:r>
    </w:p>
  </w:endnote>
  <w:endnote w:type="continuationSeparator" w:id="0">
    <w:p w14:paraId="744F9624" w14:textId="77777777" w:rsidR="007047E5" w:rsidRDefault="007047E5"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1CAFF98D" w:rsidR="007047E5" w:rsidRPr="000A7553" w:rsidRDefault="007047E5"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1497878A" w:rsidR="007047E5" w:rsidRPr="006D1D93" w:rsidRDefault="007047E5"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047E5" w:rsidRDefault="007047E5" w:rsidP="00127F87">
      <w:r>
        <w:separator/>
      </w:r>
    </w:p>
  </w:footnote>
  <w:footnote w:type="continuationSeparator" w:id="0">
    <w:p w14:paraId="6B963A13" w14:textId="77777777" w:rsidR="007047E5" w:rsidRDefault="007047E5"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7047E5" w:rsidRPr="00102C96" w14:paraId="75DF01CC" w14:textId="77777777" w:rsidTr="00127F87">
      <w:tc>
        <w:tcPr>
          <w:tcW w:w="9468" w:type="dxa"/>
        </w:tcPr>
        <w:p w14:paraId="65C29BC7" w14:textId="3FADC295" w:rsidR="007047E5" w:rsidRPr="00ED5E69" w:rsidRDefault="007047E5" w:rsidP="00D82E4D">
          <w:pPr>
            <w:tabs>
              <w:tab w:val="left" w:pos="810"/>
            </w:tabs>
            <w:rPr>
              <w:b/>
              <w:spacing w:val="20"/>
              <w:sz w:val="16"/>
              <w:szCs w:val="16"/>
            </w:rPr>
          </w:pPr>
          <w:r w:rsidRPr="00D6615C">
            <w:rPr>
              <w:sz w:val="16"/>
              <w:szCs w:val="16"/>
            </w:rPr>
            <w:t>II/641 Brno, mosty</w:t>
          </w:r>
          <w:r>
            <w:rPr>
              <w:sz w:val="16"/>
              <w:szCs w:val="16"/>
            </w:rPr>
            <w:t xml:space="preserve"> 641-</w:t>
          </w:r>
          <w:proofErr w:type="gramStart"/>
          <w:r>
            <w:rPr>
              <w:sz w:val="16"/>
              <w:szCs w:val="16"/>
            </w:rPr>
            <w:t>001..</w:t>
          </w:r>
          <w:proofErr w:type="gramEnd"/>
          <w:r>
            <w:rPr>
              <w:sz w:val="16"/>
              <w:szCs w:val="16"/>
            </w:rPr>
            <w:t xml:space="preserve">1,2 Černovická přes </w:t>
          </w:r>
          <w:r w:rsidRPr="00D6615C">
            <w:rPr>
              <w:sz w:val="16"/>
              <w:szCs w:val="16"/>
            </w:rPr>
            <w:t xml:space="preserve">Olomouckou                  </w:t>
          </w:r>
        </w:p>
      </w:tc>
    </w:tr>
  </w:tbl>
  <w:p w14:paraId="0754ED84" w14:textId="77777777" w:rsidR="007047E5" w:rsidRPr="000A7553" w:rsidRDefault="007047E5"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7047E5" w:rsidRPr="00102C96" w14:paraId="3893A642" w14:textId="77777777">
      <w:tc>
        <w:tcPr>
          <w:tcW w:w="9468" w:type="dxa"/>
          <w:gridSpan w:val="2"/>
        </w:tcPr>
        <w:p w14:paraId="3C26D3AF" w14:textId="5F3656C8" w:rsidR="007047E5" w:rsidRPr="00D6615C" w:rsidRDefault="007047E5" w:rsidP="00D6615C">
          <w:pPr>
            <w:tabs>
              <w:tab w:val="left" w:pos="810"/>
            </w:tabs>
            <w:rPr>
              <w:sz w:val="16"/>
              <w:szCs w:val="16"/>
            </w:rPr>
          </w:pPr>
          <w:r w:rsidRPr="00D6615C">
            <w:rPr>
              <w:sz w:val="16"/>
              <w:szCs w:val="16"/>
            </w:rPr>
            <w:t>II/641 Brno, mosty</w:t>
          </w:r>
          <w:r>
            <w:rPr>
              <w:sz w:val="16"/>
              <w:szCs w:val="16"/>
            </w:rPr>
            <w:t xml:space="preserve"> 641-</w:t>
          </w:r>
          <w:proofErr w:type="gramStart"/>
          <w:r>
            <w:rPr>
              <w:sz w:val="16"/>
              <w:szCs w:val="16"/>
            </w:rPr>
            <w:t>001..</w:t>
          </w:r>
          <w:proofErr w:type="gramEnd"/>
          <w:r>
            <w:rPr>
              <w:sz w:val="16"/>
              <w:szCs w:val="16"/>
            </w:rPr>
            <w:t xml:space="preserve">1,2 Černovická přes </w:t>
          </w:r>
          <w:r w:rsidRPr="00D6615C">
            <w:rPr>
              <w:sz w:val="16"/>
              <w:szCs w:val="16"/>
            </w:rPr>
            <w:t xml:space="preserve">Olomouckou                  </w:t>
          </w:r>
        </w:p>
      </w:tc>
    </w:tr>
    <w:tr w:rsidR="007047E5" w:rsidRPr="00766A65" w14:paraId="00E06921" w14:textId="77777777">
      <w:tc>
        <w:tcPr>
          <w:tcW w:w="4788" w:type="dxa"/>
        </w:tcPr>
        <w:p w14:paraId="135E08F9" w14:textId="77777777" w:rsidR="007047E5" w:rsidRPr="00766A65" w:rsidRDefault="007047E5" w:rsidP="00127F87">
          <w:pPr>
            <w:jc w:val="both"/>
            <w:rPr>
              <w:sz w:val="20"/>
              <w:szCs w:val="20"/>
            </w:rPr>
          </w:pPr>
          <w:r w:rsidRPr="00766A65">
            <w:rPr>
              <w:sz w:val="20"/>
              <w:szCs w:val="20"/>
            </w:rPr>
            <w:t>Číslo smlouvy objednatele</w:t>
          </w:r>
        </w:p>
      </w:tc>
      <w:tc>
        <w:tcPr>
          <w:tcW w:w="4680" w:type="dxa"/>
        </w:tcPr>
        <w:p w14:paraId="198AE784" w14:textId="77777777" w:rsidR="007047E5" w:rsidRPr="00766A65" w:rsidRDefault="007047E5" w:rsidP="00127F87">
          <w:pPr>
            <w:ind w:left="34"/>
            <w:jc w:val="right"/>
            <w:rPr>
              <w:sz w:val="20"/>
              <w:szCs w:val="20"/>
            </w:rPr>
          </w:pPr>
          <w:r w:rsidRPr="00766A65">
            <w:rPr>
              <w:sz w:val="20"/>
              <w:szCs w:val="20"/>
            </w:rPr>
            <w:t xml:space="preserve">Číslo smlouvy zhotovitele    </w:t>
          </w:r>
        </w:p>
      </w:tc>
    </w:tr>
  </w:tbl>
  <w:p w14:paraId="3C2DD6FA" w14:textId="77777777" w:rsidR="007047E5" w:rsidRPr="00766A65" w:rsidRDefault="007047E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B2345"/>
    <w:rsid w:val="001B740E"/>
    <w:rsid w:val="001E4558"/>
    <w:rsid w:val="001F1A7C"/>
    <w:rsid w:val="001F2457"/>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CEB"/>
    <w:rsid w:val="00332D7F"/>
    <w:rsid w:val="0033420C"/>
    <w:rsid w:val="0036754E"/>
    <w:rsid w:val="00373452"/>
    <w:rsid w:val="00384844"/>
    <w:rsid w:val="003A74CB"/>
    <w:rsid w:val="003A7BEB"/>
    <w:rsid w:val="003B05E2"/>
    <w:rsid w:val="003B29D2"/>
    <w:rsid w:val="003B435A"/>
    <w:rsid w:val="003D0DBD"/>
    <w:rsid w:val="003D7A63"/>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7426D"/>
    <w:rsid w:val="00580FBA"/>
    <w:rsid w:val="0058264F"/>
    <w:rsid w:val="00583D7D"/>
    <w:rsid w:val="005A25C4"/>
    <w:rsid w:val="005A69C5"/>
    <w:rsid w:val="005B0AB0"/>
    <w:rsid w:val="005B1985"/>
    <w:rsid w:val="005B6BFF"/>
    <w:rsid w:val="005C24AA"/>
    <w:rsid w:val="005C6D89"/>
    <w:rsid w:val="005E12A5"/>
    <w:rsid w:val="005E5948"/>
    <w:rsid w:val="005F7052"/>
    <w:rsid w:val="00602E82"/>
    <w:rsid w:val="00610968"/>
    <w:rsid w:val="00612400"/>
    <w:rsid w:val="00620187"/>
    <w:rsid w:val="00625050"/>
    <w:rsid w:val="00630DA0"/>
    <w:rsid w:val="0063365D"/>
    <w:rsid w:val="00643012"/>
    <w:rsid w:val="00671826"/>
    <w:rsid w:val="0067199C"/>
    <w:rsid w:val="00682E63"/>
    <w:rsid w:val="006B245C"/>
    <w:rsid w:val="006C5D0C"/>
    <w:rsid w:val="006E22C3"/>
    <w:rsid w:val="006E29BC"/>
    <w:rsid w:val="006F0667"/>
    <w:rsid w:val="006F0F49"/>
    <w:rsid w:val="006F0F77"/>
    <w:rsid w:val="007047E5"/>
    <w:rsid w:val="00714BB9"/>
    <w:rsid w:val="007229E4"/>
    <w:rsid w:val="00724C9F"/>
    <w:rsid w:val="007366D1"/>
    <w:rsid w:val="00766A65"/>
    <w:rsid w:val="00772A5D"/>
    <w:rsid w:val="00772BC4"/>
    <w:rsid w:val="00777D66"/>
    <w:rsid w:val="00786FFC"/>
    <w:rsid w:val="007907C2"/>
    <w:rsid w:val="007A1A70"/>
    <w:rsid w:val="007A1A7E"/>
    <w:rsid w:val="007A6F5B"/>
    <w:rsid w:val="007C3BB4"/>
    <w:rsid w:val="007C471C"/>
    <w:rsid w:val="007C6BAF"/>
    <w:rsid w:val="007F2CA9"/>
    <w:rsid w:val="007F35F5"/>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13AC"/>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306C7"/>
    <w:rsid w:val="00B31620"/>
    <w:rsid w:val="00B504B9"/>
    <w:rsid w:val="00B54FBE"/>
    <w:rsid w:val="00B60E2B"/>
    <w:rsid w:val="00BA6021"/>
    <w:rsid w:val="00BB4618"/>
    <w:rsid w:val="00BD3F45"/>
    <w:rsid w:val="00BD42C8"/>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575D6"/>
    <w:rsid w:val="00D6489A"/>
    <w:rsid w:val="00D6615C"/>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7C10"/>
    <w:rsid w:val="00E328AF"/>
    <w:rsid w:val="00E32D49"/>
    <w:rsid w:val="00E330EC"/>
    <w:rsid w:val="00E42F9C"/>
    <w:rsid w:val="00E5246B"/>
    <w:rsid w:val="00E5294C"/>
    <w:rsid w:val="00E52E63"/>
    <w:rsid w:val="00E560AD"/>
    <w:rsid w:val="00E57C3A"/>
    <w:rsid w:val="00E77076"/>
    <w:rsid w:val="00E825EA"/>
    <w:rsid w:val="00E83177"/>
    <w:rsid w:val="00E8348B"/>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D888D-2731-44C7-ACE0-88472222F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15</Pages>
  <Words>4733</Words>
  <Characters>27930</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68</cp:revision>
  <cp:lastPrinted>2022-07-12T04:59:00Z</cp:lastPrinted>
  <dcterms:created xsi:type="dcterms:W3CDTF">2022-07-18T04:50:00Z</dcterms:created>
  <dcterms:modified xsi:type="dcterms:W3CDTF">2025-07-28T07:56:00Z</dcterms:modified>
</cp:coreProperties>
</file>