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A3099" w14:textId="77777777" w:rsidR="004F7ED9" w:rsidRDefault="003E5BAD">
      <w:pPr>
        <w:spacing w:after="513" w:line="259" w:lineRule="auto"/>
        <w:ind w:left="563" w:firstLine="0"/>
        <w:jc w:val="center"/>
      </w:pPr>
      <w:r>
        <w:rPr>
          <w:b/>
          <w:sz w:val="28"/>
        </w:rPr>
        <w:t xml:space="preserve">SMLOUVA O DÍLO </w:t>
      </w:r>
    </w:p>
    <w:p w14:paraId="36071DF3" w14:textId="3299E470" w:rsidR="004F7ED9" w:rsidRDefault="003E5BAD">
      <w:pPr>
        <w:spacing w:after="828"/>
        <w:ind w:left="1916" w:firstLine="0"/>
      </w:pPr>
      <w:r>
        <w:t xml:space="preserve">uzavřená dle ust. </w:t>
      </w:r>
      <w:r w:rsidR="00D12E60">
        <w:t xml:space="preserve">§ </w:t>
      </w:r>
      <w:r>
        <w:t xml:space="preserve">2586 a násl. zák. č. 89/2012 Sb., občanského zákoníku </w:t>
      </w:r>
    </w:p>
    <w:tbl>
      <w:tblPr>
        <w:tblW w:w="9781" w:type="dxa"/>
        <w:tblCellMar>
          <w:left w:w="0" w:type="dxa"/>
          <w:right w:w="0" w:type="dxa"/>
        </w:tblCellMar>
        <w:tblLook w:val="04A0" w:firstRow="1" w:lastRow="0" w:firstColumn="1" w:lastColumn="0" w:noHBand="0" w:noVBand="1"/>
      </w:tblPr>
      <w:tblGrid>
        <w:gridCol w:w="4111"/>
        <w:gridCol w:w="5670"/>
      </w:tblGrid>
      <w:tr w:rsidR="00F07FCF" w:rsidRPr="00F07FCF" w14:paraId="23EF984A" w14:textId="77777777" w:rsidTr="00BF5A2E">
        <w:trPr>
          <w:trHeight w:val="284"/>
        </w:trPr>
        <w:tc>
          <w:tcPr>
            <w:tcW w:w="4111" w:type="dxa"/>
            <w:shd w:val="clear" w:color="auto" w:fill="auto"/>
            <w:vAlign w:val="bottom"/>
          </w:tcPr>
          <w:p w14:paraId="3AAF93AF" w14:textId="77777777" w:rsidR="00F07FCF" w:rsidRPr="00F07FCF" w:rsidRDefault="00F07FCF" w:rsidP="00F07FCF">
            <w:pPr>
              <w:spacing w:after="10"/>
              <w:ind w:left="552" w:firstLine="0"/>
            </w:pPr>
            <w:r w:rsidRPr="00F07FCF">
              <w:rPr>
                <w:b/>
              </w:rPr>
              <w:t xml:space="preserve">Název:  </w:t>
            </w:r>
          </w:p>
        </w:tc>
        <w:tc>
          <w:tcPr>
            <w:tcW w:w="5670" w:type="dxa"/>
            <w:shd w:val="clear" w:color="auto" w:fill="auto"/>
            <w:vAlign w:val="bottom"/>
          </w:tcPr>
          <w:p w14:paraId="7CC16FEB" w14:textId="77777777" w:rsidR="00F07FCF" w:rsidRPr="00F07FCF" w:rsidRDefault="00F07FCF" w:rsidP="00F07FCF">
            <w:pPr>
              <w:spacing w:after="10"/>
              <w:ind w:left="552" w:firstLine="0"/>
              <w:rPr>
                <w:b/>
                <w:bCs/>
              </w:rPr>
            </w:pPr>
            <w:r w:rsidRPr="00F07FCF">
              <w:rPr>
                <w:b/>
                <w:bCs/>
              </w:rPr>
              <w:t>Nemocnice Znojmo, příspěvková organizace</w:t>
            </w:r>
          </w:p>
        </w:tc>
      </w:tr>
      <w:tr w:rsidR="00F07FCF" w:rsidRPr="00F07FCF" w14:paraId="0160F15D" w14:textId="77777777" w:rsidTr="00BF5A2E">
        <w:trPr>
          <w:trHeight w:val="284"/>
        </w:trPr>
        <w:tc>
          <w:tcPr>
            <w:tcW w:w="4111" w:type="dxa"/>
            <w:shd w:val="clear" w:color="auto" w:fill="auto"/>
          </w:tcPr>
          <w:p w14:paraId="39B2038F" w14:textId="77777777" w:rsidR="00F07FCF" w:rsidRPr="00F07FCF" w:rsidRDefault="00F07FCF" w:rsidP="00F07FCF">
            <w:pPr>
              <w:spacing w:after="10"/>
              <w:ind w:left="552" w:firstLine="0"/>
            </w:pPr>
            <w:r w:rsidRPr="00F07FCF">
              <w:t>Sídlo:</w:t>
            </w:r>
          </w:p>
        </w:tc>
        <w:tc>
          <w:tcPr>
            <w:tcW w:w="5670" w:type="dxa"/>
            <w:shd w:val="clear" w:color="auto" w:fill="auto"/>
          </w:tcPr>
          <w:p w14:paraId="7D3F5305" w14:textId="77777777" w:rsidR="00F07FCF" w:rsidRPr="00F07FCF" w:rsidRDefault="00F07FCF" w:rsidP="00F07FCF">
            <w:pPr>
              <w:spacing w:after="10"/>
              <w:ind w:left="552" w:firstLine="0"/>
            </w:pPr>
            <w:r w:rsidRPr="00F07FCF">
              <w:t>MUDr. Jana Janského 11, 669 02 Znojmo</w:t>
            </w:r>
          </w:p>
        </w:tc>
      </w:tr>
      <w:tr w:rsidR="00F07FCF" w:rsidRPr="00F07FCF" w14:paraId="6C16581B" w14:textId="77777777" w:rsidTr="00BF5A2E">
        <w:trPr>
          <w:trHeight w:val="284"/>
        </w:trPr>
        <w:tc>
          <w:tcPr>
            <w:tcW w:w="4111" w:type="dxa"/>
            <w:shd w:val="clear" w:color="auto" w:fill="auto"/>
          </w:tcPr>
          <w:p w14:paraId="7F182AB6" w14:textId="77777777" w:rsidR="00F07FCF" w:rsidRPr="00F07FCF" w:rsidRDefault="00F07FCF" w:rsidP="00F07FCF">
            <w:pPr>
              <w:spacing w:after="10"/>
              <w:ind w:left="552" w:firstLine="0"/>
            </w:pPr>
            <w:r w:rsidRPr="00F07FCF">
              <w:t>Zastoupena:</w:t>
            </w:r>
          </w:p>
        </w:tc>
        <w:tc>
          <w:tcPr>
            <w:tcW w:w="5670" w:type="dxa"/>
            <w:shd w:val="clear" w:color="auto" w:fill="auto"/>
          </w:tcPr>
          <w:p w14:paraId="5D2B9595" w14:textId="77777777" w:rsidR="00F07FCF" w:rsidRPr="00F07FCF" w:rsidRDefault="00F07FCF" w:rsidP="00BF5A2E">
            <w:pPr>
              <w:spacing w:after="10"/>
              <w:ind w:left="552" w:firstLine="0"/>
              <w:jc w:val="left"/>
            </w:pPr>
            <w:r w:rsidRPr="00F07FCF">
              <w:t>MUDr. Miroslavem Kavkou, MBA, FICS, ředitelem</w:t>
            </w:r>
          </w:p>
        </w:tc>
      </w:tr>
      <w:tr w:rsidR="00F07FCF" w:rsidRPr="00F07FCF" w14:paraId="7552D2EC" w14:textId="77777777" w:rsidTr="00BF5A2E">
        <w:trPr>
          <w:trHeight w:val="284"/>
        </w:trPr>
        <w:tc>
          <w:tcPr>
            <w:tcW w:w="4111" w:type="dxa"/>
            <w:shd w:val="clear" w:color="auto" w:fill="auto"/>
          </w:tcPr>
          <w:p w14:paraId="303F01FD" w14:textId="77777777" w:rsidR="00F07FCF" w:rsidRPr="00F07FCF" w:rsidRDefault="00F07FCF" w:rsidP="00F07FCF">
            <w:pPr>
              <w:spacing w:after="10"/>
              <w:ind w:left="552" w:firstLine="0"/>
            </w:pPr>
            <w:r w:rsidRPr="00F07FCF">
              <w:t>IČ:</w:t>
            </w:r>
          </w:p>
          <w:p w14:paraId="7C3C1C40" w14:textId="77777777" w:rsidR="00F07FCF" w:rsidRPr="00F07FCF" w:rsidRDefault="00F07FCF" w:rsidP="00F07FCF">
            <w:pPr>
              <w:spacing w:after="10"/>
              <w:ind w:left="552" w:firstLine="0"/>
            </w:pPr>
            <w:r w:rsidRPr="00F07FCF">
              <w:t>DIČ:</w:t>
            </w:r>
          </w:p>
        </w:tc>
        <w:tc>
          <w:tcPr>
            <w:tcW w:w="5670" w:type="dxa"/>
            <w:shd w:val="clear" w:color="auto" w:fill="auto"/>
          </w:tcPr>
          <w:p w14:paraId="2914BF2F" w14:textId="77777777" w:rsidR="00F07FCF" w:rsidRPr="00F07FCF" w:rsidRDefault="00F07FCF" w:rsidP="00F07FCF">
            <w:pPr>
              <w:spacing w:after="10"/>
              <w:ind w:left="552" w:firstLine="0"/>
            </w:pPr>
            <w:r w:rsidRPr="00F07FCF">
              <w:t>00092584</w:t>
            </w:r>
          </w:p>
          <w:p w14:paraId="1BF73256" w14:textId="77777777" w:rsidR="00F07FCF" w:rsidRPr="00F07FCF" w:rsidRDefault="00F07FCF" w:rsidP="00F07FCF">
            <w:pPr>
              <w:spacing w:after="10"/>
              <w:ind w:left="552" w:firstLine="0"/>
            </w:pPr>
            <w:r w:rsidRPr="00F07FCF">
              <w:t>CZ00092584</w:t>
            </w:r>
          </w:p>
        </w:tc>
      </w:tr>
      <w:tr w:rsidR="00F07FCF" w:rsidRPr="00F07FCF" w14:paraId="6075C056" w14:textId="77777777" w:rsidTr="00BF5A2E">
        <w:trPr>
          <w:trHeight w:val="284"/>
        </w:trPr>
        <w:tc>
          <w:tcPr>
            <w:tcW w:w="4111" w:type="dxa"/>
            <w:shd w:val="clear" w:color="auto" w:fill="auto"/>
          </w:tcPr>
          <w:p w14:paraId="0572A518" w14:textId="77777777" w:rsidR="00F07FCF" w:rsidRPr="00F07FCF" w:rsidRDefault="00F07FCF" w:rsidP="00F07FCF">
            <w:pPr>
              <w:spacing w:after="10"/>
              <w:ind w:left="552" w:firstLine="0"/>
            </w:pPr>
            <w:r w:rsidRPr="00F07FCF">
              <w:t>Bankovní spojení:</w:t>
            </w:r>
          </w:p>
        </w:tc>
        <w:tc>
          <w:tcPr>
            <w:tcW w:w="5670" w:type="dxa"/>
            <w:shd w:val="clear" w:color="auto" w:fill="auto"/>
          </w:tcPr>
          <w:p w14:paraId="1A3438DA" w14:textId="77777777" w:rsidR="00F07FCF" w:rsidRPr="00F07FCF" w:rsidRDefault="00F07FCF" w:rsidP="00F07FCF">
            <w:pPr>
              <w:spacing w:after="10"/>
              <w:ind w:left="552" w:firstLine="0"/>
            </w:pPr>
            <w:r w:rsidRPr="00F07FCF">
              <w:t>Komerční banka a. s.</w:t>
            </w:r>
          </w:p>
        </w:tc>
      </w:tr>
      <w:tr w:rsidR="00F07FCF" w:rsidRPr="00F07FCF" w14:paraId="7868971D" w14:textId="77777777" w:rsidTr="00BF5A2E">
        <w:trPr>
          <w:trHeight w:val="284"/>
        </w:trPr>
        <w:tc>
          <w:tcPr>
            <w:tcW w:w="4111" w:type="dxa"/>
            <w:shd w:val="clear" w:color="auto" w:fill="auto"/>
          </w:tcPr>
          <w:p w14:paraId="2060857A" w14:textId="77777777" w:rsidR="00F07FCF" w:rsidRPr="00F07FCF" w:rsidRDefault="00F07FCF" w:rsidP="00F07FCF">
            <w:pPr>
              <w:spacing w:after="10"/>
              <w:ind w:left="552" w:firstLine="0"/>
            </w:pPr>
            <w:r w:rsidRPr="00F07FCF">
              <w:t>Číslo účtu:</w:t>
            </w:r>
          </w:p>
        </w:tc>
        <w:tc>
          <w:tcPr>
            <w:tcW w:w="5670" w:type="dxa"/>
            <w:shd w:val="clear" w:color="auto" w:fill="auto"/>
          </w:tcPr>
          <w:p w14:paraId="31ED51D1" w14:textId="6D40248F" w:rsidR="00F07FCF" w:rsidRPr="00F07FCF" w:rsidRDefault="00F07FCF" w:rsidP="00F07FCF">
            <w:pPr>
              <w:spacing w:after="10"/>
              <w:ind w:left="552" w:firstLine="0"/>
            </w:pPr>
            <w:r>
              <w:t>14538741/0100</w:t>
            </w:r>
          </w:p>
        </w:tc>
      </w:tr>
      <w:tr w:rsidR="00F07FCF" w:rsidRPr="00F07FCF" w14:paraId="5AE8F594" w14:textId="77777777" w:rsidTr="00BF5A2E">
        <w:trPr>
          <w:trHeight w:val="284"/>
        </w:trPr>
        <w:tc>
          <w:tcPr>
            <w:tcW w:w="4111" w:type="dxa"/>
            <w:shd w:val="clear" w:color="auto" w:fill="auto"/>
          </w:tcPr>
          <w:p w14:paraId="5F7A2BB8" w14:textId="77777777" w:rsidR="00F07FCF" w:rsidRPr="00F07FCF" w:rsidRDefault="00F07FCF" w:rsidP="00F07FCF">
            <w:pPr>
              <w:spacing w:after="10"/>
              <w:ind w:left="552" w:firstLine="0"/>
            </w:pPr>
            <w:r w:rsidRPr="00F07FCF">
              <w:t>Osoba oprávněná k jednáním</w:t>
            </w:r>
          </w:p>
          <w:p w14:paraId="6CEC192B" w14:textId="77777777" w:rsidR="00F07FCF" w:rsidRPr="00F07FCF" w:rsidRDefault="00F07FCF" w:rsidP="00F07FCF">
            <w:pPr>
              <w:spacing w:after="10"/>
              <w:ind w:left="552" w:firstLine="0"/>
            </w:pPr>
            <w:r w:rsidRPr="00F07FCF">
              <w:t>ve věcech technických:</w:t>
            </w:r>
          </w:p>
        </w:tc>
        <w:tc>
          <w:tcPr>
            <w:tcW w:w="5670" w:type="dxa"/>
            <w:shd w:val="clear" w:color="auto" w:fill="auto"/>
            <w:vAlign w:val="bottom"/>
          </w:tcPr>
          <w:p w14:paraId="388E72F8" w14:textId="77777777" w:rsidR="00F07FCF" w:rsidRPr="00F07FCF" w:rsidRDefault="00F07FCF" w:rsidP="00F07FCF">
            <w:pPr>
              <w:spacing w:after="10"/>
              <w:ind w:left="552" w:firstLine="0"/>
            </w:pPr>
            <w:r w:rsidRPr="00F07FCF">
              <w:t>Roman Citterberg</w:t>
            </w:r>
          </w:p>
          <w:p w14:paraId="40C183C5" w14:textId="600EF31B" w:rsidR="00F07FCF" w:rsidRPr="00F07FCF" w:rsidRDefault="00F07FCF" w:rsidP="00BF5A2E">
            <w:pPr>
              <w:spacing w:after="10"/>
              <w:ind w:left="552" w:firstLine="0"/>
              <w:jc w:val="left"/>
            </w:pPr>
            <w:r w:rsidRPr="00F07FCF">
              <w:t xml:space="preserve">e-mail: </w:t>
            </w:r>
            <w:hyperlink r:id="rId7" w:history="1">
              <w:r w:rsidRPr="00F07FCF">
                <w:rPr>
                  <w:rStyle w:val="Hypertextovodkaz"/>
                </w:rPr>
                <w:t>roman.citterberg@nemzn.cz</w:t>
              </w:r>
            </w:hyperlink>
            <w:r w:rsidRPr="00F07FCF">
              <w:t xml:space="preserve"> </w:t>
            </w:r>
            <w:r w:rsidRPr="00F07FCF">
              <w:br/>
              <w:t>tel.: 515 215 440</w:t>
            </w:r>
          </w:p>
        </w:tc>
      </w:tr>
      <w:tr w:rsidR="00F07FCF" w:rsidRPr="00F07FCF" w14:paraId="62479350" w14:textId="77777777" w:rsidTr="00BF5A2E">
        <w:trPr>
          <w:trHeight w:val="284"/>
        </w:trPr>
        <w:tc>
          <w:tcPr>
            <w:tcW w:w="4111" w:type="dxa"/>
            <w:shd w:val="clear" w:color="auto" w:fill="auto"/>
          </w:tcPr>
          <w:p w14:paraId="362226E0" w14:textId="77777777" w:rsidR="00F07FCF" w:rsidRPr="00F07FCF" w:rsidRDefault="00F07FCF" w:rsidP="00F07FCF">
            <w:pPr>
              <w:spacing w:after="10"/>
              <w:ind w:left="552" w:firstLine="0"/>
            </w:pPr>
            <w:r w:rsidRPr="00F07FCF">
              <w:t xml:space="preserve">Adresa pro doručování </w:t>
            </w:r>
          </w:p>
          <w:p w14:paraId="573A3FBB" w14:textId="77777777" w:rsidR="00F07FCF" w:rsidRPr="00F07FCF" w:rsidRDefault="00F07FCF" w:rsidP="00F07FCF">
            <w:pPr>
              <w:spacing w:after="10"/>
              <w:ind w:left="552" w:firstLine="0"/>
            </w:pPr>
            <w:r w:rsidRPr="00F07FCF">
              <w:t>korespondence:</w:t>
            </w:r>
          </w:p>
        </w:tc>
        <w:tc>
          <w:tcPr>
            <w:tcW w:w="5670" w:type="dxa"/>
            <w:shd w:val="clear" w:color="auto" w:fill="auto"/>
          </w:tcPr>
          <w:p w14:paraId="70ABD966" w14:textId="77777777" w:rsidR="00F07FCF" w:rsidRPr="00F07FCF" w:rsidRDefault="00F07FCF" w:rsidP="00F07FCF">
            <w:pPr>
              <w:spacing w:after="10"/>
              <w:ind w:left="552" w:firstLine="0"/>
            </w:pPr>
            <w:bookmarkStart w:id="0" w:name="_Hlk166669486"/>
            <w:r w:rsidRPr="00F07FCF">
              <w:t>MUDr. Jana Janského 11</w:t>
            </w:r>
            <w:bookmarkEnd w:id="0"/>
          </w:p>
          <w:p w14:paraId="0BC0108C" w14:textId="77777777" w:rsidR="00F07FCF" w:rsidRPr="00F07FCF" w:rsidRDefault="00F07FCF" w:rsidP="00F07FCF">
            <w:pPr>
              <w:spacing w:after="10"/>
              <w:ind w:left="552" w:firstLine="0"/>
            </w:pPr>
            <w:r w:rsidRPr="00F07FCF">
              <w:t>669 02 Znojmo</w:t>
            </w:r>
          </w:p>
        </w:tc>
      </w:tr>
      <w:tr w:rsidR="00F07FCF" w:rsidRPr="00F07FCF" w14:paraId="609F9C21" w14:textId="77777777" w:rsidTr="00BF5A2E">
        <w:trPr>
          <w:trHeight w:val="284"/>
        </w:trPr>
        <w:tc>
          <w:tcPr>
            <w:tcW w:w="4111" w:type="dxa"/>
            <w:shd w:val="clear" w:color="auto" w:fill="auto"/>
          </w:tcPr>
          <w:p w14:paraId="6EEB56B3" w14:textId="77777777" w:rsidR="00F07FCF" w:rsidRPr="00F07FCF" w:rsidRDefault="00F07FCF" w:rsidP="00F07FCF">
            <w:pPr>
              <w:spacing w:after="10"/>
              <w:ind w:left="552" w:firstLine="0"/>
            </w:pPr>
            <w:r w:rsidRPr="00F07FCF">
              <w:t>ID datové schránky:</w:t>
            </w:r>
          </w:p>
        </w:tc>
        <w:tc>
          <w:tcPr>
            <w:tcW w:w="5670" w:type="dxa"/>
            <w:shd w:val="clear" w:color="auto" w:fill="auto"/>
          </w:tcPr>
          <w:p w14:paraId="556A0DC8" w14:textId="77777777" w:rsidR="00F07FCF" w:rsidRPr="00F07FCF" w:rsidRDefault="00F07FCF" w:rsidP="00F07FCF">
            <w:pPr>
              <w:spacing w:after="10"/>
              <w:ind w:left="552" w:firstLine="0"/>
            </w:pPr>
            <w:r w:rsidRPr="00F07FCF">
              <w:t>he9k6qg</w:t>
            </w:r>
          </w:p>
        </w:tc>
      </w:tr>
      <w:tr w:rsidR="00F07FCF" w:rsidRPr="00F07FCF" w14:paraId="2CE6AA51" w14:textId="77777777" w:rsidTr="00BF5A2E">
        <w:trPr>
          <w:trHeight w:val="284"/>
        </w:trPr>
        <w:tc>
          <w:tcPr>
            <w:tcW w:w="9781" w:type="dxa"/>
            <w:gridSpan w:val="2"/>
            <w:shd w:val="clear" w:color="auto" w:fill="auto"/>
            <w:vAlign w:val="center"/>
          </w:tcPr>
          <w:p w14:paraId="66357C19" w14:textId="77777777" w:rsidR="00F07FCF" w:rsidRPr="00F07FCF" w:rsidRDefault="00F07FCF" w:rsidP="00F07FCF">
            <w:pPr>
              <w:spacing w:after="10"/>
              <w:ind w:left="552" w:firstLine="0"/>
            </w:pPr>
            <w:r w:rsidRPr="00F07FCF">
              <w:t>(dále jen „objednatel“)</w:t>
            </w:r>
          </w:p>
        </w:tc>
      </w:tr>
      <w:tr w:rsidR="00F07FCF" w:rsidRPr="00F07FCF" w14:paraId="538162CF" w14:textId="77777777" w:rsidTr="00BF5A2E">
        <w:trPr>
          <w:trHeight w:val="284"/>
        </w:trPr>
        <w:tc>
          <w:tcPr>
            <w:tcW w:w="9781" w:type="dxa"/>
            <w:gridSpan w:val="2"/>
            <w:shd w:val="clear" w:color="auto" w:fill="auto"/>
            <w:vAlign w:val="center"/>
          </w:tcPr>
          <w:p w14:paraId="2820BA19" w14:textId="77777777" w:rsidR="00F07FCF" w:rsidRPr="00F07FCF" w:rsidRDefault="00F07FCF" w:rsidP="00F07FCF">
            <w:pPr>
              <w:spacing w:after="10"/>
              <w:ind w:left="552" w:firstLine="0"/>
            </w:pPr>
            <w:r w:rsidRPr="00F07FCF">
              <w:t>a</w:t>
            </w:r>
          </w:p>
          <w:p w14:paraId="0A900E4D" w14:textId="77777777" w:rsidR="00F07FCF" w:rsidRPr="00F07FCF" w:rsidRDefault="00F07FCF" w:rsidP="00F07FCF">
            <w:pPr>
              <w:spacing w:after="10"/>
              <w:ind w:left="552" w:firstLine="0"/>
            </w:pPr>
          </w:p>
        </w:tc>
      </w:tr>
      <w:tr w:rsidR="00F07FCF" w:rsidRPr="00F07FCF" w14:paraId="50CAEE6A" w14:textId="77777777" w:rsidTr="00BF5A2E">
        <w:trPr>
          <w:trHeight w:val="284"/>
        </w:trPr>
        <w:tc>
          <w:tcPr>
            <w:tcW w:w="4111" w:type="dxa"/>
            <w:shd w:val="clear" w:color="auto" w:fill="auto"/>
          </w:tcPr>
          <w:p w14:paraId="25B879F0" w14:textId="77777777" w:rsidR="00F07FCF" w:rsidRPr="00F07FCF" w:rsidRDefault="00F07FCF" w:rsidP="00F07FCF">
            <w:pPr>
              <w:spacing w:after="10"/>
              <w:ind w:left="552" w:firstLine="0"/>
            </w:pPr>
            <w:r w:rsidRPr="00F07FCF">
              <w:rPr>
                <w:b/>
              </w:rPr>
              <w:t>Název</w:t>
            </w:r>
          </w:p>
        </w:tc>
        <w:tc>
          <w:tcPr>
            <w:tcW w:w="5670" w:type="dxa"/>
            <w:shd w:val="clear" w:color="auto" w:fill="auto"/>
          </w:tcPr>
          <w:p w14:paraId="312AC4C1" w14:textId="77777777" w:rsidR="00F07FCF" w:rsidRPr="00F07FCF" w:rsidRDefault="00F07FCF" w:rsidP="00F07FCF">
            <w:pPr>
              <w:spacing w:after="10"/>
              <w:ind w:left="552" w:firstLine="0"/>
              <w:rPr>
                <w:b/>
                <w:bCs/>
              </w:rPr>
            </w:pPr>
          </w:p>
        </w:tc>
      </w:tr>
      <w:tr w:rsidR="00F07FCF" w:rsidRPr="00F07FCF" w14:paraId="759E7E23" w14:textId="77777777" w:rsidTr="00BF5A2E">
        <w:trPr>
          <w:trHeight w:val="284"/>
        </w:trPr>
        <w:tc>
          <w:tcPr>
            <w:tcW w:w="4111" w:type="dxa"/>
            <w:shd w:val="clear" w:color="auto" w:fill="auto"/>
          </w:tcPr>
          <w:p w14:paraId="14292B3B" w14:textId="77777777" w:rsidR="00F07FCF" w:rsidRPr="00F07FCF" w:rsidRDefault="00F07FCF" w:rsidP="00F07FCF">
            <w:pPr>
              <w:spacing w:after="10"/>
              <w:ind w:left="552" w:firstLine="0"/>
            </w:pPr>
            <w:r w:rsidRPr="00F07FCF">
              <w:t>Sídlo:</w:t>
            </w:r>
          </w:p>
        </w:tc>
        <w:tc>
          <w:tcPr>
            <w:tcW w:w="5670" w:type="dxa"/>
            <w:shd w:val="clear" w:color="auto" w:fill="auto"/>
          </w:tcPr>
          <w:p w14:paraId="0A6C3E4B" w14:textId="77777777" w:rsidR="00F07FCF" w:rsidRPr="00F07FCF" w:rsidRDefault="00F07FCF" w:rsidP="00F07FCF">
            <w:pPr>
              <w:spacing w:after="10"/>
              <w:ind w:left="552" w:firstLine="0"/>
            </w:pPr>
          </w:p>
        </w:tc>
      </w:tr>
      <w:tr w:rsidR="00F07FCF" w:rsidRPr="00F07FCF" w14:paraId="3C06F929" w14:textId="77777777" w:rsidTr="00BF5A2E">
        <w:trPr>
          <w:trHeight w:val="284"/>
        </w:trPr>
        <w:tc>
          <w:tcPr>
            <w:tcW w:w="4111" w:type="dxa"/>
            <w:shd w:val="clear" w:color="auto" w:fill="auto"/>
          </w:tcPr>
          <w:p w14:paraId="5C59FC13" w14:textId="753695D7" w:rsidR="00F07FCF" w:rsidRPr="00F07FCF" w:rsidRDefault="00F07FCF" w:rsidP="00F07FCF">
            <w:pPr>
              <w:spacing w:after="10"/>
              <w:ind w:left="552" w:firstLine="0"/>
            </w:pPr>
            <w:r w:rsidRPr="00F07FCF">
              <w:t>Zastoupena:</w:t>
            </w:r>
            <w:r w:rsidR="00BF5A2E">
              <w:t xml:space="preserve"> </w:t>
            </w:r>
          </w:p>
        </w:tc>
        <w:tc>
          <w:tcPr>
            <w:tcW w:w="5670" w:type="dxa"/>
            <w:shd w:val="clear" w:color="auto" w:fill="auto"/>
          </w:tcPr>
          <w:p w14:paraId="03284C62" w14:textId="77777777" w:rsidR="00F07FCF" w:rsidRPr="00F07FCF" w:rsidRDefault="00F07FCF" w:rsidP="00F07FCF">
            <w:pPr>
              <w:spacing w:after="10"/>
              <w:ind w:left="552" w:firstLine="0"/>
            </w:pPr>
          </w:p>
        </w:tc>
      </w:tr>
      <w:tr w:rsidR="00F07FCF" w:rsidRPr="00F07FCF" w14:paraId="25F98F59" w14:textId="77777777" w:rsidTr="00BF5A2E">
        <w:trPr>
          <w:trHeight w:val="284"/>
        </w:trPr>
        <w:tc>
          <w:tcPr>
            <w:tcW w:w="4111" w:type="dxa"/>
            <w:shd w:val="clear" w:color="auto" w:fill="auto"/>
          </w:tcPr>
          <w:p w14:paraId="72915E27" w14:textId="77777777" w:rsidR="00F07FCF" w:rsidRPr="00F07FCF" w:rsidRDefault="00F07FCF" w:rsidP="00F07FCF">
            <w:pPr>
              <w:spacing w:after="10"/>
              <w:ind w:left="552" w:firstLine="0"/>
            </w:pPr>
            <w:r w:rsidRPr="00F07FCF">
              <w:t>IČ:</w:t>
            </w:r>
          </w:p>
        </w:tc>
        <w:tc>
          <w:tcPr>
            <w:tcW w:w="5670" w:type="dxa"/>
            <w:shd w:val="clear" w:color="auto" w:fill="auto"/>
          </w:tcPr>
          <w:p w14:paraId="4DD60138" w14:textId="77777777" w:rsidR="00F07FCF" w:rsidRPr="00F07FCF" w:rsidRDefault="00F07FCF" w:rsidP="00F07FCF">
            <w:pPr>
              <w:spacing w:after="10"/>
              <w:ind w:left="552" w:firstLine="0"/>
            </w:pPr>
          </w:p>
        </w:tc>
      </w:tr>
      <w:tr w:rsidR="00F07FCF" w:rsidRPr="00F07FCF" w14:paraId="27ED7B8F" w14:textId="77777777" w:rsidTr="00BF5A2E">
        <w:trPr>
          <w:trHeight w:val="284"/>
        </w:trPr>
        <w:tc>
          <w:tcPr>
            <w:tcW w:w="4111" w:type="dxa"/>
            <w:shd w:val="clear" w:color="auto" w:fill="auto"/>
          </w:tcPr>
          <w:p w14:paraId="71FD002D" w14:textId="77777777" w:rsidR="00F07FCF" w:rsidRPr="00F07FCF" w:rsidRDefault="00F07FCF" w:rsidP="00F07FCF">
            <w:pPr>
              <w:spacing w:after="10"/>
              <w:ind w:left="552" w:firstLine="0"/>
            </w:pPr>
            <w:r w:rsidRPr="00F07FCF">
              <w:t>DIČ:</w:t>
            </w:r>
          </w:p>
        </w:tc>
        <w:tc>
          <w:tcPr>
            <w:tcW w:w="5670" w:type="dxa"/>
            <w:shd w:val="clear" w:color="auto" w:fill="auto"/>
          </w:tcPr>
          <w:p w14:paraId="11FCBD0E" w14:textId="77777777" w:rsidR="00F07FCF" w:rsidRPr="00F07FCF" w:rsidRDefault="00F07FCF" w:rsidP="00F07FCF">
            <w:pPr>
              <w:spacing w:after="10"/>
              <w:ind w:left="552" w:firstLine="0"/>
            </w:pPr>
          </w:p>
        </w:tc>
      </w:tr>
      <w:tr w:rsidR="00F07FCF" w:rsidRPr="00F07FCF" w14:paraId="4F3217A2" w14:textId="77777777" w:rsidTr="00BF5A2E">
        <w:trPr>
          <w:trHeight w:val="284"/>
        </w:trPr>
        <w:tc>
          <w:tcPr>
            <w:tcW w:w="4111" w:type="dxa"/>
            <w:shd w:val="clear" w:color="auto" w:fill="auto"/>
          </w:tcPr>
          <w:p w14:paraId="5CA9DCA3" w14:textId="77777777" w:rsidR="00F07FCF" w:rsidRPr="00F07FCF" w:rsidRDefault="00F07FCF" w:rsidP="00F07FCF">
            <w:pPr>
              <w:spacing w:after="10"/>
              <w:ind w:left="552" w:firstLine="0"/>
            </w:pPr>
            <w:r w:rsidRPr="00F07FCF">
              <w:t>Bankovní spojení:</w:t>
            </w:r>
          </w:p>
        </w:tc>
        <w:tc>
          <w:tcPr>
            <w:tcW w:w="5670" w:type="dxa"/>
            <w:shd w:val="clear" w:color="auto" w:fill="auto"/>
          </w:tcPr>
          <w:p w14:paraId="7B824230" w14:textId="77777777" w:rsidR="00F07FCF" w:rsidRPr="00F07FCF" w:rsidRDefault="00F07FCF" w:rsidP="00F07FCF">
            <w:pPr>
              <w:spacing w:after="10"/>
              <w:ind w:left="552" w:firstLine="0"/>
            </w:pPr>
          </w:p>
        </w:tc>
      </w:tr>
      <w:tr w:rsidR="00F07FCF" w:rsidRPr="00F07FCF" w14:paraId="34984C11" w14:textId="77777777" w:rsidTr="00BF5A2E">
        <w:trPr>
          <w:trHeight w:val="284"/>
        </w:trPr>
        <w:tc>
          <w:tcPr>
            <w:tcW w:w="4111" w:type="dxa"/>
            <w:shd w:val="clear" w:color="auto" w:fill="auto"/>
          </w:tcPr>
          <w:p w14:paraId="4FC186C8" w14:textId="77777777" w:rsidR="00F07FCF" w:rsidRPr="00F07FCF" w:rsidRDefault="00F07FCF" w:rsidP="00F07FCF">
            <w:pPr>
              <w:spacing w:after="10"/>
              <w:ind w:left="552" w:firstLine="0"/>
            </w:pPr>
            <w:r w:rsidRPr="00F07FCF">
              <w:t>Číslo účtu:</w:t>
            </w:r>
          </w:p>
          <w:p w14:paraId="4E5C73D5" w14:textId="77777777" w:rsidR="00F07FCF" w:rsidRPr="00F07FCF" w:rsidRDefault="00F07FCF" w:rsidP="00F07FCF">
            <w:pPr>
              <w:spacing w:after="10"/>
              <w:ind w:left="552" w:firstLine="0"/>
            </w:pPr>
            <w:r w:rsidRPr="00F07FCF">
              <w:t>Osoba oprávněná k jednáním</w:t>
            </w:r>
          </w:p>
        </w:tc>
        <w:tc>
          <w:tcPr>
            <w:tcW w:w="5670" w:type="dxa"/>
            <w:shd w:val="clear" w:color="auto" w:fill="auto"/>
          </w:tcPr>
          <w:p w14:paraId="4BD48FAA" w14:textId="77777777" w:rsidR="00F07FCF" w:rsidRPr="00F07FCF" w:rsidRDefault="00F07FCF" w:rsidP="00F07FCF">
            <w:pPr>
              <w:spacing w:after="10"/>
              <w:ind w:left="552" w:firstLine="0"/>
            </w:pPr>
          </w:p>
        </w:tc>
      </w:tr>
      <w:tr w:rsidR="00F07FCF" w:rsidRPr="00F07FCF" w14:paraId="212C0364" w14:textId="77777777" w:rsidTr="00BF5A2E">
        <w:trPr>
          <w:trHeight w:val="284"/>
        </w:trPr>
        <w:tc>
          <w:tcPr>
            <w:tcW w:w="4111" w:type="dxa"/>
            <w:shd w:val="clear" w:color="auto" w:fill="auto"/>
          </w:tcPr>
          <w:p w14:paraId="51AB03D0" w14:textId="77777777" w:rsidR="00F07FCF" w:rsidRPr="00F07FCF" w:rsidRDefault="00F07FCF" w:rsidP="00F07FCF">
            <w:pPr>
              <w:spacing w:after="10"/>
              <w:ind w:left="552" w:firstLine="0"/>
            </w:pPr>
            <w:r w:rsidRPr="00F07FCF">
              <w:t>ve věcech technických:</w:t>
            </w:r>
          </w:p>
        </w:tc>
        <w:tc>
          <w:tcPr>
            <w:tcW w:w="5670" w:type="dxa"/>
            <w:shd w:val="clear" w:color="auto" w:fill="auto"/>
          </w:tcPr>
          <w:p w14:paraId="28BE2206" w14:textId="77777777" w:rsidR="00F07FCF" w:rsidRPr="00F07FCF" w:rsidRDefault="00F07FCF" w:rsidP="00F07FCF">
            <w:pPr>
              <w:spacing w:after="10"/>
              <w:ind w:left="552" w:firstLine="0"/>
            </w:pPr>
          </w:p>
        </w:tc>
      </w:tr>
      <w:tr w:rsidR="00F07FCF" w:rsidRPr="00F07FCF" w14:paraId="3A760877" w14:textId="77777777" w:rsidTr="00BF5A2E">
        <w:trPr>
          <w:trHeight w:val="284"/>
        </w:trPr>
        <w:tc>
          <w:tcPr>
            <w:tcW w:w="4111" w:type="dxa"/>
            <w:shd w:val="clear" w:color="auto" w:fill="auto"/>
          </w:tcPr>
          <w:p w14:paraId="308AEA8C" w14:textId="77777777" w:rsidR="00F07FCF" w:rsidRPr="00F07FCF" w:rsidRDefault="00F07FCF" w:rsidP="00F07FCF">
            <w:pPr>
              <w:spacing w:after="10"/>
              <w:ind w:left="552" w:firstLine="0"/>
            </w:pPr>
            <w:r w:rsidRPr="00F07FCF">
              <w:t>Telefonické a e-mailové spojení:</w:t>
            </w:r>
          </w:p>
        </w:tc>
        <w:tc>
          <w:tcPr>
            <w:tcW w:w="5670" w:type="dxa"/>
            <w:shd w:val="clear" w:color="auto" w:fill="auto"/>
          </w:tcPr>
          <w:p w14:paraId="5C54C0D1" w14:textId="77777777" w:rsidR="00F07FCF" w:rsidRPr="00F07FCF" w:rsidRDefault="00F07FCF" w:rsidP="00F07FCF">
            <w:pPr>
              <w:spacing w:after="10"/>
              <w:ind w:left="552" w:firstLine="0"/>
            </w:pPr>
          </w:p>
        </w:tc>
      </w:tr>
      <w:tr w:rsidR="00F07FCF" w:rsidRPr="00F07FCF" w14:paraId="7197DC0A" w14:textId="77777777" w:rsidTr="00BF5A2E">
        <w:trPr>
          <w:trHeight w:val="284"/>
        </w:trPr>
        <w:tc>
          <w:tcPr>
            <w:tcW w:w="4111" w:type="dxa"/>
            <w:shd w:val="clear" w:color="auto" w:fill="auto"/>
          </w:tcPr>
          <w:p w14:paraId="5D2F7E57" w14:textId="77777777" w:rsidR="00F07FCF" w:rsidRPr="00F07FCF" w:rsidRDefault="00F07FCF" w:rsidP="00F07FCF">
            <w:pPr>
              <w:spacing w:after="10"/>
              <w:ind w:left="552" w:firstLine="0"/>
            </w:pPr>
            <w:r w:rsidRPr="00F07FCF">
              <w:t>Adresa pro doručování</w:t>
            </w:r>
          </w:p>
          <w:p w14:paraId="020EC9E4" w14:textId="77777777" w:rsidR="00F07FCF" w:rsidRPr="00F07FCF" w:rsidRDefault="00F07FCF" w:rsidP="00F07FCF">
            <w:pPr>
              <w:spacing w:after="10"/>
              <w:ind w:left="552" w:firstLine="0"/>
            </w:pPr>
            <w:r w:rsidRPr="00F07FCF">
              <w:t>korespondence:</w:t>
            </w:r>
          </w:p>
        </w:tc>
        <w:tc>
          <w:tcPr>
            <w:tcW w:w="5670" w:type="dxa"/>
            <w:shd w:val="clear" w:color="auto" w:fill="auto"/>
          </w:tcPr>
          <w:p w14:paraId="0C63F417" w14:textId="77777777" w:rsidR="00F07FCF" w:rsidRPr="00F07FCF" w:rsidRDefault="00F07FCF" w:rsidP="00F07FCF">
            <w:pPr>
              <w:spacing w:after="10"/>
              <w:ind w:left="552" w:firstLine="0"/>
            </w:pPr>
          </w:p>
        </w:tc>
      </w:tr>
      <w:tr w:rsidR="00F07FCF" w:rsidRPr="00F07FCF" w14:paraId="4C7E9105" w14:textId="77777777" w:rsidTr="00BF5A2E">
        <w:trPr>
          <w:trHeight w:val="284"/>
        </w:trPr>
        <w:tc>
          <w:tcPr>
            <w:tcW w:w="4111" w:type="dxa"/>
            <w:shd w:val="clear" w:color="auto" w:fill="auto"/>
          </w:tcPr>
          <w:p w14:paraId="69E1599E" w14:textId="77777777" w:rsidR="00F07FCF" w:rsidRPr="00F07FCF" w:rsidRDefault="00F07FCF" w:rsidP="00F07FCF">
            <w:pPr>
              <w:spacing w:after="10"/>
              <w:ind w:left="552" w:firstLine="0"/>
            </w:pPr>
            <w:r w:rsidRPr="00F07FCF">
              <w:t>ID datové schránky:</w:t>
            </w:r>
          </w:p>
        </w:tc>
        <w:tc>
          <w:tcPr>
            <w:tcW w:w="5670" w:type="dxa"/>
            <w:shd w:val="clear" w:color="auto" w:fill="auto"/>
          </w:tcPr>
          <w:p w14:paraId="0537E5FB" w14:textId="77777777" w:rsidR="00F07FCF" w:rsidRPr="00F07FCF" w:rsidRDefault="00F07FCF" w:rsidP="00F07FCF">
            <w:pPr>
              <w:spacing w:after="10"/>
              <w:ind w:left="552" w:firstLine="0"/>
            </w:pPr>
          </w:p>
        </w:tc>
      </w:tr>
      <w:tr w:rsidR="00F07FCF" w:rsidRPr="00F07FCF" w14:paraId="18590579" w14:textId="77777777" w:rsidTr="00BF5A2E">
        <w:trPr>
          <w:trHeight w:val="284"/>
        </w:trPr>
        <w:tc>
          <w:tcPr>
            <w:tcW w:w="4111" w:type="dxa"/>
            <w:shd w:val="clear" w:color="auto" w:fill="auto"/>
            <w:vAlign w:val="center"/>
          </w:tcPr>
          <w:p w14:paraId="2E8E478E" w14:textId="77777777" w:rsidR="00F07FCF" w:rsidRPr="00F07FCF" w:rsidRDefault="00F07FCF" w:rsidP="00F07FCF">
            <w:pPr>
              <w:spacing w:after="10"/>
              <w:ind w:left="552" w:firstLine="0"/>
            </w:pPr>
            <w:r w:rsidRPr="00F07FCF">
              <w:t>(dále jen „zhotovitel“)</w:t>
            </w:r>
          </w:p>
        </w:tc>
        <w:tc>
          <w:tcPr>
            <w:tcW w:w="5670" w:type="dxa"/>
            <w:shd w:val="clear" w:color="auto" w:fill="auto"/>
            <w:vAlign w:val="center"/>
          </w:tcPr>
          <w:p w14:paraId="235BEB27" w14:textId="77777777" w:rsidR="00F07FCF" w:rsidRPr="00F07FCF" w:rsidRDefault="00F07FCF" w:rsidP="00F07FCF">
            <w:pPr>
              <w:spacing w:after="10"/>
              <w:ind w:left="552" w:firstLine="0"/>
              <w:rPr>
                <w:i/>
                <w:iCs/>
              </w:rPr>
            </w:pPr>
          </w:p>
        </w:tc>
      </w:tr>
    </w:tbl>
    <w:p w14:paraId="2B91159F" w14:textId="77777777" w:rsidR="00F07FCF" w:rsidRDefault="00F07FCF">
      <w:pPr>
        <w:spacing w:after="10"/>
        <w:ind w:left="552" w:firstLine="0"/>
      </w:pPr>
    </w:p>
    <w:p w14:paraId="1132FCF6" w14:textId="0864C528" w:rsidR="004F7ED9" w:rsidRDefault="004F7ED9">
      <w:pPr>
        <w:spacing w:after="0" w:line="259" w:lineRule="auto"/>
        <w:ind w:left="567" w:firstLine="0"/>
        <w:jc w:val="left"/>
      </w:pPr>
    </w:p>
    <w:p w14:paraId="13B69552" w14:textId="5D96A5EA" w:rsidR="004F7ED9" w:rsidRDefault="003E5BAD" w:rsidP="00DF02FE">
      <w:pPr>
        <w:spacing w:after="0"/>
        <w:ind w:left="552" w:firstLine="0"/>
      </w:pPr>
      <w:r>
        <w:t>tímto uzavírají tuto smlouvu o dílo v souladu s ustanovením § 2586 a násl. zákona č. 89/2012 Sb., občanský zákoník, v platném a účinném znění (dále jen „</w:t>
      </w:r>
      <w:r w:rsidRPr="00BD3DE6">
        <w:t>občanský zákoník</w:t>
      </w:r>
      <w:r>
        <w:t>“), jako výsledek veřejné zakázky malého rozsahu nazvané „</w:t>
      </w:r>
      <w:r w:rsidR="00BD3DE6" w:rsidRPr="00BD3DE6">
        <w:t>Zpracování technických specifikací k projektu nemocničního informačního systému v rámci dotačního projektu 79. výzva IROP - eHealth - SC 1.1 (PR) na projekt Modernizace informačních systémů Nemocnice Znojmo</w:t>
      </w:r>
      <w:r>
        <w:t>“ (dále jen „</w:t>
      </w:r>
      <w:r>
        <w:rPr>
          <w:b/>
        </w:rPr>
        <w:t>veřejná</w:t>
      </w:r>
      <w:r>
        <w:t xml:space="preserve"> </w:t>
      </w:r>
      <w:r>
        <w:rPr>
          <w:b/>
        </w:rPr>
        <w:t>zakázka</w:t>
      </w:r>
      <w:r>
        <w:t xml:space="preserve">“).  </w:t>
      </w:r>
    </w:p>
    <w:p w14:paraId="541EFF26" w14:textId="51489479" w:rsidR="004F7ED9" w:rsidRDefault="003E5BAD" w:rsidP="00DF02FE">
      <w:pPr>
        <w:spacing w:after="0" w:line="259" w:lineRule="auto"/>
        <w:ind w:left="567" w:firstLine="0"/>
        <w:jc w:val="left"/>
      </w:pPr>
      <w:r>
        <w:t xml:space="preserve"> </w:t>
      </w:r>
    </w:p>
    <w:p w14:paraId="442F3CCE" w14:textId="77777777" w:rsidR="004F7ED9" w:rsidRPr="00D85347" w:rsidRDefault="003E5BAD">
      <w:pPr>
        <w:pStyle w:val="Nadpis2"/>
        <w:tabs>
          <w:tab w:val="center" w:pos="4289"/>
          <w:tab w:val="center" w:pos="5511"/>
        </w:tabs>
        <w:spacing w:after="0"/>
        <w:ind w:left="0" w:firstLine="0"/>
        <w:jc w:val="left"/>
      </w:pPr>
      <w:r>
        <w:rPr>
          <w:b w:val="0"/>
        </w:rPr>
        <w:tab/>
      </w:r>
      <w:r w:rsidRPr="00D85347">
        <w:t>I.</w:t>
      </w:r>
      <w:r w:rsidRPr="00D85347">
        <w:rPr>
          <w:rFonts w:ascii="Arial" w:eastAsia="Arial" w:hAnsi="Arial" w:cs="Arial"/>
        </w:rPr>
        <w:t xml:space="preserve"> </w:t>
      </w:r>
      <w:r w:rsidRPr="00D85347">
        <w:rPr>
          <w:rFonts w:ascii="Arial" w:eastAsia="Arial" w:hAnsi="Arial" w:cs="Arial"/>
        </w:rPr>
        <w:tab/>
      </w:r>
      <w:r w:rsidRPr="00D85347">
        <w:t xml:space="preserve">Předmět smlouvy </w:t>
      </w:r>
    </w:p>
    <w:p w14:paraId="633C892B" w14:textId="77777777" w:rsidR="004F7ED9" w:rsidRPr="00D85347" w:rsidRDefault="003E5BAD">
      <w:pPr>
        <w:spacing w:after="9" w:line="259" w:lineRule="auto"/>
        <w:ind w:left="567" w:firstLine="0"/>
        <w:jc w:val="left"/>
      </w:pPr>
      <w:r w:rsidRPr="00D85347">
        <w:rPr>
          <w:b/>
        </w:rPr>
        <w:t xml:space="preserve"> </w:t>
      </w:r>
    </w:p>
    <w:p w14:paraId="24672AC3" w14:textId="2DC5418E" w:rsidR="004F7ED9" w:rsidRPr="00D85347" w:rsidRDefault="003E5BAD" w:rsidP="00B67890">
      <w:pPr>
        <w:numPr>
          <w:ilvl w:val="0"/>
          <w:numId w:val="1"/>
        </w:numPr>
        <w:spacing w:after="27"/>
        <w:ind w:left="426" w:hanging="30"/>
      </w:pPr>
      <w:r w:rsidRPr="00D85347">
        <w:t xml:space="preserve">Předmětem této smlouvy je závazek zhotovitele provést na svůj náklad a nebezpečí pro objednatele dílo specifikované v </w:t>
      </w:r>
      <w:r w:rsidR="005F4B13" w:rsidRPr="00D85347">
        <w:t xml:space="preserve">čl. I </w:t>
      </w:r>
      <w:r w:rsidRPr="00D85347">
        <w:t xml:space="preserve">odst. 2 této </w:t>
      </w:r>
      <w:r w:rsidR="005F4B13">
        <w:t>s</w:t>
      </w:r>
      <w:r w:rsidR="005F4B13" w:rsidRPr="00D85347">
        <w:t xml:space="preserve">mlouvy </w:t>
      </w:r>
      <w:r w:rsidRPr="00D85347">
        <w:t xml:space="preserve">dle požadavků objednatele vymezených dále v této Smlouvě </w:t>
      </w:r>
      <w:r w:rsidRPr="00D85347">
        <w:lastRenderedPageBreak/>
        <w:t xml:space="preserve">a vyplývajících ze zadávacích podmínek na veřejnou zakázku (dále jen „dílo“), a to řádně, bez vad a nedodělků. Zhotovitel je povinen obstarat si vše, co je nutné k provedení díla. Objednatel se zavazuje řádně provedené dílo, resp. jeho výsledky převzít a zaplatit zhotoviteli za řádně a včas provedené dílo cenu ve výši a za podmínek dle této smlouvy. </w:t>
      </w:r>
    </w:p>
    <w:p w14:paraId="24E04326" w14:textId="77777777" w:rsidR="004F7ED9" w:rsidRPr="00D85347" w:rsidRDefault="003E5BAD">
      <w:pPr>
        <w:spacing w:after="11" w:line="259" w:lineRule="auto"/>
        <w:ind w:left="1287" w:firstLine="0"/>
        <w:jc w:val="left"/>
      </w:pPr>
      <w:r w:rsidRPr="00D85347">
        <w:t xml:space="preserve"> </w:t>
      </w:r>
    </w:p>
    <w:p w14:paraId="13B47337" w14:textId="7BCA084B" w:rsidR="00B67890" w:rsidRPr="005D50F0" w:rsidRDefault="00A033EE" w:rsidP="00B67890">
      <w:pPr>
        <w:numPr>
          <w:ilvl w:val="0"/>
          <w:numId w:val="1"/>
        </w:numPr>
        <w:spacing w:after="0" w:line="240" w:lineRule="auto"/>
        <w:ind w:left="369" w:firstLine="0"/>
        <w:rPr>
          <w:rFonts w:eastAsia="Times New Roman"/>
          <w:color w:val="auto"/>
          <w:kern w:val="0"/>
          <w:szCs w:val="22"/>
          <w14:ligatures w14:val="none"/>
        </w:rPr>
      </w:pPr>
      <w:r>
        <w:t>Předmětem plnění dle této smlouvy</w:t>
      </w:r>
      <w:r w:rsidR="00B67890" w:rsidRPr="00D85347">
        <w:t xml:space="preserve"> </w:t>
      </w:r>
      <w:r w:rsidR="00D12E60">
        <w:t xml:space="preserve">je </w:t>
      </w:r>
      <w:r w:rsidR="00B67890" w:rsidRPr="005D50F0">
        <w:rPr>
          <w:rFonts w:eastAsia="Times New Roman"/>
          <w:kern w:val="0"/>
          <w:szCs w:val="22"/>
          <w14:ligatures w14:val="none"/>
        </w:rPr>
        <w:t xml:space="preserve">spolupráce </w:t>
      </w:r>
      <w:r w:rsidRPr="005D50F0">
        <w:rPr>
          <w:rFonts w:eastAsia="Times New Roman"/>
          <w:kern w:val="0"/>
          <w:szCs w:val="22"/>
          <w14:ligatures w14:val="none"/>
        </w:rPr>
        <w:t xml:space="preserve">zhotovitele s objednatelem </w:t>
      </w:r>
      <w:r w:rsidR="00B67890" w:rsidRPr="005D50F0">
        <w:rPr>
          <w:rFonts w:eastAsia="Times New Roman"/>
          <w:kern w:val="0"/>
          <w:szCs w:val="22"/>
          <w14:ligatures w14:val="none"/>
        </w:rPr>
        <w:t xml:space="preserve">na přípravě veřejných </w:t>
      </w:r>
      <w:r w:rsidRPr="005D50F0">
        <w:rPr>
          <w:rFonts w:eastAsia="Times New Roman"/>
          <w:kern w:val="0"/>
          <w:szCs w:val="22"/>
          <w14:ligatures w14:val="none"/>
        </w:rPr>
        <w:t>zakázek</w:t>
      </w:r>
      <w:r w:rsidR="00B67890" w:rsidRPr="005D50F0">
        <w:rPr>
          <w:rFonts w:eastAsia="Times New Roman"/>
          <w:kern w:val="0"/>
          <w:szCs w:val="22"/>
          <w14:ligatures w14:val="none"/>
        </w:rPr>
        <w:t xml:space="preserve"> ve věci</w:t>
      </w:r>
      <w:r w:rsidRPr="005D50F0">
        <w:rPr>
          <w:rFonts w:eastAsia="Times New Roman"/>
          <w:kern w:val="0"/>
          <w:szCs w:val="22"/>
          <w14:ligatures w14:val="none"/>
        </w:rPr>
        <w:t xml:space="preserve"> </w:t>
      </w:r>
      <w:r w:rsidRPr="00C420BC">
        <w:t>Modernizace informačních systémů Nemocnice Znojmo</w:t>
      </w:r>
      <w:r>
        <w:t>, a to zpracování</w:t>
      </w:r>
      <w:r w:rsidR="005D50F0">
        <w:t xml:space="preserve"> </w:t>
      </w:r>
      <w:r w:rsidR="00B67890" w:rsidRPr="005D50F0">
        <w:rPr>
          <w:rFonts w:eastAsia="Times New Roman"/>
          <w:kern w:val="0"/>
          <w:szCs w:val="22"/>
          <w14:ligatures w14:val="none"/>
        </w:rPr>
        <w:t xml:space="preserve">technické specifikace </w:t>
      </w:r>
      <w:r w:rsidR="00C159F3" w:rsidRPr="005D50F0">
        <w:rPr>
          <w:rFonts w:eastAsia="Times New Roman"/>
          <w:kern w:val="0"/>
          <w:szCs w:val="22"/>
          <w14:ligatures w14:val="none"/>
        </w:rPr>
        <w:t xml:space="preserve">nemocničního informačního systému </w:t>
      </w:r>
      <w:r w:rsidR="00B67890" w:rsidRPr="005D50F0">
        <w:rPr>
          <w:rFonts w:eastAsia="Times New Roman"/>
          <w:kern w:val="0"/>
          <w:szCs w:val="22"/>
          <w14:ligatures w14:val="none"/>
        </w:rPr>
        <w:t xml:space="preserve">pro dotační projekt </w:t>
      </w:r>
      <w:r w:rsidR="00B67890" w:rsidRPr="005D50F0">
        <w:rPr>
          <w:rFonts w:eastAsia="Times New Roman"/>
          <w:bCs/>
          <w:kern w:val="0"/>
          <w:szCs w:val="22"/>
          <w14:ligatures w14:val="none"/>
        </w:rPr>
        <w:t xml:space="preserve">„Modernizace informačních </w:t>
      </w:r>
      <w:r w:rsidR="00B67890" w:rsidRPr="005D50F0">
        <w:rPr>
          <w:rFonts w:eastAsia="Times New Roman"/>
          <w:kern w:val="0"/>
          <w:szCs w:val="22"/>
          <w14:ligatures w14:val="none"/>
        </w:rPr>
        <w:t>systémů Nemocnice Znojmo" realizovaný z výzvy č</w:t>
      </w:r>
      <w:r w:rsidR="00B67890" w:rsidRPr="005D50F0">
        <w:rPr>
          <w:rFonts w:eastAsia="Times New Roman"/>
          <w:color w:val="auto"/>
          <w:kern w:val="0"/>
          <w:szCs w:val="22"/>
          <w14:ligatures w14:val="none"/>
        </w:rPr>
        <w:t>. 79 v rámci Integrovaného regionálního operačního programu s názvem „eHEALTH – SC 1.1 (PR)"</w:t>
      </w:r>
    </w:p>
    <w:p w14:paraId="2489248D" w14:textId="77777777" w:rsidR="00B67890" w:rsidRPr="00D85347" w:rsidRDefault="00B67890" w:rsidP="00B67890">
      <w:pPr>
        <w:spacing w:after="0"/>
        <w:ind w:left="1164"/>
        <w:rPr>
          <w:rFonts w:eastAsia="Times New Roman"/>
          <w:kern w:val="0"/>
          <w14:ligatures w14:val="none"/>
        </w:rPr>
      </w:pPr>
      <w:r w:rsidRPr="00D85347">
        <w:rPr>
          <w:rFonts w:eastAsia="Times New Roman"/>
          <w:bCs/>
          <w:kern w:val="0"/>
          <w14:ligatures w14:val="none"/>
        </w:rPr>
        <w:t>Spolupráce zahrnuje:</w:t>
      </w:r>
    </w:p>
    <w:p w14:paraId="3C4C083E" w14:textId="73EC861A" w:rsidR="00B67890" w:rsidRPr="00D85347" w:rsidRDefault="00B67890" w:rsidP="00B67890">
      <w:pPr>
        <w:numPr>
          <w:ilvl w:val="0"/>
          <w:numId w:val="14"/>
        </w:numPr>
        <w:spacing w:after="0" w:line="240" w:lineRule="auto"/>
        <w:jc w:val="left"/>
        <w:rPr>
          <w:rFonts w:eastAsia="Times New Roman"/>
          <w:kern w:val="0"/>
          <w:szCs w:val="22"/>
          <w14:ligatures w14:val="none"/>
        </w:rPr>
      </w:pPr>
      <w:r w:rsidRPr="00D85347">
        <w:rPr>
          <w:rFonts w:eastAsia="Times New Roman"/>
          <w:kern w:val="0"/>
          <w:szCs w:val="22"/>
          <w14:ligatures w14:val="none"/>
        </w:rPr>
        <w:t>Přípravu a zpracování komplexní technické specifikace jakožto přílohy zadávacích podmínek</w:t>
      </w:r>
    </w:p>
    <w:p w14:paraId="4BE51641" w14:textId="77777777" w:rsidR="00B67890" w:rsidRPr="00D85347" w:rsidRDefault="00B67890" w:rsidP="00B67890">
      <w:pPr>
        <w:numPr>
          <w:ilvl w:val="0"/>
          <w:numId w:val="14"/>
        </w:numPr>
        <w:spacing w:after="0" w:line="240" w:lineRule="auto"/>
        <w:jc w:val="left"/>
        <w:rPr>
          <w:rFonts w:eastAsia="Times New Roman"/>
          <w:kern w:val="0"/>
          <w:szCs w:val="22"/>
          <w14:ligatures w14:val="none"/>
        </w:rPr>
      </w:pPr>
      <w:r w:rsidRPr="00D85347">
        <w:rPr>
          <w:rFonts w:eastAsia="Times New Roman"/>
          <w:kern w:val="0"/>
          <w:szCs w:val="22"/>
          <w14:ligatures w14:val="none"/>
        </w:rPr>
        <w:t>Definování kvalifikačních požadavků pro technickou část veřejné zakázky</w:t>
      </w:r>
    </w:p>
    <w:p w14:paraId="2E938C63" w14:textId="77777777" w:rsidR="00B67890" w:rsidRPr="00D85347" w:rsidRDefault="00B67890" w:rsidP="00B67890">
      <w:pPr>
        <w:numPr>
          <w:ilvl w:val="0"/>
          <w:numId w:val="14"/>
        </w:numPr>
        <w:spacing w:after="0" w:line="240" w:lineRule="auto"/>
        <w:jc w:val="left"/>
        <w:rPr>
          <w:rFonts w:eastAsia="Times New Roman"/>
          <w:kern w:val="0"/>
          <w:szCs w:val="22"/>
          <w14:ligatures w14:val="none"/>
        </w:rPr>
      </w:pPr>
      <w:r w:rsidRPr="00D85347">
        <w:rPr>
          <w:rFonts w:eastAsia="Times New Roman"/>
          <w:kern w:val="0"/>
          <w:szCs w:val="22"/>
          <w14:ligatures w14:val="none"/>
        </w:rPr>
        <w:t>Vypracování odpovědí na technické dotazy uchazečů v průběhu veřejné zakázky</w:t>
      </w:r>
    </w:p>
    <w:p w14:paraId="6D7D8475" w14:textId="77777777" w:rsidR="00B67890" w:rsidRPr="00D85347" w:rsidRDefault="00B67890" w:rsidP="00B67890">
      <w:pPr>
        <w:numPr>
          <w:ilvl w:val="0"/>
          <w:numId w:val="14"/>
        </w:numPr>
        <w:spacing w:after="0" w:line="240" w:lineRule="auto"/>
        <w:jc w:val="left"/>
        <w:rPr>
          <w:rFonts w:eastAsia="Times New Roman"/>
          <w:kern w:val="0"/>
          <w:szCs w:val="22"/>
          <w14:ligatures w14:val="none"/>
        </w:rPr>
      </w:pPr>
      <w:r w:rsidRPr="00D85347">
        <w:rPr>
          <w:rFonts w:eastAsia="Times New Roman"/>
          <w:kern w:val="0"/>
          <w:szCs w:val="22"/>
          <w14:ligatures w14:val="none"/>
        </w:rPr>
        <w:t>Konzultace při hodnocení technických nabídek uchazečů</w:t>
      </w:r>
    </w:p>
    <w:p w14:paraId="034F7C30" w14:textId="77777777" w:rsidR="00B67890" w:rsidRPr="00D85347" w:rsidRDefault="00B67890" w:rsidP="00B67890">
      <w:pPr>
        <w:rPr>
          <w:rFonts w:eastAsia="Times New Roman"/>
          <w:b/>
          <w:bCs/>
          <w:kern w:val="0"/>
          <w14:ligatures w14:val="none"/>
        </w:rPr>
      </w:pPr>
    </w:p>
    <w:p w14:paraId="1B5BDE55" w14:textId="1B79184A" w:rsidR="00B67890" w:rsidRPr="00D85347" w:rsidRDefault="00B67890" w:rsidP="00B67890">
      <w:pPr>
        <w:spacing w:after="0"/>
        <w:ind w:left="1164"/>
        <w:rPr>
          <w:rFonts w:eastAsia="Times New Roman"/>
          <w:bCs/>
          <w:kern w:val="0"/>
          <w14:ligatures w14:val="none"/>
        </w:rPr>
      </w:pPr>
      <w:r w:rsidRPr="00D85347">
        <w:rPr>
          <w:rFonts w:eastAsia="Times New Roman"/>
          <w:bCs/>
          <w:kern w:val="0"/>
          <w14:ligatures w14:val="none"/>
        </w:rPr>
        <w:t xml:space="preserve">Výstupem </w:t>
      </w:r>
      <w:r w:rsidR="00A033EE">
        <w:rPr>
          <w:rFonts w:eastAsia="Times New Roman"/>
          <w:bCs/>
          <w:kern w:val="0"/>
          <w14:ligatures w14:val="none"/>
        </w:rPr>
        <w:t xml:space="preserve">činnosti zhotovitele dle této smlouvy (dílo) </w:t>
      </w:r>
      <w:r w:rsidRPr="00D85347">
        <w:rPr>
          <w:rFonts w:eastAsia="Times New Roman"/>
          <w:bCs/>
          <w:kern w:val="0"/>
          <w14:ligatures w14:val="none"/>
        </w:rPr>
        <w:t>bude:</w:t>
      </w:r>
    </w:p>
    <w:p w14:paraId="2E6D32C2" w14:textId="77777777" w:rsidR="00B67890" w:rsidRPr="00D85347" w:rsidRDefault="00B67890" w:rsidP="00B67890">
      <w:pPr>
        <w:numPr>
          <w:ilvl w:val="0"/>
          <w:numId w:val="15"/>
        </w:numPr>
        <w:spacing w:after="0" w:line="240" w:lineRule="auto"/>
        <w:jc w:val="left"/>
        <w:rPr>
          <w:rFonts w:eastAsia="Times New Roman"/>
          <w:kern w:val="0"/>
          <w:szCs w:val="22"/>
          <w14:ligatures w14:val="none"/>
        </w:rPr>
      </w:pPr>
      <w:r w:rsidRPr="00D85347">
        <w:rPr>
          <w:rFonts w:eastAsia="Times New Roman"/>
          <w:bCs/>
          <w:kern w:val="0"/>
          <w:szCs w:val="22"/>
          <w14:ligatures w14:val="none"/>
        </w:rPr>
        <w:t>Zpracovaná technická specifikace</w:t>
      </w:r>
      <w:r w:rsidRPr="00D85347">
        <w:rPr>
          <w:rFonts w:eastAsia="Times New Roman"/>
          <w:kern w:val="0"/>
          <w:szCs w:val="22"/>
          <w14:ligatures w14:val="none"/>
        </w:rPr>
        <w:t xml:space="preserve"> obsahující: </w:t>
      </w:r>
    </w:p>
    <w:p w14:paraId="137CD9D0" w14:textId="77777777" w:rsidR="00C159F3" w:rsidRPr="00C159F3" w:rsidRDefault="00C159F3" w:rsidP="00C159F3">
      <w:pPr>
        <w:numPr>
          <w:ilvl w:val="1"/>
          <w:numId w:val="15"/>
        </w:numPr>
        <w:spacing w:after="0" w:line="240" w:lineRule="auto"/>
        <w:jc w:val="left"/>
        <w:rPr>
          <w:rFonts w:eastAsia="Times New Roman"/>
          <w:kern w:val="0"/>
          <w:szCs w:val="22"/>
          <w14:ligatures w14:val="none"/>
        </w:rPr>
      </w:pPr>
      <w:r w:rsidRPr="00C159F3">
        <w:rPr>
          <w:rFonts w:eastAsia="Times New Roman"/>
          <w:kern w:val="0"/>
          <w:szCs w:val="22"/>
          <w14:ligatures w14:val="none"/>
        </w:rPr>
        <w:t>Funkční požadavky na nemocniční informační systém (NIS)</w:t>
      </w:r>
    </w:p>
    <w:p w14:paraId="37BCB8E9" w14:textId="77777777" w:rsidR="00C159F3" w:rsidRPr="00C159F3" w:rsidRDefault="00C159F3" w:rsidP="00C159F3">
      <w:pPr>
        <w:numPr>
          <w:ilvl w:val="1"/>
          <w:numId w:val="15"/>
        </w:numPr>
        <w:spacing w:after="0" w:line="240" w:lineRule="auto"/>
        <w:jc w:val="left"/>
        <w:rPr>
          <w:rFonts w:eastAsia="Times New Roman"/>
          <w:kern w:val="0"/>
          <w:szCs w:val="22"/>
          <w14:ligatures w14:val="none"/>
        </w:rPr>
      </w:pPr>
      <w:r w:rsidRPr="00C159F3">
        <w:rPr>
          <w:rFonts w:eastAsia="Times New Roman"/>
          <w:kern w:val="0"/>
          <w:szCs w:val="22"/>
          <w14:ligatures w14:val="none"/>
        </w:rPr>
        <w:t>Technické požadavky na HW a SW architekturu</w:t>
      </w:r>
    </w:p>
    <w:p w14:paraId="5E0E8CE6" w14:textId="77777777" w:rsidR="00C159F3" w:rsidRPr="00C159F3" w:rsidRDefault="00C159F3" w:rsidP="00C159F3">
      <w:pPr>
        <w:numPr>
          <w:ilvl w:val="1"/>
          <w:numId w:val="15"/>
        </w:numPr>
        <w:spacing w:after="0" w:line="240" w:lineRule="auto"/>
        <w:jc w:val="left"/>
        <w:rPr>
          <w:rFonts w:eastAsia="Times New Roman"/>
          <w:kern w:val="0"/>
          <w:szCs w:val="22"/>
          <w14:ligatures w14:val="none"/>
        </w:rPr>
      </w:pPr>
      <w:r w:rsidRPr="00C159F3">
        <w:rPr>
          <w:rFonts w:eastAsia="Times New Roman"/>
          <w:kern w:val="0"/>
          <w:szCs w:val="22"/>
          <w14:ligatures w14:val="none"/>
        </w:rPr>
        <w:t>Požadavky na integraci s existujícími nemocničními systémy</w:t>
      </w:r>
    </w:p>
    <w:p w14:paraId="37519EF1" w14:textId="0B27BDAF" w:rsidR="00C159F3" w:rsidRPr="00C159F3" w:rsidRDefault="00C159F3" w:rsidP="00C159F3">
      <w:pPr>
        <w:numPr>
          <w:ilvl w:val="1"/>
          <w:numId w:val="15"/>
        </w:numPr>
        <w:spacing w:after="0" w:line="240" w:lineRule="auto"/>
        <w:jc w:val="left"/>
        <w:rPr>
          <w:rFonts w:eastAsia="Times New Roman"/>
          <w:kern w:val="0"/>
          <w:szCs w:val="22"/>
          <w14:ligatures w14:val="none"/>
        </w:rPr>
      </w:pPr>
      <w:r w:rsidRPr="00C159F3">
        <w:rPr>
          <w:rFonts w:eastAsia="Times New Roman"/>
          <w:kern w:val="0"/>
          <w:szCs w:val="22"/>
          <w14:ligatures w14:val="none"/>
        </w:rPr>
        <w:t>Požadavky na bezpečnost a ochranu osobních údajů dle GDPR</w:t>
      </w:r>
    </w:p>
    <w:p w14:paraId="514B5B5E" w14:textId="77777777" w:rsidR="00C159F3" w:rsidRPr="00C159F3" w:rsidRDefault="00C159F3" w:rsidP="00C159F3">
      <w:pPr>
        <w:numPr>
          <w:ilvl w:val="1"/>
          <w:numId w:val="15"/>
        </w:numPr>
        <w:spacing w:after="0" w:line="240" w:lineRule="auto"/>
        <w:jc w:val="left"/>
        <w:rPr>
          <w:rFonts w:eastAsia="Times New Roman"/>
          <w:kern w:val="0"/>
          <w:szCs w:val="22"/>
          <w14:ligatures w14:val="none"/>
        </w:rPr>
      </w:pPr>
      <w:r w:rsidRPr="00C159F3">
        <w:rPr>
          <w:rFonts w:eastAsia="Times New Roman"/>
          <w:kern w:val="0"/>
          <w:szCs w:val="22"/>
          <w14:ligatures w14:val="none"/>
        </w:rPr>
        <w:t>Požadavky na interoperabilitu dle platných zdravotnických standardů</w:t>
      </w:r>
    </w:p>
    <w:p w14:paraId="52FCFA7E" w14:textId="77777777" w:rsidR="00C159F3" w:rsidRPr="00C159F3" w:rsidRDefault="00C159F3" w:rsidP="00C159F3">
      <w:pPr>
        <w:numPr>
          <w:ilvl w:val="1"/>
          <w:numId w:val="15"/>
        </w:numPr>
        <w:spacing w:after="0" w:line="240" w:lineRule="auto"/>
        <w:jc w:val="left"/>
        <w:rPr>
          <w:rFonts w:eastAsia="Times New Roman"/>
          <w:kern w:val="0"/>
          <w:szCs w:val="22"/>
          <w14:ligatures w14:val="none"/>
        </w:rPr>
      </w:pPr>
      <w:r w:rsidRPr="00C159F3">
        <w:rPr>
          <w:rFonts w:eastAsia="Times New Roman"/>
          <w:kern w:val="0"/>
          <w:szCs w:val="22"/>
          <w14:ligatures w14:val="none"/>
        </w:rPr>
        <w:t>Požadavky na testování a předání do provozu</w:t>
      </w:r>
    </w:p>
    <w:p w14:paraId="4E228957" w14:textId="77777777" w:rsidR="00C159F3" w:rsidRPr="00C159F3" w:rsidRDefault="00C159F3" w:rsidP="00C159F3">
      <w:pPr>
        <w:numPr>
          <w:ilvl w:val="1"/>
          <w:numId w:val="15"/>
        </w:numPr>
        <w:spacing w:after="0" w:line="240" w:lineRule="auto"/>
        <w:jc w:val="left"/>
        <w:rPr>
          <w:rFonts w:eastAsia="Times New Roman"/>
          <w:kern w:val="0"/>
          <w:szCs w:val="22"/>
          <w14:ligatures w14:val="none"/>
        </w:rPr>
      </w:pPr>
      <w:r w:rsidRPr="00C159F3">
        <w:rPr>
          <w:rFonts w:eastAsia="Times New Roman"/>
          <w:kern w:val="0"/>
          <w:szCs w:val="22"/>
          <w14:ligatures w14:val="none"/>
        </w:rPr>
        <w:t>Požadavky na dokumentaci a školení personálu</w:t>
      </w:r>
    </w:p>
    <w:p w14:paraId="1DFBB915" w14:textId="77777777" w:rsidR="00C159F3" w:rsidRPr="00C159F3" w:rsidRDefault="00C159F3" w:rsidP="00C159F3">
      <w:pPr>
        <w:numPr>
          <w:ilvl w:val="1"/>
          <w:numId w:val="15"/>
        </w:numPr>
        <w:spacing w:after="0" w:line="240" w:lineRule="auto"/>
        <w:jc w:val="left"/>
        <w:rPr>
          <w:rFonts w:eastAsia="Times New Roman"/>
          <w:kern w:val="0"/>
          <w:szCs w:val="22"/>
          <w14:ligatures w14:val="none"/>
        </w:rPr>
      </w:pPr>
      <w:r w:rsidRPr="00C159F3">
        <w:rPr>
          <w:rFonts w:eastAsia="Times New Roman"/>
          <w:kern w:val="0"/>
          <w:szCs w:val="22"/>
          <w14:ligatures w14:val="none"/>
        </w:rPr>
        <w:t>Požadavky na podporu a údržbu systémů</w:t>
      </w:r>
    </w:p>
    <w:p w14:paraId="69A0AA39" w14:textId="77777777" w:rsidR="00B67890" w:rsidRPr="00D85347" w:rsidRDefault="00B67890" w:rsidP="00B67890">
      <w:pPr>
        <w:ind w:left="720"/>
        <w:rPr>
          <w:rFonts w:eastAsia="Times New Roman"/>
          <w:kern w:val="0"/>
          <w14:ligatures w14:val="none"/>
        </w:rPr>
      </w:pPr>
    </w:p>
    <w:p w14:paraId="06D2FC12" w14:textId="77777777" w:rsidR="00B67890" w:rsidRPr="00D85347" w:rsidRDefault="00B67890" w:rsidP="00B67890">
      <w:pPr>
        <w:numPr>
          <w:ilvl w:val="0"/>
          <w:numId w:val="15"/>
        </w:numPr>
        <w:spacing w:after="0" w:line="240" w:lineRule="auto"/>
        <w:jc w:val="left"/>
        <w:rPr>
          <w:rFonts w:eastAsia="Times New Roman"/>
          <w:bCs/>
          <w:kern w:val="0"/>
          <w:szCs w:val="22"/>
          <w14:ligatures w14:val="none"/>
        </w:rPr>
      </w:pPr>
      <w:r w:rsidRPr="00D85347">
        <w:rPr>
          <w:rFonts w:eastAsia="Times New Roman"/>
          <w:bCs/>
          <w:kern w:val="0"/>
          <w:szCs w:val="22"/>
          <w14:ligatures w14:val="none"/>
        </w:rPr>
        <w:t xml:space="preserve">Kvalifikační požadavky pro uchazeče zahrnující: </w:t>
      </w:r>
    </w:p>
    <w:p w14:paraId="671CF5FC" w14:textId="77777777" w:rsidR="00B67890" w:rsidRPr="00D85347" w:rsidRDefault="00B67890" w:rsidP="00B67890">
      <w:pPr>
        <w:numPr>
          <w:ilvl w:val="1"/>
          <w:numId w:val="15"/>
        </w:numPr>
        <w:spacing w:after="0" w:line="240" w:lineRule="auto"/>
        <w:jc w:val="left"/>
        <w:rPr>
          <w:rFonts w:eastAsia="Times New Roman"/>
          <w:kern w:val="0"/>
          <w:szCs w:val="22"/>
          <w14:ligatures w14:val="none"/>
        </w:rPr>
      </w:pPr>
      <w:r w:rsidRPr="00D85347">
        <w:rPr>
          <w:rFonts w:eastAsia="Times New Roman"/>
          <w:kern w:val="0"/>
          <w:szCs w:val="22"/>
          <w14:ligatures w14:val="none"/>
        </w:rPr>
        <w:t>Technické kvalifikační předpoklady</w:t>
      </w:r>
    </w:p>
    <w:p w14:paraId="5D15AE45" w14:textId="77777777" w:rsidR="00B67890" w:rsidRPr="00D85347" w:rsidRDefault="00B67890" w:rsidP="00B67890">
      <w:pPr>
        <w:numPr>
          <w:ilvl w:val="1"/>
          <w:numId w:val="15"/>
        </w:numPr>
        <w:spacing w:after="0" w:line="240" w:lineRule="auto"/>
        <w:jc w:val="left"/>
        <w:rPr>
          <w:rFonts w:eastAsia="Times New Roman"/>
          <w:kern w:val="0"/>
          <w:szCs w:val="22"/>
          <w14:ligatures w14:val="none"/>
        </w:rPr>
      </w:pPr>
      <w:r w:rsidRPr="00D85347">
        <w:rPr>
          <w:rFonts w:eastAsia="Times New Roman"/>
          <w:kern w:val="0"/>
          <w:szCs w:val="22"/>
          <w14:ligatures w14:val="none"/>
        </w:rPr>
        <w:t>Profesní kvalifikační předpoklady</w:t>
      </w:r>
    </w:p>
    <w:p w14:paraId="23CB7239" w14:textId="77777777" w:rsidR="00B67890" w:rsidRPr="00D85347" w:rsidRDefault="00B67890" w:rsidP="00B67890">
      <w:pPr>
        <w:numPr>
          <w:ilvl w:val="1"/>
          <w:numId w:val="15"/>
        </w:numPr>
        <w:spacing w:after="0" w:line="240" w:lineRule="auto"/>
        <w:jc w:val="left"/>
        <w:rPr>
          <w:rFonts w:eastAsia="Times New Roman"/>
          <w:kern w:val="0"/>
          <w:szCs w:val="22"/>
          <w14:ligatures w14:val="none"/>
        </w:rPr>
      </w:pPr>
      <w:r w:rsidRPr="00D85347">
        <w:rPr>
          <w:rFonts w:eastAsia="Times New Roman"/>
          <w:kern w:val="0"/>
          <w:szCs w:val="22"/>
          <w14:ligatures w14:val="none"/>
        </w:rPr>
        <w:t>Reference v oblasti zdravotnické informatiky</w:t>
      </w:r>
    </w:p>
    <w:p w14:paraId="4EE9B06D" w14:textId="77777777" w:rsidR="00B67890" w:rsidRPr="00D85347" w:rsidRDefault="00B67890" w:rsidP="00B67890">
      <w:pPr>
        <w:rPr>
          <w:rFonts w:eastAsia="Times New Roman"/>
          <w:kern w:val="0"/>
          <w:szCs w:val="22"/>
          <w14:ligatures w14:val="none"/>
        </w:rPr>
      </w:pPr>
    </w:p>
    <w:p w14:paraId="76221684" w14:textId="6E5DBCA4" w:rsidR="00B67890" w:rsidRPr="00D85347" w:rsidRDefault="00A033EE" w:rsidP="00B67890">
      <w:pPr>
        <w:numPr>
          <w:ilvl w:val="0"/>
          <w:numId w:val="15"/>
        </w:numPr>
        <w:spacing w:after="0" w:line="240" w:lineRule="auto"/>
        <w:jc w:val="left"/>
        <w:rPr>
          <w:rFonts w:eastAsia="Times New Roman"/>
          <w:kern w:val="0"/>
          <w:szCs w:val="22"/>
          <w14:ligatures w14:val="none"/>
        </w:rPr>
      </w:pPr>
      <w:r>
        <w:rPr>
          <w:rFonts w:eastAsia="Times New Roman"/>
          <w:bCs/>
          <w:kern w:val="0"/>
          <w:szCs w:val="22"/>
          <w14:ligatures w14:val="none"/>
        </w:rPr>
        <w:t>Zpracování o</w:t>
      </w:r>
      <w:r w:rsidRPr="00D85347">
        <w:rPr>
          <w:rFonts w:eastAsia="Times New Roman"/>
          <w:bCs/>
          <w:kern w:val="0"/>
          <w:szCs w:val="22"/>
          <w14:ligatures w14:val="none"/>
        </w:rPr>
        <w:t>dpověd</w:t>
      </w:r>
      <w:r>
        <w:rPr>
          <w:rFonts w:eastAsia="Times New Roman"/>
          <w:bCs/>
          <w:kern w:val="0"/>
          <w:szCs w:val="22"/>
          <w14:ligatures w14:val="none"/>
        </w:rPr>
        <w:t>í</w:t>
      </w:r>
      <w:r w:rsidRPr="00D85347">
        <w:rPr>
          <w:rFonts w:eastAsia="Times New Roman"/>
          <w:bCs/>
          <w:kern w:val="0"/>
          <w:szCs w:val="22"/>
          <w14:ligatures w14:val="none"/>
        </w:rPr>
        <w:t xml:space="preserve"> </w:t>
      </w:r>
      <w:r w:rsidR="00B67890" w:rsidRPr="00D85347">
        <w:rPr>
          <w:rFonts w:eastAsia="Times New Roman"/>
          <w:bCs/>
          <w:kern w:val="0"/>
          <w:szCs w:val="22"/>
          <w14:ligatures w14:val="none"/>
        </w:rPr>
        <w:t>na technické dotazy</w:t>
      </w:r>
      <w:r w:rsidR="00B67890" w:rsidRPr="00D85347">
        <w:rPr>
          <w:rFonts w:eastAsia="Times New Roman"/>
          <w:kern w:val="0"/>
          <w:szCs w:val="22"/>
          <w14:ligatures w14:val="none"/>
        </w:rPr>
        <w:t xml:space="preserve"> uchazečů během výběrového řízení</w:t>
      </w:r>
    </w:p>
    <w:p w14:paraId="14C6CCC1" w14:textId="77777777" w:rsidR="00B67890" w:rsidRPr="00D85347" w:rsidRDefault="00B67890" w:rsidP="00B67890">
      <w:pPr>
        <w:numPr>
          <w:ilvl w:val="0"/>
          <w:numId w:val="15"/>
        </w:numPr>
        <w:spacing w:after="0" w:line="240" w:lineRule="auto"/>
        <w:jc w:val="left"/>
        <w:rPr>
          <w:rFonts w:eastAsia="Times New Roman"/>
          <w:kern w:val="0"/>
          <w:szCs w:val="22"/>
          <w14:ligatures w14:val="none"/>
        </w:rPr>
      </w:pPr>
      <w:r w:rsidRPr="00D85347">
        <w:rPr>
          <w:rFonts w:eastAsia="Times New Roman"/>
          <w:bCs/>
          <w:kern w:val="0"/>
          <w:szCs w:val="22"/>
          <w14:ligatures w14:val="none"/>
        </w:rPr>
        <w:t>Konzultační služby</w:t>
      </w:r>
      <w:r w:rsidRPr="00D85347">
        <w:rPr>
          <w:rFonts w:eastAsia="Times New Roman"/>
          <w:kern w:val="0"/>
          <w:szCs w:val="22"/>
          <w14:ligatures w14:val="none"/>
        </w:rPr>
        <w:t xml:space="preserve"> při hodnocení technických nabídek</w:t>
      </w:r>
    </w:p>
    <w:p w14:paraId="7487D73B" w14:textId="77777777" w:rsidR="00B67890" w:rsidRPr="00D85347" w:rsidRDefault="00B67890" w:rsidP="00B67890">
      <w:pPr>
        <w:ind w:left="369" w:firstLine="0"/>
        <w:rPr>
          <w:rFonts w:eastAsia="Times New Roman"/>
          <w:kern w:val="0"/>
          <w:szCs w:val="22"/>
          <w14:ligatures w14:val="none"/>
        </w:rPr>
      </w:pPr>
    </w:p>
    <w:p w14:paraId="2D294847" w14:textId="53469F63" w:rsidR="00B67890" w:rsidRPr="00D85347" w:rsidRDefault="00B67890" w:rsidP="003619B3">
      <w:pPr>
        <w:spacing w:after="0"/>
        <w:ind w:left="552" w:firstLine="0"/>
        <w:rPr>
          <w:rFonts w:eastAsia="Times New Roman"/>
          <w:kern w:val="0"/>
          <w:szCs w:val="22"/>
          <w14:ligatures w14:val="none"/>
        </w:rPr>
      </w:pPr>
      <w:r w:rsidRPr="00D85347">
        <w:t>Zhotovitel bere na vědomí, že Objednatel nově od 1. 1. 2021 splňuje definiční znaky provozovatele základní služby ve smyslu ustanovení vyhlášky č. 437/2017 Sb.</w:t>
      </w:r>
      <w:r w:rsidR="00A033EE">
        <w:t>,</w:t>
      </w:r>
      <w:r w:rsidRPr="00D85347">
        <w:t xml:space="preserve"> o kritériích pro určení provozovatele základní služby</w:t>
      </w:r>
      <w:r w:rsidR="00A033EE">
        <w:t>,</w:t>
      </w:r>
      <w:r w:rsidRPr="00D85347">
        <w:t xml:space="preserve"> v platném znění.  </w:t>
      </w:r>
    </w:p>
    <w:p w14:paraId="270FE3F4" w14:textId="4E4F4CEB" w:rsidR="004F7ED9" w:rsidRDefault="004F7ED9">
      <w:pPr>
        <w:spacing w:after="172" w:line="259" w:lineRule="auto"/>
        <w:ind w:left="1287" w:firstLine="0"/>
        <w:jc w:val="left"/>
      </w:pPr>
    </w:p>
    <w:p w14:paraId="27A8DE09" w14:textId="77777777" w:rsidR="004F7ED9" w:rsidRDefault="003E5BAD">
      <w:pPr>
        <w:pStyle w:val="Nadpis2"/>
        <w:tabs>
          <w:tab w:val="center" w:pos="4030"/>
          <w:tab w:val="center" w:pos="5643"/>
        </w:tabs>
        <w:ind w:left="0" w:firstLine="0"/>
        <w:jc w:val="left"/>
      </w:pPr>
      <w:r>
        <w:rPr>
          <w:b w:val="0"/>
        </w:rPr>
        <w:tab/>
      </w:r>
      <w:r>
        <w:t>II.</w:t>
      </w:r>
      <w:r>
        <w:rPr>
          <w:rFonts w:ascii="Arial" w:eastAsia="Arial" w:hAnsi="Arial" w:cs="Arial"/>
        </w:rPr>
        <w:t xml:space="preserve"> </w:t>
      </w:r>
      <w:r>
        <w:rPr>
          <w:rFonts w:ascii="Arial" w:eastAsia="Arial" w:hAnsi="Arial" w:cs="Arial"/>
        </w:rPr>
        <w:tab/>
      </w:r>
      <w:r>
        <w:t xml:space="preserve">Doba a způsob plnění </w:t>
      </w:r>
    </w:p>
    <w:p w14:paraId="145AC34F" w14:textId="1D1AE4A7" w:rsidR="004F7ED9" w:rsidRDefault="003E5BAD" w:rsidP="00DF02FE">
      <w:pPr>
        <w:numPr>
          <w:ilvl w:val="0"/>
          <w:numId w:val="3"/>
        </w:numPr>
        <w:ind w:hanging="425"/>
      </w:pPr>
      <w:r>
        <w:t xml:space="preserve">Zhotovitel se zavazuje </w:t>
      </w:r>
      <w:r w:rsidR="00CD1D7D">
        <w:t xml:space="preserve">dílo </w:t>
      </w:r>
      <w:r>
        <w:t xml:space="preserve">dodat a předat objednateli </w:t>
      </w:r>
      <w:r w:rsidRPr="00C420BC">
        <w:t xml:space="preserve">do </w:t>
      </w:r>
      <w:r w:rsidR="00DF02FE">
        <w:t xml:space="preserve">……. </w:t>
      </w:r>
      <w:r w:rsidR="00DF02FE" w:rsidRPr="00DF02FE">
        <w:rPr>
          <w:i/>
          <w:sz w:val="20"/>
          <w:szCs w:val="20"/>
        </w:rPr>
        <w:t>(vyplní zhotovitel)</w:t>
      </w:r>
      <w:r w:rsidR="00DF02FE">
        <w:t xml:space="preserve"> kalendářních dnů</w:t>
      </w:r>
      <w:r>
        <w:t xml:space="preserve"> od účinnosti této smlouvy.  </w:t>
      </w:r>
    </w:p>
    <w:p w14:paraId="79035E79" w14:textId="11C9A93A" w:rsidR="004F7ED9" w:rsidRDefault="003E5BAD">
      <w:pPr>
        <w:numPr>
          <w:ilvl w:val="0"/>
          <w:numId w:val="3"/>
        </w:numPr>
        <w:ind w:hanging="425"/>
      </w:pPr>
      <w:r>
        <w:t xml:space="preserve">Objednatel se zavazuje poskytnout zhotoviteli součinnost při plnění této smlouvy, zejména pro účely popisu stávajícího stavu eHealth a </w:t>
      </w:r>
      <w:r w:rsidR="00777A33" w:rsidRPr="000D6357">
        <w:rPr>
          <w:color w:val="auto"/>
        </w:rPr>
        <w:t>NIS</w:t>
      </w:r>
      <w:r w:rsidRPr="000D6357">
        <w:rPr>
          <w:color w:val="auto"/>
        </w:rPr>
        <w:t xml:space="preserve"> </w:t>
      </w:r>
      <w:r w:rsidRPr="000D6357">
        <w:t>v</w:t>
      </w:r>
      <w:r>
        <w:t xml:space="preserve"> Nemocnici Znojmo.  </w:t>
      </w:r>
    </w:p>
    <w:p w14:paraId="114C51AE" w14:textId="4F7AFE14" w:rsidR="004F7ED9" w:rsidRPr="00F07FCF" w:rsidRDefault="005F4B13">
      <w:pPr>
        <w:numPr>
          <w:ilvl w:val="0"/>
          <w:numId w:val="3"/>
        </w:numPr>
        <w:ind w:hanging="425"/>
      </w:pPr>
      <w:r w:rsidRPr="00BF5A2E">
        <w:t xml:space="preserve">Dílo dle čl. I. odst. 2 této smlouvy </w:t>
      </w:r>
      <w:r w:rsidR="003E5BAD" w:rsidRPr="00F07FCF">
        <w:t xml:space="preserve">bude </w:t>
      </w:r>
      <w:r w:rsidRPr="00F07FCF">
        <w:t>předán</w:t>
      </w:r>
      <w:r w:rsidRPr="00BF5A2E">
        <w:t>o</w:t>
      </w:r>
      <w:r w:rsidRPr="00F07FCF">
        <w:t xml:space="preserve"> </w:t>
      </w:r>
      <w:r w:rsidR="003E5BAD" w:rsidRPr="00F07FCF">
        <w:t>Objednateli ve formě písemné zprávy v listinné podobě</w:t>
      </w:r>
      <w:r w:rsidRPr="00BF5A2E">
        <w:t xml:space="preserve"> ve dvou vyhotoveních a dále ve třech vyhotoveních v digitální podobě </w:t>
      </w:r>
      <w:r w:rsidR="003E5BAD" w:rsidRPr="00F07FCF">
        <w:t xml:space="preserve">na nosiči informací (CD/DVD/flash disk – 1x v editovatelné a 1x v needitovatelné podobě).  </w:t>
      </w:r>
    </w:p>
    <w:p w14:paraId="37E62E4B" w14:textId="3C722CE4" w:rsidR="004F7ED9" w:rsidRDefault="003E5BAD">
      <w:pPr>
        <w:numPr>
          <w:ilvl w:val="0"/>
          <w:numId w:val="3"/>
        </w:numPr>
        <w:ind w:hanging="425"/>
      </w:pPr>
      <w:r w:rsidRPr="00F07FCF">
        <w:lastRenderedPageBreak/>
        <w:t xml:space="preserve">O předání a převzetí </w:t>
      </w:r>
      <w:r w:rsidR="005F4B13" w:rsidRPr="00BF5A2E">
        <w:t>díla dle čl. I. odst. 2</w:t>
      </w:r>
      <w:r w:rsidRPr="00F07FCF">
        <w:t xml:space="preserve"> </w:t>
      </w:r>
      <w:r w:rsidR="005F4B13" w:rsidRPr="00BF5A2E">
        <w:t xml:space="preserve">této smlouvy </w:t>
      </w:r>
      <w:r w:rsidRPr="00F07FCF">
        <w:t>sepíší smluvní strany písemný předávací protokol, který podepíší oprávnění zástupci obou smluvních stran.</w:t>
      </w:r>
      <w:r>
        <w:t xml:space="preserve">  </w:t>
      </w:r>
    </w:p>
    <w:p w14:paraId="26A690D3" w14:textId="77777777" w:rsidR="00C420BC" w:rsidRDefault="00C420BC" w:rsidP="00C420BC"/>
    <w:p w14:paraId="148AC1EC" w14:textId="77777777" w:rsidR="004F7ED9" w:rsidRDefault="003E5BAD">
      <w:pPr>
        <w:pStyle w:val="Nadpis2"/>
        <w:tabs>
          <w:tab w:val="center" w:pos="3657"/>
          <w:tab w:val="center" w:pos="5643"/>
        </w:tabs>
        <w:spacing w:after="0"/>
        <w:ind w:left="0" w:firstLine="0"/>
        <w:jc w:val="left"/>
      </w:pPr>
      <w:r>
        <w:rPr>
          <w:b w:val="0"/>
        </w:rPr>
        <w:tab/>
      </w:r>
      <w:r>
        <w:t>III.</w:t>
      </w:r>
      <w:r>
        <w:rPr>
          <w:rFonts w:ascii="Arial" w:eastAsia="Arial" w:hAnsi="Arial" w:cs="Arial"/>
        </w:rPr>
        <w:t xml:space="preserve"> </w:t>
      </w:r>
      <w:r>
        <w:rPr>
          <w:rFonts w:ascii="Arial" w:eastAsia="Arial" w:hAnsi="Arial" w:cs="Arial"/>
        </w:rPr>
        <w:tab/>
      </w:r>
      <w:r>
        <w:t xml:space="preserve">Cena díla a platební podmínky </w:t>
      </w:r>
    </w:p>
    <w:p w14:paraId="2A3E49EF" w14:textId="77777777" w:rsidR="004F7ED9" w:rsidRDefault="003E5BAD">
      <w:pPr>
        <w:spacing w:after="12" w:line="259" w:lineRule="auto"/>
        <w:ind w:left="567" w:firstLine="0"/>
        <w:jc w:val="left"/>
      </w:pPr>
      <w:r>
        <w:rPr>
          <w:b/>
        </w:rPr>
        <w:t xml:space="preserve"> </w:t>
      </w:r>
    </w:p>
    <w:p w14:paraId="32A72F71" w14:textId="77777777" w:rsidR="004F7ED9" w:rsidRDefault="003E5BAD">
      <w:pPr>
        <w:numPr>
          <w:ilvl w:val="0"/>
          <w:numId w:val="4"/>
        </w:numPr>
        <w:spacing w:after="0"/>
        <w:ind w:hanging="360"/>
      </w:pPr>
      <w:r>
        <w:t xml:space="preserve">Cena za provedení díla dle této smlouvy je sjednána v souladu s cenou, kterou zhotovitel nabídl v rámci zadávacího řízení na veřejnou zakázku ve výši:  </w:t>
      </w:r>
    </w:p>
    <w:p w14:paraId="52D3BED1" w14:textId="6FA980E6" w:rsidR="004F7ED9" w:rsidRDefault="003E5BAD" w:rsidP="00C420BC">
      <w:pPr>
        <w:spacing w:after="0"/>
        <w:ind w:left="1287" w:right="5133" w:firstLine="0"/>
      </w:pPr>
      <w:r>
        <w:t xml:space="preserve">cena díla bez </w:t>
      </w:r>
      <w:proofErr w:type="gramStart"/>
      <w:r>
        <w:t>DPH:</w:t>
      </w:r>
      <w:r w:rsidR="00272EA8">
        <w:t>…</w:t>
      </w:r>
      <w:proofErr w:type="gramEnd"/>
      <w:r w:rsidR="00272EA8">
        <w:t xml:space="preserve">………………… </w:t>
      </w:r>
      <w:r>
        <w:t xml:space="preserve">Kč sazba </w:t>
      </w:r>
      <w:proofErr w:type="gramStart"/>
      <w:r>
        <w:t xml:space="preserve">DPH: </w:t>
      </w:r>
      <w:r w:rsidR="00C420BC">
        <w:t xml:space="preserve">  </w:t>
      </w:r>
      <w:proofErr w:type="gramEnd"/>
      <w:r w:rsidR="00272EA8">
        <w:t>……….</w:t>
      </w:r>
      <w:r w:rsidR="00C420BC">
        <w:t xml:space="preserve"> </w:t>
      </w:r>
      <w:r>
        <w:t xml:space="preserve"> % </w:t>
      </w:r>
    </w:p>
    <w:p w14:paraId="52A5C4B2" w14:textId="77777777" w:rsidR="00272EA8" w:rsidRDefault="003E5BAD" w:rsidP="00272EA8">
      <w:pPr>
        <w:spacing w:after="0" w:line="240" w:lineRule="auto"/>
        <w:ind w:left="771" w:firstLine="516"/>
      </w:pPr>
      <w:r>
        <w:t xml:space="preserve">cena díla vč. </w:t>
      </w:r>
      <w:proofErr w:type="gramStart"/>
      <w:r>
        <w:t xml:space="preserve">DPH: </w:t>
      </w:r>
      <w:r w:rsidR="00C420BC">
        <w:t xml:space="preserve"> </w:t>
      </w:r>
      <w:r w:rsidR="00272EA8">
        <w:t>…</w:t>
      </w:r>
      <w:proofErr w:type="gramEnd"/>
      <w:r w:rsidR="00272EA8">
        <w:t>……………</w:t>
      </w:r>
      <w:proofErr w:type="gramStart"/>
      <w:r w:rsidR="00272EA8">
        <w:t>…….</w:t>
      </w:r>
      <w:proofErr w:type="gramEnd"/>
      <w:r w:rsidR="00272EA8">
        <w:t>.</w:t>
      </w:r>
      <w:r w:rsidR="00C420BC">
        <w:t xml:space="preserve"> </w:t>
      </w:r>
      <w:r>
        <w:t xml:space="preserve">Kč   </w:t>
      </w:r>
    </w:p>
    <w:p w14:paraId="492CB197" w14:textId="3C77CE82" w:rsidR="00272EA8" w:rsidRPr="00DF02FE" w:rsidRDefault="00272EA8" w:rsidP="00272EA8">
      <w:pPr>
        <w:spacing w:after="108"/>
        <w:ind w:left="771" w:firstLine="516"/>
        <w:rPr>
          <w:sz w:val="20"/>
          <w:szCs w:val="20"/>
        </w:rPr>
      </w:pPr>
      <w:r w:rsidRPr="00DF02FE">
        <w:rPr>
          <w:rFonts w:asciiTheme="minorHAnsi" w:hAnsiTheme="minorHAnsi" w:cstheme="minorHAnsi"/>
          <w:i/>
          <w:sz w:val="20"/>
          <w:szCs w:val="20"/>
        </w:rPr>
        <w:t>(vyplní zhotovitel)</w:t>
      </w:r>
    </w:p>
    <w:p w14:paraId="27E70950" w14:textId="77777777" w:rsidR="004F7ED9" w:rsidRDefault="003E5BAD">
      <w:pPr>
        <w:numPr>
          <w:ilvl w:val="0"/>
          <w:numId w:val="4"/>
        </w:numPr>
        <w:ind w:hanging="360"/>
      </w:pPr>
      <w:r>
        <w:t xml:space="preserve">V celkové ceně jsou zahrnuty veškeré náklady zhotovitele nezbytné pro řádné a včasné provedení díla dle této smlouvy, tedy veškeré práce, cesty, výkony a další činnosti nutné pro řádné splnění předmětu této smlouvy. </w:t>
      </w:r>
    </w:p>
    <w:p w14:paraId="655D1861" w14:textId="51F32B77" w:rsidR="004F7ED9" w:rsidRDefault="003E5BAD">
      <w:pPr>
        <w:numPr>
          <w:ilvl w:val="0"/>
          <w:numId w:val="4"/>
        </w:numPr>
        <w:ind w:hanging="360"/>
      </w:pPr>
      <w:r>
        <w:t xml:space="preserve">Fakturační a doručovací adresa: Nemocnice Znojmo, MUDr. Jana Janského 11, 669 02 Znojmo, adresa pro zaslání elektronické faktury: </w:t>
      </w:r>
      <w:hyperlink r:id="rId8" w:history="1">
        <w:r w:rsidR="00024D8A" w:rsidRPr="00266AD7">
          <w:rPr>
            <w:rStyle w:val="Hypertextovodkaz"/>
          </w:rPr>
          <w:t>dfaktury@nemzn.cz</w:t>
        </w:r>
      </w:hyperlink>
      <w:r w:rsidR="00024D8A">
        <w:t xml:space="preserve"> </w:t>
      </w:r>
      <w:r w:rsidR="009345E6">
        <w:t xml:space="preserve">a </w:t>
      </w:r>
      <w:hyperlink r:id="rId9" w:history="1">
        <w:r w:rsidR="009345E6" w:rsidRPr="00D8131A">
          <w:rPr>
            <w:rStyle w:val="Hypertextovodkaz"/>
          </w:rPr>
          <w:t>jirina.bilkova@nemzn.cz</w:t>
        </w:r>
      </w:hyperlink>
      <w:r w:rsidR="009345E6">
        <w:t xml:space="preserve"> .</w:t>
      </w:r>
      <w:r>
        <w:t xml:space="preserve"> </w:t>
      </w:r>
    </w:p>
    <w:p w14:paraId="3F7D24AB" w14:textId="77777777" w:rsidR="004F7ED9" w:rsidRDefault="003E5BAD">
      <w:pPr>
        <w:numPr>
          <w:ilvl w:val="0"/>
          <w:numId w:val="4"/>
        </w:numPr>
        <w:ind w:hanging="360"/>
      </w:pPr>
      <w:r>
        <w:t xml:space="preserve">Cena díla bude zaplacena Objednatelem na základě faktury – daňového dokladu vystaveného Zhotovitelem dle příslušných ustanovení zákona č. 235/2004 Sb., o DPH ve znění pozdějších předpisů (dále jen „zákon o DPH“). Splatnost daňového dokladu je 60 dnů po doručení Objednateli. Podkladem pro fakturace je oběma stranami podepsaný předávací protokol. Objednatel se zavazuje zaplatit zhotoviteli cenu bezhotovostním převodem na bankovní účet zhotovitele uvedený v záhlaví této smlouvy. </w:t>
      </w:r>
    </w:p>
    <w:p w14:paraId="3EF48F62" w14:textId="39667058" w:rsidR="004F7ED9" w:rsidRDefault="003E5BAD">
      <w:pPr>
        <w:numPr>
          <w:ilvl w:val="0"/>
          <w:numId w:val="4"/>
        </w:numPr>
        <w:ind w:hanging="360"/>
      </w:pPr>
      <w:r>
        <w:t xml:space="preserve">Datum uskutečnění zdanitelného plnění je den převzetí díla – Zprávy Objednatelem uvedený na předávacím protokolu. Zhotovitel je povinen uvádět na daňovém </w:t>
      </w:r>
      <w:r w:rsidRPr="000D6357">
        <w:rPr>
          <w:color w:val="auto"/>
        </w:rPr>
        <w:t xml:space="preserve">dokladu číslo </w:t>
      </w:r>
      <w:r w:rsidR="000D6357" w:rsidRPr="000D6357">
        <w:rPr>
          <w:b/>
          <w:bCs/>
          <w:color w:val="auto"/>
        </w:rPr>
        <w:t>2500002362</w:t>
      </w:r>
      <w:r w:rsidR="00F72EF3" w:rsidRPr="000D6357">
        <w:rPr>
          <w:b/>
          <w:bCs/>
          <w:color w:val="auto"/>
        </w:rPr>
        <w:t xml:space="preserve"> </w:t>
      </w:r>
      <w:r w:rsidR="007D7835">
        <w:t>(</w:t>
      </w:r>
      <w:r w:rsidR="007D7835" w:rsidRPr="00EA141B">
        <w:t>jako specifický symbol</w:t>
      </w:r>
      <w:r w:rsidR="007D7835">
        <w:t>)</w:t>
      </w:r>
      <w:r w:rsidR="007D7835" w:rsidRPr="00EA141B">
        <w:t xml:space="preserve"> </w:t>
      </w:r>
      <w:r>
        <w:t xml:space="preserve">veřejné zakázky s uvedením jejího názvu. </w:t>
      </w:r>
    </w:p>
    <w:p w14:paraId="472D8595" w14:textId="77777777" w:rsidR="004F7ED9" w:rsidRDefault="003E5BAD">
      <w:pPr>
        <w:numPr>
          <w:ilvl w:val="0"/>
          <w:numId w:val="4"/>
        </w:numPr>
        <w:ind w:hanging="360"/>
      </w:pPr>
      <w:r>
        <w:t xml:space="preserve">V případě, že účetní doklady nebudou mít odpovídající náležitosti, je Objednatel oprávněn zaslat je ve lhůtě splatnosti zpět Zhotoviteli k doplnění, aniž se tak dostane do prodlení se splatností; lhůta splatnosti počíná běžet znovu od opětovného zaslání náležitě doplněných či opravených dokladů. </w:t>
      </w:r>
    </w:p>
    <w:p w14:paraId="789399D0" w14:textId="57734278" w:rsidR="003D4D92" w:rsidRDefault="003E5BAD" w:rsidP="00FD356F">
      <w:pPr>
        <w:numPr>
          <w:ilvl w:val="0"/>
          <w:numId w:val="4"/>
        </w:numPr>
        <w:spacing w:after="132" w:line="259" w:lineRule="auto"/>
        <w:ind w:firstLine="0"/>
        <w:jc w:val="left"/>
      </w:pPr>
      <w:r>
        <w:t xml:space="preserve">V případě, že ke dni zdanitelného plnění bude Zhotovitel v rejstříku plátců DPH uveden jako nespolehlivý plátce dle příslušných ustanovení zákona o DPH, stává se Objednatel ručitelem za nezaplacenou daň, a tudíž Objednateli vzniká právo odměnu dle této smlouvy poukázat na výše uvedený účet bez DPH.  V případě, že příslušná daň z přidané hodnoty bude Objednatelem odvedena v souladu s ustanoveními zákona o DPH. Uvědomí Objednatel o této skutečnosti Zhotovitele písemně.  Číslo účtu Zhotovitele, které je uvedeno ve smlouvě, je zveřejněno dle příslušného ustanovení zákona o DPH. V případě, že ke dni platby nebude tento účet zveřejněn, je Objednatel oprávněn provést úhradu na jiný účet Zhotovitele zveřejněný dle ustanovení zákona o DPH. </w:t>
      </w:r>
    </w:p>
    <w:p w14:paraId="50BE0FFD" w14:textId="77777777" w:rsidR="003D4D92" w:rsidRDefault="003D4D92">
      <w:pPr>
        <w:spacing w:after="132" w:line="259" w:lineRule="auto"/>
        <w:ind w:left="1287" w:firstLine="0"/>
        <w:jc w:val="left"/>
      </w:pPr>
    </w:p>
    <w:p w14:paraId="32CA2A8C" w14:textId="77777777" w:rsidR="004F7ED9" w:rsidRDefault="003E5BAD">
      <w:pPr>
        <w:pStyle w:val="Nadpis2"/>
        <w:tabs>
          <w:tab w:val="center" w:pos="1975"/>
          <w:tab w:val="center" w:pos="5643"/>
        </w:tabs>
        <w:spacing w:after="0"/>
        <w:ind w:left="0" w:firstLine="0"/>
        <w:jc w:val="left"/>
      </w:pPr>
      <w:r>
        <w:rPr>
          <w:b w:val="0"/>
        </w:rPr>
        <w:tab/>
      </w:r>
      <w:r>
        <w:t>IV.</w:t>
      </w:r>
      <w:r>
        <w:rPr>
          <w:rFonts w:ascii="Arial" w:eastAsia="Arial" w:hAnsi="Arial" w:cs="Arial"/>
        </w:rPr>
        <w:t xml:space="preserve"> </w:t>
      </w:r>
      <w:r>
        <w:rPr>
          <w:rFonts w:ascii="Arial" w:eastAsia="Arial" w:hAnsi="Arial" w:cs="Arial"/>
        </w:rPr>
        <w:tab/>
      </w:r>
      <w:r>
        <w:t xml:space="preserve">Záruční doba, odpovědnost Zhotovitele za vady díla, reklamace vad </w:t>
      </w:r>
    </w:p>
    <w:p w14:paraId="10CF00F9" w14:textId="77777777" w:rsidR="004F7ED9" w:rsidRDefault="003E5BAD">
      <w:pPr>
        <w:spacing w:after="12" w:line="259" w:lineRule="auto"/>
        <w:ind w:left="612" w:firstLine="0"/>
        <w:jc w:val="center"/>
      </w:pPr>
      <w:r>
        <w:rPr>
          <w:b/>
        </w:rPr>
        <w:t xml:space="preserve"> </w:t>
      </w:r>
    </w:p>
    <w:p w14:paraId="70650833" w14:textId="0B2703F5" w:rsidR="004F7ED9" w:rsidRDefault="003E5BAD">
      <w:pPr>
        <w:numPr>
          <w:ilvl w:val="0"/>
          <w:numId w:val="5"/>
        </w:numPr>
        <w:spacing w:after="0"/>
        <w:ind w:hanging="360"/>
      </w:pPr>
      <w:r>
        <w:t xml:space="preserve">Zhotovitel se zavazuje objednateli poskytnout záruku za jakost </w:t>
      </w:r>
      <w:r w:rsidR="00D621CE">
        <w:t>po dobu, po kterou to bude mít pro objednatele právní, ekonomický, či jiný význam</w:t>
      </w:r>
      <w:r>
        <w:t xml:space="preserve">. </w:t>
      </w:r>
    </w:p>
    <w:p w14:paraId="6EF8921F" w14:textId="77777777" w:rsidR="004F7ED9" w:rsidRDefault="003E5BAD">
      <w:pPr>
        <w:spacing w:after="0" w:line="259" w:lineRule="auto"/>
        <w:ind w:left="1287" w:firstLine="0"/>
        <w:jc w:val="left"/>
      </w:pPr>
      <w:r>
        <w:t xml:space="preserve"> </w:t>
      </w:r>
    </w:p>
    <w:p w14:paraId="510AAA5E" w14:textId="051A0806" w:rsidR="004F7ED9" w:rsidRDefault="003E5BAD">
      <w:pPr>
        <w:numPr>
          <w:ilvl w:val="0"/>
          <w:numId w:val="5"/>
        </w:numPr>
        <w:spacing w:after="0"/>
        <w:ind w:hanging="360"/>
      </w:pPr>
      <w:r>
        <w:lastRenderedPageBreak/>
        <w:t>Vady zjištěné po předání a převzetí je Objednatel oprávněn uplatnit u Zhotovitele písemnou formou. V reklamaci je Objednatel povinen vady popsat, popřípadě uvést, jak se projevují, a dále je povinen uvést jakým způsobem má být jeho nárok uspokojen dle článku IV</w:t>
      </w:r>
      <w:r w:rsidR="00D621CE">
        <w:t>.</w:t>
      </w:r>
      <w:r>
        <w:t xml:space="preserve"> odst. 3 smlouvy. </w:t>
      </w:r>
    </w:p>
    <w:p w14:paraId="2136C2C6" w14:textId="77777777" w:rsidR="004F7ED9" w:rsidRDefault="003E5BAD">
      <w:pPr>
        <w:spacing w:after="0" w:line="259" w:lineRule="auto"/>
        <w:ind w:left="1275" w:firstLine="0"/>
        <w:jc w:val="left"/>
      </w:pPr>
      <w:r>
        <w:t xml:space="preserve"> </w:t>
      </w:r>
    </w:p>
    <w:p w14:paraId="4CDAEB9D" w14:textId="77777777" w:rsidR="004F7ED9" w:rsidRDefault="003E5BAD">
      <w:pPr>
        <w:numPr>
          <w:ilvl w:val="0"/>
          <w:numId w:val="5"/>
        </w:numPr>
        <w:spacing w:after="0"/>
        <w:ind w:hanging="360"/>
      </w:pPr>
      <w:r>
        <w:t xml:space="preserve">Odstoupení od smlouvy se řídí příslušnými ustanoveními občanského zákoníku. Zhotovitel je povinen provádět dílo v souladu s touto smlouvou, požadavky objednatele, zadávacími podmínkami na veřejnou zakázku a v souladu s obecně závaznými právními předpisy. Jestliže zhotovitel tyto povinnosti vyplývající ze smlouvy poruší a nezjedná nápravu ani v dodatečné přiměřené lhůtě, jedná se o podstatné porušení smlouvy ze strany zhotovitele a objednatel má právo od smlouvy okamžitě odstoupit. </w:t>
      </w:r>
    </w:p>
    <w:p w14:paraId="058DBD08" w14:textId="77777777" w:rsidR="004F7ED9" w:rsidRDefault="003E5BAD">
      <w:pPr>
        <w:spacing w:after="0" w:line="259" w:lineRule="auto"/>
        <w:ind w:left="1275" w:firstLine="0"/>
        <w:jc w:val="left"/>
      </w:pPr>
      <w:r>
        <w:t xml:space="preserve"> </w:t>
      </w:r>
    </w:p>
    <w:p w14:paraId="29998AF7" w14:textId="77777777" w:rsidR="004F7ED9" w:rsidRDefault="003E5BAD">
      <w:pPr>
        <w:numPr>
          <w:ilvl w:val="0"/>
          <w:numId w:val="5"/>
        </w:numPr>
        <w:spacing w:after="22"/>
        <w:ind w:hanging="360"/>
      </w:pPr>
      <w:r>
        <w:t xml:space="preserve">Objednatel má vůči Zhotoviteli tato práva z odpovědnosti za vady: </w:t>
      </w:r>
    </w:p>
    <w:p w14:paraId="0274DBE8" w14:textId="77777777" w:rsidR="004F7ED9" w:rsidRDefault="003E5BAD">
      <w:pPr>
        <w:numPr>
          <w:ilvl w:val="0"/>
          <w:numId w:val="6"/>
        </w:numPr>
        <w:spacing w:after="26"/>
        <w:ind w:hanging="276"/>
      </w:pPr>
      <w:r>
        <w:t xml:space="preserve">v případě, že lze vadu odstranit formou opravy, má právo na bezplatné odstranění reklamované vady; </w:t>
      </w:r>
    </w:p>
    <w:p w14:paraId="58251345" w14:textId="77777777" w:rsidR="004F7ED9" w:rsidRDefault="003E5BAD">
      <w:pPr>
        <w:numPr>
          <w:ilvl w:val="0"/>
          <w:numId w:val="6"/>
        </w:numPr>
        <w:ind w:hanging="276"/>
      </w:pPr>
      <w:r>
        <w:t xml:space="preserve">bez ohledu na charakter vady má Objednatel právo na zaplacení přiměřené slevy z ceny díla; </w:t>
      </w:r>
    </w:p>
    <w:p w14:paraId="21611C8E" w14:textId="7BA174E4" w:rsidR="004F7ED9" w:rsidRDefault="003E5BAD">
      <w:pPr>
        <w:numPr>
          <w:ilvl w:val="0"/>
          <w:numId w:val="6"/>
        </w:numPr>
        <w:spacing w:after="0"/>
        <w:ind w:hanging="276"/>
      </w:pPr>
      <w:r>
        <w:t>v případě, že se Zhotovitel zaváže k bezplatnému odstranění reklamované vady či k provedení nedodělku a bude v prodlení s opravou vady nebo s dokončením nedodělku více než 30 dnů, má Objednatel rovněž právo požadovat přiměřenou slevu ze sjednané ceny díla, nebo může nechat vady odstranit 3</w:t>
      </w:r>
      <w:r w:rsidR="000F1472">
        <w:t>. osobou na náklady zhotovitele, nebo je oprávněn od smlouvy odstoupit;</w:t>
      </w:r>
      <w:r>
        <w:t xml:space="preserve"> přičemž nárok na smluvní pokutu a odpovědnost za újmu tím není dotčen. </w:t>
      </w:r>
    </w:p>
    <w:p w14:paraId="25913FF1" w14:textId="77777777" w:rsidR="004F7ED9" w:rsidRDefault="003E5BAD">
      <w:pPr>
        <w:spacing w:after="0" w:line="259" w:lineRule="auto"/>
        <w:ind w:left="1270" w:firstLine="0"/>
        <w:jc w:val="left"/>
      </w:pPr>
      <w:r>
        <w:t xml:space="preserve"> </w:t>
      </w:r>
    </w:p>
    <w:p w14:paraId="504EB78C" w14:textId="77777777" w:rsidR="004F7ED9" w:rsidRDefault="003E5BAD">
      <w:pPr>
        <w:numPr>
          <w:ilvl w:val="0"/>
          <w:numId w:val="7"/>
        </w:numPr>
        <w:spacing w:after="0"/>
        <w:ind w:hanging="348"/>
      </w:pPr>
      <w:r>
        <w:t xml:space="preserve">Kterákoliv smluvní strana může od této smlouvy odstoupit, pokud zjistí podstatné porušení této smlouvy druhou smluvní stranou.  </w:t>
      </w:r>
    </w:p>
    <w:p w14:paraId="76E45C22" w14:textId="77777777" w:rsidR="004F7ED9" w:rsidRDefault="003E5BAD">
      <w:pPr>
        <w:spacing w:after="0" w:line="259" w:lineRule="auto"/>
        <w:ind w:left="1287" w:firstLine="0"/>
        <w:jc w:val="left"/>
      </w:pPr>
      <w:r>
        <w:t xml:space="preserve"> </w:t>
      </w:r>
    </w:p>
    <w:p w14:paraId="31AF823B" w14:textId="77777777" w:rsidR="004F7ED9" w:rsidRDefault="003E5BAD">
      <w:pPr>
        <w:numPr>
          <w:ilvl w:val="0"/>
          <w:numId w:val="7"/>
        </w:numPr>
        <w:spacing w:after="26"/>
        <w:ind w:hanging="348"/>
      </w:pPr>
      <w:r>
        <w:t xml:space="preserve">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  </w:t>
      </w:r>
    </w:p>
    <w:p w14:paraId="3523F145" w14:textId="77777777" w:rsidR="004F7ED9" w:rsidRDefault="003E5BAD">
      <w:pPr>
        <w:numPr>
          <w:ilvl w:val="0"/>
          <w:numId w:val="8"/>
        </w:numPr>
        <w:spacing w:after="20"/>
        <w:ind w:hanging="425"/>
      </w:pPr>
      <w:r>
        <w:t xml:space="preserve">prodlení zhotovitele s provedením díla o více než 30 dní;  </w:t>
      </w:r>
    </w:p>
    <w:p w14:paraId="3EEBA3C1" w14:textId="77777777" w:rsidR="004F7ED9" w:rsidRDefault="003E5BAD">
      <w:pPr>
        <w:numPr>
          <w:ilvl w:val="0"/>
          <w:numId w:val="8"/>
        </w:numPr>
        <w:spacing w:after="26"/>
        <w:ind w:hanging="425"/>
      </w:pPr>
      <w:r>
        <w:t xml:space="preserve">jestliže zhotovitel ujistil objednatele, že dílo má určité vlastnosti, zejména vlastnosti objednatelem vymíněné, anebo že nemá žádné vady, a toto ujištění se následně ukáže nepravdivým;  </w:t>
      </w:r>
    </w:p>
    <w:p w14:paraId="70F60C16" w14:textId="1EB263FC" w:rsidR="004F7ED9" w:rsidRDefault="003E5BAD">
      <w:pPr>
        <w:numPr>
          <w:ilvl w:val="0"/>
          <w:numId w:val="8"/>
        </w:numPr>
        <w:spacing w:after="26"/>
        <w:ind w:hanging="425"/>
      </w:pPr>
      <w:r>
        <w:t xml:space="preserve">nemožnost odstranění vady díla či v případě opakování vad (více než </w:t>
      </w:r>
      <w:r w:rsidR="000F1472">
        <w:t>2x</w:t>
      </w:r>
      <w:r>
        <w:t xml:space="preserve">), a to jak vad stejného, tak i různého charakteru nebo </w:t>
      </w:r>
    </w:p>
    <w:p w14:paraId="2A3A9431" w14:textId="77777777" w:rsidR="004F7ED9" w:rsidRDefault="003E5BAD">
      <w:pPr>
        <w:numPr>
          <w:ilvl w:val="0"/>
          <w:numId w:val="8"/>
        </w:numPr>
        <w:spacing w:after="0"/>
        <w:ind w:hanging="425"/>
      </w:pPr>
      <w:r>
        <w:t xml:space="preserve">v případě, že se kterékoliv prohlášení zhotovitele uvedené v této smlouvě ukáže jako nepravdivé. </w:t>
      </w:r>
    </w:p>
    <w:p w14:paraId="2453DA5E" w14:textId="77777777" w:rsidR="004F7ED9" w:rsidRDefault="003E5BAD">
      <w:pPr>
        <w:spacing w:after="0" w:line="259" w:lineRule="auto"/>
        <w:ind w:left="1275" w:firstLine="0"/>
        <w:jc w:val="left"/>
      </w:pPr>
      <w:r>
        <w:t xml:space="preserve"> </w:t>
      </w:r>
    </w:p>
    <w:p w14:paraId="3FED1553" w14:textId="77777777" w:rsidR="004F7ED9" w:rsidRDefault="003E5BAD">
      <w:pPr>
        <w:numPr>
          <w:ilvl w:val="0"/>
          <w:numId w:val="9"/>
        </w:numPr>
        <w:spacing w:after="0" w:line="239" w:lineRule="auto"/>
        <w:ind w:right="-6" w:hanging="360"/>
        <w:jc w:val="left"/>
      </w:pPr>
      <w:r>
        <w:t xml:space="preserve">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 </w:t>
      </w:r>
    </w:p>
    <w:p w14:paraId="0557EE71" w14:textId="77777777" w:rsidR="004F7ED9" w:rsidRDefault="003E5BAD">
      <w:pPr>
        <w:spacing w:after="0" w:line="259" w:lineRule="auto"/>
        <w:ind w:left="1287" w:firstLine="0"/>
        <w:jc w:val="left"/>
      </w:pPr>
      <w:r>
        <w:t xml:space="preserve"> </w:t>
      </w:r>
    </w:p>
    <w:p w14:paraId="19631E00" w14:textId="77777777" w:rsidR="004F7ED9" w:rsidRDefault="003E5BAD">
      <w:pPr>
        <w:numPr>
          <w:ilvl w:val="0"/>
          <w:numId w:val="9"/>
        </w:numPr>
        <w:spacing w:after="0"/>
        <w:ind w:right="-6" w:hanging="360"/>
        <w:jc w:val="left"/>
      </w:pPr>
      <w:r>
        <w:t xml:space="preserve">Odstoupení od této smlouvy se nedotýká práva na náhradu újmy vzniklé z porušení smluvní povinnosti, práva na zaplacení smluvní pokuty apod. </w:t>
      </w:r>
    </w:p>
    <w:p w14:paraId="0A829B47" w14:textId="77777777" w:rsidR="004F7ED9" w:rsidRDefault="003E5BAD">
      <w:pPr>
        <w:spacing w:after="52" w:line="259" w:lineRule="auto"/>
        <w:ind w:left="567" w:firstLine="0"/>
        <w:jc w:val="left"/>
      </w:pPr>
      <w:r>
        <w:t xml:space="preserve"> </w:t>
      </w:r>
    </w:p>
    <w:p w14:paraId="4F8BABE3" w14:textId="77777777" w:rsidR="004F7ED9" w:rsidRDefault="003E5BAD">
      <w:pPr>
        <w:tabs>
          <w:tab w:val="center" w:pos="2593"/>
          <w:tab w:val="center" w:pos="5644"/>
        </w:tabs>
        <w:spacing w:after="132" w:line="259" w:lineRule="auto"/>
        <w:ind w:left="0" w:firstLine="0"/>
        <w:jc w:val="left"/>
      </w:pPr>
      <w:r>
        <w:tab/>
      </w:r>
      <w:r>
        <w:rPr>
          <w:b/>
        </w:rPr>
        <w:t>V.</w:t>
      </w:r>
      <w:r>
        <w:rPr>
          <w:rFonts w:ascii="Arial" w:eastAsia="Arial" w:hAnsi="Arial" w:cs="Arial"/>
          <w:b/>
        </w:rPr>
        <w:t xml:space="preserve"> </w:t>
      </w:r>
      <w:r>
        <w:rPr>
          <w:rFonts w:ascii="Arial" w:eastAsia="Arial" w:hAnsi="Arial" w:cs="Arial"/>
          <w:b/>
        </w:rPr>
        <w:tab/>
      </w:r>
      <w:r>
        <w:rPr>
          <w:b/>
        </w:rPr>
        <w:t xml:space="preserve">Práva a povinnosti smluvních stran při provádění díla </w:t>
      </w:r>
    </w:p>
    <w:p w14:paraId="3C4E0D0A" w14:textId="3CB289BF" w:rsidR="004F7ED9" w:rsidRDefault="003E5BAD">
      <w:pPr>
        <w:spacing w:after="112"/>
        <w:ind w:left="1362"/>
      </w:pPr>
      <w:r>
        <w:t>1.</w:t>
      </w:r>
      <w:r>
        <w:rPr>
          <w:rFonts w:ascii="Arial" w:eastAsia="Arial" w:hAnsi="Arial" w:cs="Arial"/>
        </w:rPr>
        <w:t xml:space="preserve"> </w:t>
      </w:r>
      <w:r>
        <w:t xml:space="preserve">Dílo zpracuje Zhotovitel odborně způsobilými osobami. Dílo nebo jeho část vykazující prokazatelný nesoulad se zadáním či pokyny Objednatele je Zhotovitel povinen na žádost </w:t>
      </w:r>
      <w:r>
        <w:lastRenderedPageBreak/>
        <w:t xml:space="preserve">Objednatele ve lhůtě dohodnuté smluvními stranami této smlouvy uvést do souladu. Nedohodnou-li se smluvní strany jinak, platí pro tento případ, že nesoulad bude odstraněn nejpozději do 10 dnů od uplatnění žádosti objednatele. Veškeré prováděné části díla budou kontrolovány a převzaty ze strany Objednatele pověřenou osobou. Jméno a ostatní údaje ohledně této osoby je uvedeno v záhlaví této smlouvy. Pokud se tato osoba změní, je Objednatel neprodleně povinen o této skutečnosti informovat Zhotovitele. </w:t>
      </w:r>
    </w:p>
    <w:p w14:paraId="19570FDA" w14:textId="77777777" w:rsidR="004F7ED9" w:rsidRDefault="003E5BAD">
      <w:pPr>
        <w:spacing w:after="50" w:line="259" w:lineRule="auto"/>
        <w:ind w:left="567" w:firstLine="0"/>
        <w:jc w:val="left"/>
      </w:pPr>
      <w:r>
        <w:t xml:space="preserve"> </w:t>
      </w:r>
    </w:p>
    <w:p w14:paraId="3C07E228" w14:textId="77777777" w:rsidR="004F7ED9" w:rsidRDefault="003E5BAD">
      <w:pPr>
        <w:pStyle w:val="Nadpis2"/>
        <w:tabs>
          <w:tab w:val="center" w:pos="3540"/>
          <w:tab w:val="center" w:pos="5642"/>
        </w:tabs>
        <w:ind w:left="0" w:firstLine="0"/>
        <w:jc w:val="left"/>
      </w:pPr>
      <w:r>
        <w:rPr>
          <w:b w:val="0"/>
        </w:rPr>
        <w:tab/>
      </w:r>
      <w:r>
        <w:t>VI.</w:t>
      </w:r>
      <w:r>
        <w:rPr>
          <w:rFonts w:ascii="Arial" w:eastAsia="Arial" w:hAnsi="Arial" w:cs="Arial"/>
        </w:rPr>
        <w:t xml:space="preserve"> </w:t>
      </w:r>
      <w:r>
        <w:rPr>
          <w:rFonts w:ascii="Arial" w:eastAsia="Arial" w:hAnsi="Arial" w:cs="Arial"/>
        </w:rPr>
        <w:tab/>
      </w:r>
      <w:r>
        <w:t xml:space="preserve">Smluvní pokuta a úrok z prodlení </w:t>
      </w:r>
    </w:p>
    <w:p w14:paraId="157BE8B5" w14:textId="0D1FC914" w:rsidR="004F7ED9" w:rsidRDefault="003E5BAD">
      <w:pPr>
        <w:numPr>
          <w:ilvl w:val="0"/>
          <w:numId w:val="10"/>
        </w:numPr>
        <w:ind w:hanging="360"/>
      </w:pPr>
      <w:r>
        <w:t>Pokud Zhotovitel nedodrží termín pro dokončení díla, zavazuje se zaplatit Objednateli smluvní pokutu ve výši 0,5 % z ceny díla včetně DPH za každý započatý den prodlení. Zaplacením této smluvní pokuty není dotčen nárok Objednatele za náhradu případné majetkové újmy, která by vznikla jako důsledek prodlení Zhotovitele</w:t>
      </w:r>
      <w:r w:rsidR="00D621CE">
        <w:t>,</w:t>
      </w:r>
      <w:r>
        <w:t xml:space="preserve"> a to v plné výši vedle smluvní pokuty. </w:t>
      </w:r>
    </w:p>
    <w:p w14:paraId="4D9B28DE" w14:textId="77777777" w:rsidR="004F7ED9" w:rsidRDefault="003E5BAD">
      <w:pPr>
        <w:numPr>
          <w:ilvl w:val="0"/>
          <w:numId w:val="10"/>
        </w:numPr>
        <w:spacing w:after="0"/>
        <w:ind w:hanging="360"/>
      </w:pPr>
      <w:r>
        <w:t xml:space="preserve">Smluvní pokuta je splatná do 30 dnů ode dne doručení výzvy k jejímu zaplacení. Dnem splatnosti se rozumí den připsání příslušné částky na účet objednatele. </w:t>
      </w:r>
    </w:p>
    <w:p w14:paraId="547BA091" w14:textId="77777777" w:rsidR="004F7ED9" w:rsidRDefault="003E5BAD">
      <w:pPr>
        <w:spacing w:after="12" w:line="259" w:lineRule="auto"/>
        <w:ind w:left="1352" w:firstLine="0"/>
        <w:jc w:val="left"/>
      </w:pPr>
      <w:r>
        <w:t xml:space="preserve"> </w:t>
      </w:r>
    </w:p>
    <w:p w14:paraId="25CBC54D" w14:textId="77777777" w:rsidR="004F7ED9" w:rsidRDefault="003E5BAD">
      <w:pPr>
        <w:numPr>
          <w:ilvl w:val="0"/>
          <w:numId w:val="10"/>
        </w:numPr>
        <w:spacing w:after="0"/>
        <w:ind w:hanging="360"/>
      </w:pPr>
      <w:r>
        <w:t xml:space="preserve">Zhotovitel je povinen nahradit objednateli v plné výši újmu, která objednateli vznikla vadným plněním nebo jako důsledek porušení povinností a závazků zhotovitele dle této smlouvy. </w:t>
      </w:r>
    </w:p>
    <w:p w14:paraId="155CE0A9" w14:textId="77777777" w:rsidR="004F7ED9" w:rsidRDefault="003E5BAD">
      <w:pPr>
        <w:spacing w:after="12" w:line="259" w:lineRule="auto"/>
        <w:ind w:left="567" w:firstLine="0"/>
        <w:jc w:val="left"/>
      </w:pPr>
      <w:r>
        <w:t xml:space="preserve"> </w:t>
      </w:r>
    </w:p>
    <w:p w14:paraId="27236406" w14:textId="77777777" w:rsidR="004F7ED9" w:rsidRDefault="003E5BAD">
      <w:pPr>
        <w:numPr>
          <w:ilvl w:val="0"/>
          <w:numId w:val="10"/>
        </w:numPr>
        <w:ind w:hanging="360"/>
      </w:pPr>
      <w:r>
        <w:t xml:space="preserve">Zhotovitel uhradí objednateli náklady vzniklé při uplatňování práv z odpovědnosti za vady. </w:t>
      </w:r>
    </w:p>
    <w:p w14:paraId="13C10F9A" w14:textId="4F666921" w:rsidR="004F7ED9" w:rsidRDefault="003E5BAD">
      <w:pPr>
        <w:numPr>
          <w:ilvl w:val="0"/>
          <w:numId w:val="10"/>
        </w:numPr>
        <w:spacing w:after="112"/>
        <w:ind w:hanging="360"/>
      </w:pPr>
      <w:r>
        <w:t xml:space="preserve">Za pozdní úhradu </w:t>
      </w:r>
      <w:r w:rsidR="00CD1D7D">
        <w:t xml:space="preserve">ceny díla </w:t>
      </w:r>
      <w:r>
        <w:t xml:space="preserve">zaplatí Objednatel Zhotoviteli úrok z prodlení </w:t>
      </w:r>
      <w:r w:rsidR="00CD1D7D">
        <w:t>v sazbě podle zákona</w:t>
      </w:r>
      <w:r>
        <w:t xml:space="preserve">. </w:t>
      </w:r>
    </w:p>
    <w:p w14:paraId="70803D1E" w14:textId="77777777" w:rsidR="004F7ED9" w:rsidRDefault="003E5BAD">
      <w:pPr>
        <w:spacing w:after="131" w:line="259" w:lineRule="auto"/>
        <w:ind w:left="567" w:firstLine="0"/>
        <w:jc w:val="left"/>
      </w:pPr>
      <w:r>
        <w:t xml:space="preserve"> </w:t>
      </w:r>
    </w:p>
    <w:p w14:paraId="02B58E41" w14:textId="77777777" w:rsidR="004F7ED9" w:rsidRDefault="003E5BAD">
      <w:pPr>
        <w:pStyle w:val="Nadpis2"/>
        <w:tabs>
          <w:tab w:val="center" w:pos="4298"/>
          <w:tab w:val="center" w:pos="5643"/>
        </w:tabs>
        <w:ind w:left="0" w:firstLine="0"/>
        <w:jc w:val="left"/>
      </w:pPr>
      <w:r>
        <w:rPr>
          <w:b w:val="0"/>
        </w:rPr>
        <w:tab/>
      </w:r>
      <w:r>
        <w:t>VII.</w:t>
      </w:r>
      <w:r>
        <w:rPr>
          <w:rFonts w:ascii="Arial" w:eastAsia="Arial" w:hAnsi="Arial" w:cs="Arial"/>
        </w:rPr>
        <w:t xml:space="preserve"> </w:t>
      </w:r>
      <w:r>
        <w:rPr>
          <w:rFonts w:ascii="Arial" w:eastAsia="Arial" w:hAnsi="Arial" w:cs="Arial"/>
        </w:rPr>
        <w:tab/>
      </w:r>
      <w:r>
        <w:t xml:space="preserve">Zvláštní ujednání </w:t>
      </w:r>
    </w:p>
    <w:p w14:paraId="0A1F0BE3" w14:textId="77777777" w:rsidR="004F7ED9" w:rsidRDefault="003E5BAD">
      <w:pPr>
        <w:numPr>
          <w:ilvl w:val="0"/>
          <w:numId w:val="11"/>
        </w:numPr>
        <w:ind w:hanging="360"/>
      </w:pPr>
      <w:r>
        <w:t xml:space="preserve">Neupozorní-li Zhotovitel na nevhodnost pokynů daných mu Objednatelem, odpovídá za vady díla včetně těch, které byly způsobené použitím nevhodných nebo neúplných informací předaných Objednatelem nebo pokyny daných mu Objednatelem. </w:t>
      </w:r>
    </w:p>
    <w:p w14:paraId="6417C6C0" w14:textId="77777777" w:rsidR="004F7ED9" w:rsidRDefault="003E5BAD">
      <w:pPr>
        <w:numPr>
          <w:ilvl w:val="0"/>
          <w:numId w:val="11"/>
        </w:numPr>
        <w:ind w:hanging="360"/>
      </w:pPr>
      <w:r>
        <w:t xml:space="preserve">Nastanou-li u některé ze stran skutečnosti, bránící řádnému plnění smlouvy, je strana povinna toto bezodkladně oznámit druhé straně a vyvolat jednání osob pověřených dle této smlouvy. </w:t>
      </w:r>
    </w:p>
    <w:p w14:paraId="7F30A8ED" w14:textId="77777777" w:rsidR="004F7ED9" w:rsidRDefault="003E5BAD">
      <w:pPr>
        <w:numPr>
          <w:ilvl w:val="0"/>
          <w:numId w:val="11"/>
        </w:numPr>
        <w:ind w:hanging="360"/>
      </w:pPr>
      <w:r>
        <w:t xml:space="preserve">Zhotovitel bere na sebe nebezpečí změny okolností ve smyslu § 1765 Občanského zákoníku. </w:t>
      </w:r>
    </w:p>
    <w:p w14:paraId="08CD8051" w14:textId="77777777" w:rsidR="004F7ED9" w:rsidRDefault="003E5BAD">
      <w:pPr>
        <w:numPr>
          <w:ilvl w:val="0"/>
          <w:numId w:val="11"/>
        </w:numPr>
        <w:ind w:hanging="360"/>
      </w:pPr>
      <w:r>
        <w:t xml:space="preserve">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 </w:t>
      </w:r>
    </w:p>
    <w:p w14:paraId="4EC04C69" w14:textId="306C1974" w:rsidR="004F7ED9" w:rsidRDefault="003E5BAD">
      <w:pPr>
        <w:numPr>
          <w:ilvl w:val="0"/>
          <w:numId w:val="11"/>
        </w:numPr>
        <w:ind w:hanging="360"/>
      </w:pPr>
      <w:r>
        <w:t>Veškeré písemnosti budou doručovány na adresu smluvních stran uvedenou v záhlaví této smlouvy, pokud některá ze smluvních stran písemně neoznámí jinou adresu. Bez ohledu na jiné možnosti prokázání doručení, které umožňují právní předpisy, jakákoliv písemnost, jejíž doručení tato smlouva vyžaduje, předpokládá anebo umožňuje, bude považovaná za doručenou, byla-li doručena smluvní straně na adresu uvedenou v záhlaví této smlouvy</w:t>
      </w:r>
      <w:r w:rsidR="000F1472">
        <w:t>, do datové schránky</w:t>
      </w:r>
      <w:r>
        <w:t xml:space="preserve"> nebo na jinou adresu, kterou smluvní strana písemně oznámí druhé smluvní straně. </w:t>
      </w:r>
    </w:p>
    <w:p w14:paraId="42403FB2" w14:textId="26DBFCBE" w:rsidR="004F7ED9" w:rsidRDefault="003E5BAD">
      <w:pPr>
        <w:numPr>
          <w:ilvl w:val="0"/>
          <w:numId w:val="11"/>
        </w:numPr>
        <w:ind w:hanging="360"/>
      </w:pPr>
      <w:r>
        <w:t>Ve smyslu zákona č. 121/2000 Sb., autorský zákon, ve znění pozdějších předpisů a § 2358 a násl. občanského zákoníku platí</w:t>
      </w:r>
      <w:r w:rsidR="00CD1D7D">
        <w:t>, že</w:t>
      </w:r>
      <w:r>
        <w:t xml:space="preserve"> </w:t>
      </w:r>
    </w:p>
    <w:p w14:paraId="35D86A8E" w14:textId="77777777" w:rsidR="004F7ED9" w:rsidRDefault="003E5BAD">
      <w:pPr>
        <w:numPr>
          <w:ilvl w:val="1"/>
          <w:numId w:val="11"/>
        </w:numPr>
        <w:spacing w:after="59"/>
        <w:ind w:hanging="360"/>
      </w:pPr>
      <w:r>
        <w:lastRenderedPageBreak/>
        <w:t xml:space="preserve">předáním díla postupuje Zhotovitel se souhlasem autora Objednateli výhradní, časem a místem neomezenou licenci k výkonu majetkových práv k dílu; </w:t>
      </w:r>
    </w:p>
    <w:p w14:paraId="4A7C89B9" w14:textId="77777777" w:rsidR="004F7ED9" w:rsidRDefault="003E5BAD">
      <w:pPr>
        <w:numPr>
          <w:ilvl w:val="1"/>
          <w:numId w:val="11"/>
        </w:numPr>
        <w:spacing w:after="25"/>
        <w:ind w:hanging="360"/>
      </w:pPr>
      <w:r>
        <w:t xml:space="preserve">odměna za poskytnutí licence k výkonu majetkových práv je zahrnuta do ceny díla stanovené touto smlouvou. </w:t>
      </w:r>
    </w:p>
    <w:p w14:paraId="26BC6AA1" w14:textId="77777777" w:rsidR="004F7ED9" w:rsidRDefault="003E5BAD">
      <w:pPr>
        <w:spacing w:after="52" w:line="259" w:lineRule="auto"/>
        <w:ind w:left="1714" w:firstLine="0"/>
        <w:jc w:val="left"/>
      </w:pPr>
      <w:r>
        <w:t xml:space="preserve"> </w:t>
      </w:r>
    </w:p>
    <w:p w14:paraId="255375F6" w14:textId="77777777" w:rsidR="004F7ED9" w:rsidRDefault="003E5BAD">
      <w:pPr>
        <w:tabs>
          <w:tab w:val="center" w:pos="2651"/>
          <w:tab w:val="center" w:pos="5642"/>
        </w:tabs>
        <w:spacing w:after="132" w:line="259" w:lineRule="auto"/>
        <w:ind w:left="0" w:firstLine="0"/>
        <w:jc w:val="left"/>
      </w:pPr>
      <w:r>
        <w:tab/>
      </w:r>
      <w:r>
        <w:rPr>
          <w:b/>
        </w:rPr>
        <w:t>VIII.</w:t>
      </w:r>
      <w:r>
        <w:rPr>
          <w:rFonts w:ascii="Arial" w:eastAsia="Arial" w:hAnsi="Arial" w:cs="Arial"/>
          <w:b/>
        </w:rPr>
        <w:t xml:space="preserve"> </w:t>
      </w:r>
      <w:r>
        <w:rPr>
          <w:rFonts w:ascii="Arial" w:eastAsia="Arial" w:hAnsi="Arial" w:cs="Arial"/>
          <w:b/>
        </w:rPr>
        <w:tab/>
      </w:r>
      <w:r>
        <w:rPr>
          <w:b/>
        </w:rPr>
        <w:t xml:space="preserve">Ochrana obchodního tajemství a důvěrných informací </w:t>
      </w:r>
    </w:p>
    <w:p w14:paraId="0DE11F2F" w14:textId="77777777" w:rsidR="004F7ED9" w:rsidRDefault="003E5BAD">
      <w:pPr>
        <w:numPr>
          <w:ilvl w:val="0"/>
          <w:numId w:val="12"/>
        </w:numPr>
        <w:ind w:hanging="425"/>
      </w:pPr>
      <w:r>
        <w:t xml:space="preserve">Zhotovitel se zavazuje zachovávat mlčenlivost o všech skutečnostech obchodního, technického, funkčního, výrobního či jiného obdobného charakteru souvisejících s předmětem plnění této Smlouvy. Za důvěrné informace jsou považovány všechny údaje, které byly objednatelem zpřístupněny zhotoviteli pro provedení díla, a jejichž zpřístupnění třetí osobě je potenciálně schopno způsobit objednateli újmu. Nemusí se tedy jednat pouze o obchodní tajemství ve smyslu ustanovení § 504 zákona č. 89/2012 Sb., občanský zákoník. </w:t>
      </w:r>
    </w:p>
    <w:p w14:paraId="10760620" w14:textId="77777777" w:rsidR="004F7ED9" w:rsidRDefault="003E5BAD">
      <w:pPr>
        <w:numPr>
          <w:ilvl w:val="0"/>
          <w:numId w:val="12"/>
        </w:numPr>
        <w:ind w:hanging="425"/>
      </w:pPr>
      <w:r>
        <w:t xml:space="preserve">Zhotovitel se zavazuje zachovávat mlčenlivost o všech skutečnostech specifikovaných v odst. 1 tohoto článku, čímž se zejména rozumí zdržet se jakéhokoli jednání, kterým by mohly být důvěrné informace zpřístupněny třetí osobě či využity jinak, než pro účel, pro který je objednatel předal zhotoviteli.  </w:t>
      </w:r>
    </w:p>
    <w:p w14:paraId="1AD5A802" w14:textId="607BD21F" w:rsidR="004F7ED9" w:rsidRDefault="003E5BAD">
      <w:pPr>
        <w:numPr>
          <w:ilvl w:val="0"/>
          <w:numId w:val="12"/>
        </w:numPr>
        <w:ind w:hanging="425"/>
      </w:pPr>
      <w:r>
        <w:t xml:space="preserve">Zhotovitel se zavazuje, že všichni jeho zaměstnanci podílející se na plnění tohoto díla, dodrží závazek mlčenlivosti v souladu s </w:t>
      </w:r>
      <w:r w:rsidR="00CC00D6">
        <w:t>čl.</w:t>
      </w:r>
      <w:r>
        <w:t xml:space="preserve"> VIII. </w:t>
      </w:r>
      <w:r w:rsidR="00CC00D6">
        <w:t xml:space="preserve">odst. </w:t>
      </w:r>
      <w:r>
        <w:t>1. a 2</w:t>
      </w:r>
      <w:r w:rsidR="00CC00D6">
        <w:t xml:space="preserve"> této smlouvy</w:t>
      </w:r>
      <w:r>
        <w:t xml:space="preserve">. </w:t>
      </w:r>
    </w:p>
    <w:p w14:paraId="119B18EA" w14:textId="77777777" w:rsidR="004F7ED9" w:rsidRDefault="003E5BAD">
      <w:pPr>
        <w:numPr>
          <w:ilvl w:val="0"/>
          <w:numId w:val="12"/>
        </w:numPr>
        <w:ind w:hanging="425"/>
      </w:pPr>
      <w:r>
        <w:t xml:space="preserve">Zhotovitel se dále zavazuje, že bude s důvěrnými informacemi nakládat tak, aby nedošlo k jejich zneužití, ztrátě, neoprávněnému zpracování apod. </w:t>
      </w:r>
    </w:p>
    <w:p w14:paraId="7E86CACA" w14:textId="77777777" w:rsidR="00CD1D7D" w:rsidRDefault="003E5BAD">
      <w:pPr>
        <w:numPr>
          <w:ilvl w:val="0"/>
          <w:numId w:val="12"/>
        </w:numPr>
        <w:ind w:hanging="425"/>
      </w:pPr>
      <w:r>
        <w:t xml:space="preserve">Závazek povinnosti mlčenlivosti trvá i po skončení účinnosti této smlouvy. </w:t>
      </w:r>
    </w:p>
    <w:p w14:paraId="061787BA" w14:textId="767D5123" w:rsidR="004F7ED9" w:rsidRDefault="00CD1D7D">
      <w:pPr>
        <w:numPr>
          <w:ilvl w:val="0"/>
          <w:numId w:val="12"/>
        </w:numPr>
        <w:ind w:hanging="425"/>
      </w:pPr>
      <w:r>
        <w:t xml:space="preserve">Pro případ porušení </w:t>
      </w:r>
      <w:r w:rsidR="00CC00D6">
        <w:t xml:space="preserve">mlčenlivosti dle předchozích odstavců vzniká zhotoviteli povinnost uhradit smluvní pokutu ve výši </w:t>
      </w:r>
      <w:proofErr w:type="gramStart"/>
      <w:r w:rsidR="005F4B13" w:rsidRPr="00BF5A2E">
        <w:t>10.000,-</w:t>
      </w:r>
      <w:proofErr w:type="gramEnd"/>
      <w:r w:rsidR="005F4B13" w:rsidRPr="00BF5A2E">
        <w:t xml:space="preserve"> Kč</w:t>
      </w:r>
      <w:r w:rsidR="00CC00D6" w:rsidRPr="005F4B13">
        <w:t>,</w:t>
      </w:r>
      <w:r w:rsidR="00CC00D6">
        <w:t xml:space="preserve"> a to pro každý jednotlivý případ porušení této povinnosti.</w:t>
      </w:r>
      <w:r w:rsidR="003E5BAD">
        <w:t xml:space="preserve"> </w:t>
      </w:r>
      <w:r w:rsidR="00CC00D6">
        <w:t>Uhrazením smluvní pokuty není nikterak dotčen nárok objednatele na náhradu způsobené újmy v plné výši.</w:t>
      </w:r>
    </w:p>
    <w:p w14:paraId="5EF2E1D5" w14:textId="44F5BDA9" w:rsidR="004F7ED9" w:rsidRDefault="003E5BAD" w:rsidP="003619B3">
      <w:pPr>
        <w:spacing w:after="98" w:line="259" w:lineRule="auto"/>
        <w:ind w:left="567" w:firstLine="0"/>
        <w:jc w:val="left"/>
      </w:pPr>
      <w:r>
        <w:t xml:space="preserve">  </w:t>
      </w:r>
    </w:p>
    <w:p w14:paraId="26CE8870" w14:textId="77777777" w:rsidR="004F7ED9" w:rsidRDefault="003E5BAD">
      <w:pPr>
        <w:pStyle w:val="Nadpis2"/>
        <w:tabs>
          <w:tab w:val="center" w:pos="4148"/>
          <w:tab w:val="center" w:pos="5641"/>
        </w:tabs>
        <w:ind w:left="0" w:firstLine="0"/>
        <w:jc w:val="left"/>
      </w:pPr>
      <w:r>
        <w:rPr>
          <w:b w:val="0"/>
        </w:rPr>
        <w:tab/>
      </w:r>
      <w:r>
        <w:t>IX.</w:t>
      </w:r>
      <w:r>
        <w:rPr>
          <w:rFonts w:ascii="Arial" w:eastAsia="Arial" w:hAnsi="Arial" w:cs="Arial"/>
        </w:rPr>
        <w:t xml:space="preserve"> </w:t>
      </w:r>
      <w:r>
        <w:rPr>
          <w:rFonts w:ascii="Arial" w:eastAsia="Arial" w:hAnsi="Arial" w:cs="Arial"/>
        </w:rPr>
        <w:tab/>
      </w:r>
      <w:r>
        <w:t xml:space="preserve">Závěrečná ujednání </w:t>
      </w:r>
    </w:p>
    <w:p w14:paraId="5C550548" w14:textId="77777777" w:rsidR="004F7ED9" w:rsidRDefault="003E5BAD">
      <w:pPr>
        <w:numPr>
          <w:ilvl w:val="0"/>
          <w:numId w:val="13"/>
        </w:numPr>
        <w:ind w:hanging="425"/>
      </w:pPr>
      <w:r>
        <w:t xml:space="preserve">Smlouva může být doplňována nebo měněna pouze na základě očíslovaných písemných, oběma stranami odsouhlasených dodatků. </w:t>
      </w:r>
    </w:p>
    <w:p w14:paraId="44B877C5" w14:textId="77777777" w:rsidR="004F7ED9" w:rsidRDefault="003E5BAD">
      <w:pPr>
        <w:numPr>
          <w:ilvl w:val="0"/>
          <w:numId w:val="13"/>
        </w:numPr>
        <w:ind w:hanging="425"/>
      </w:pPr>
      <w:r>
        <w:t xml:space="preserve">Veškeré změny a doplňky této smlouvy lze činit pouze písemnou formou, jinak se k nim nepřihlíží a pro smluvní strany nebudou závazné. </w:t>
      </w:r>
    </w:p>
    <w:p w14:paraId="73D78785" w14:textId="77777777" w:rsidR="004F7ED9" w:rsidRDefault="003E5BAD">
      <w:pPr>
        <w:numPr>
          <w:ilvl w:val="0"/>
          <w:numId w:val="13"/>
        </w:numPr>
        <w:ind w:hanging="425"/>
      </w:pPr>
      <w:r>
        <w:t xml:space="preserve">Tato smlouva nabývá platnosti dnem podpisu obou smluvních stran. Pro případ, že tato Smlouva není uzavírána za přítomnosti obou smluvních stran, platí, že Smlouva není uzavřena, pokud ji Objednatel či Zhotovitel podepíší s jakoukoliv změnou či odchylkou, byť nepodstatnou, nebo dodatkem, ledaže druhá smluvní strana takovou změnu či odchylku nebo dodatek následně písmeně schválí. </w:t>
      </w:r>
    </w:p>
    <w:p w14:paraId="2E76FA0B" w14:textId="77777777" w:rsidR="004F7ED9" w:rsidRDefault="003E5BAD">
      <w:pPr>
        <w:numPr>
          <w:ilvl w:val="0"/>
          <w:numId w:val="13"/>
        </w:numPr>
        <w:ind w:hanging="425"/>
      </w:pPr>
      <w:r>
        <w:t xml:space="preserve">Případná neplatnost jednotlivých ujednání smlouvy nemá vliv na právní účinnost ostatních smluvních ujednání. Smluvní strany se zavazují nahradit neúčinné nebo neproveditelné ujednání takovou úpravou, která bude úvodní formulaci ekonomicky a technicky nejbližší. To platí rovněž pro případ věcí smlouvou neupravených. </w:t>
      </w:r>
    </w:p>
    <w:p w14:paraId="2563543C" w14:textId="77777777" w:rsidR="004F7ED9" w:rsidRDefault="003E5BAD">
      <w:pPr>
        <w:numPr>
          <w:ilvl w:val="0"/>
          <w:numId w:val="13"/>
        </w:numPr>
        <w:ind w:hanging="425"/>
      </w:pPr>
      <w:r>
        <w:t xml:space="preserve">Tento smluvní vztah může být ukončen písemnou dohodou obou smluvních stran nebo odstoupením jedné nebo druhé smluvní strany v případě, že dojde k podstatnému porušení </w:t>
      </w:r>
      <w:r>
        <w:lastRenderedPageBreak/>
        <w:t xml:space="preserve">smlouvy, za podmínek této smlouvy a podmínek uvedených v § 2001 a následujících Občanského zákoníku č. 89/2012. Sb., v platném znění. </w:t>
      </w:r>
    </w:p>
    <w:p w14:paraId="5E6B7E46" w14:textId="0D41CC59" w:rsidR="00C420BC" w:rsidRDefault="003E5BAD">
      <w:pPr>
        <w:numPr>
          <w:ilvl w:val="0"/>
          <w:numId w:val="13"/>
        </w:numPr>
        <w:ind w:hanging="425"/>
      </w:pPr>
      <w:r>
        <w:t xml:space="preserve">Odpovědnou osobou za předání díla Zhotovitelem je </w:t>
      </w:r>
      <w:r w:rsidR="00C420BC">
        <w:t>………………………………</w:t>
      </w:r>
      <w:proofErr w:type="gramStart"/>
      <w:r w:rsidR="00C420BC">
        <w:t>…….</w:t>
      </w:r>
      <w:proofErr w:type="gramEnd"/>
      <w:r w:rsidR="00C420BC">
        <w:t>.</w:t>
      </w:r>
      <w:r w:rsidR="00024D8A">
        <w:t xml:space="preserve"> </w:t>
      </w:r>
      <w:r w:rsidR="00024D8A" w:rsidRPr="00DF02FE">
        <w:rPr>
          <w:rFonts w:asciiTheme="minorHAnsi" w:hAnsiTheme="minorHAnsi" w:cstheme="minorHAnsi"/>
          <w:i/>
          <w:sz w:val="20"/>
          <w:szCs w:val="20"/>
        </w:rPr>
        <w:t>(vyplní zhotovitel)</w:t>
      </w:r>
    </w:p>
    <w:p w14:paraId="6EA34C46" w14:textId="5086CBC8" w:rsidR="004F7ED9" w:rsidRDefault="003E5BAD">
      <w:pPr>
        <w:numPr>
          <w:ilvl w:val="0"/>
          <w:numId w:val="13"/>
        </w:numPr>
        <w:ind w:hanging="425"/>
      </w:pPr>
      <w:r>
        <w:t xml:space="preserve">Odpovědnou osobou za převzetí díla Objednatelem </w:t>
      </w:r>
      <w:r w:rsidR="00C420BC">
        <w:t>je Roman Citterberg</w:t>
      </w:r>
      <w:r w:rsidR="00CC00D6">
        <w:t>.</w:t>
      </w:r>
      <w:r>
        <w:t xml:space="preserve"> </w:t>
      </w:r>
    </w:p>
    <w:p w14:paraId="09B20867" w14:textId="77777777" w:rsidR="004F7ED9" w:rsidRDefault="003E5BAD">
      <w:pPr>
        <w:numPr>
          <w:ilvl w:val="0"/>
          <w:numId w:val="13"/>
        </w:numPr>
        <w:ind w:hanging="425"/>
      </w:pPr>
      <w:r>
        <w:t xml:space="preserve">Zhotovitel není oprávněn převést práva a povinnosti vyplývající pro něj z této smlouvy, ani jejich část, na jinou osobu. </w:t>
      </w:r>
    </w:p>
    <w:p w14:paraId="0DF90B59" w14:textId="77777777" w:rsidR="004F7ED9" w:rsidRDefault="003E5BAD">
      <w:pPr>
        <w:numPr>
          <w:ilvl w:val="0"/>
          <w:numId w:val="13"/>
        </w:numPr>
        <w:ind w:hanging="425"/>
      </w:pPr>
      <w:r>
        <w:t xml:space="preserve">Smluvní vztah se řídí příslušnými ustanoveními občanského zákoníku v platném znění. </w:t>
      </w:r>
    </w:p>
    <w:p w14:paraId="26350417" w14:textId="0938EBF2" w:rsidR="004F7ED9" w:rsidRDefault="003E5BAD">
      <w:pPr>
        <w:numPr>
          <w:ilvl w:val="0"/>
          <w:numId w:val="13"/>
        </w:numPr>
        <w:ind w:hanging="425"/>
      </w:pPr>
      <w:r>
        <w:t>Tato smlouva se vyhotovuje ve dvou stejnopisech, z nich každá strana obdrží po jednom vyhotovení.</w:t>
      </w:r>
      <w:r w:rsidR="00CC00D6">
        <w:t xml:space="preserve"> Smlouvu lze uzavřít rovněž elektronicky.</w:t>
      </w:r>
    </w:p>
    <w:p w14:paraId="5AEAA704" w14:textId="77777777" w:rsidR="004F7ED9" w:rsidRDefault="003E5BAD">
      <w:pPr>
        <w:numPr>
          <w:ilvl w:val="0"/>
          <w:numId w:val="13"/>
        </w:numPr>
        <w:ind w:hanging="425"/>
      </w:pPr>
      <w:r>
        <w:t xml:space="preserve">Objednatel a Zhotovitel prohlašují, že si tuto smlouvu před jejím podpisem přečetli a jsou seznámeni s jejím obsahem, že byla uzavřena po vzájemné dohodě, podle jejich pravé a svobodné vůle, což stvrzují podpisy. </w:t>
      </w:r>
    </w:p>
    <w:p w14:paraId="22D926C9" w14:textId="77777777" w:rsidR="00F20522" w:rsidRPr="00F20522" w:rsidRDefault="003E5BAD">
      <w:pPr>
        <w:numPr>
          <w:ilvl w:val="0"/>
          <w:numId w:val="13"/>
        </w:numPr>
        <w:spacing w:after="110" w:line="259" w:lineRule="auto"/>
        <w:ind w:hanging="425"/>
      </w:pPr>
      <w:r>
        <w:rPr>
          <w:color w:val="1F1F1F"/>
        </w:rPr>
        <w:t xml:space="preserve">Tato smlouva nabývá platnosti okamžikem jejího podpisu oprávněnými zástupci obou smluvních strana a účinnosti dnem uveřejnění v registru smluv dle předchozího odstavce této smlouvy. Zveřejnění smlouvy v registru smluv zajistí objednatel. </w:t>
      </w:r>
    </w:p>
    <w:p w14:paraId="5EF93C31" w14:textId="77777777" w:rsidR="00F20522" w:rsidRDefault="00F20522" w:rsidP="00F20522">
      <w:pPr>
        <w:spacing w:after="110" w:line="259" w:lineRule="auto"/>
        <w:rPr>
          <w:color w:val="1F1F1F"/>
        </w:rPr>
      </w:pPr>
    </w:p>
    <w:p w14:paraId="77163B49" w14:textId="7FB1B1A6" w:rsidR="004F7ED9" w:rsidRDefault="003E5BAD" w:rsidP="00F20522">
      <w:pPr>
        <w:spacing w:after="110" w:line="259" w:lineRule="auto"/>
      </w:pPr>
      <w:r>
        <w:t xml:space="preserve"> </w:t>
      </w:r>
    </w:p>
    <w:tbl>
      <w:tblPr>
        <w:tblStyle w:val="TableGrid"/>
        <w:tblW w:w="8091" w:type="dxa"/>
        <w:tblInd w:w="675" w:type="dxa"/>
        <w:tblLook w:val="04A0" w:firstRow="1" w:lastRow="0" w:firstColumn="1" w:lastColumn="0" w:noHBand="0" w:noVBand="1"/>
      </w:tblPr>
      <w:tblGrid>
        <w:gridCol w:w="4536"/>
        <w:gridCol w:w="3555"/>
      </w:tblGrid>
      <w:tr w:rsidR="004F7ED9" w14:paraId="69778967" w14:textId="77777777">
        <w:trPr>
          <w:trHeight w:val="367"/>
        </w:trPr>
        <w:tc>
          <w:tcPr>
            <w:tcW w:w="4537" w:type="dxa"/>
            <w:tcBorders>
              <w:top w:val="nil"/>
              <w:left w:val="nil"/>
              <w:bottom w:val="nil"/>
              <w:right w:val="nil"/>
            </w:tcBorders>
          </w:tcPr>
          <w:p w14:paraId="6DA90BFA" w14:textId="77777777" w:rsidR="004F7ED9" w:rsidRDefault="00F20522">
            <w:pPr>
              <w:spacing w:after="0" w:line="259" w:lineRule="auto"/>
              <w:ind w:left="0" w:firstLine="0"/>
              <w:jc w:val="left"/>
            </w:pPr>
            <w:r>
              <w:t>V ……………………</w:t>
            </w:r>
            <w:proofErr w:type="gramStart"/>
            <w:r>
              <w:t>…….</w:t>
            </w:r>
            <w:proofErr w:type="gramEnd"/>
            <w:r>
              <w:t>.</w:t>
            </w:r>
          </w:p>
          <w:p w14:paraId="2AED62DF" w14:textId="093D5BBA" w:rsidR="003619B3" w:rsidRDefault="003619B3">
            <w:pPr>
              <w:spacing w:after="0" w:line="259" w:lineRule="auto"/>
              <w:ind w:left="0" w:firstLine="0"/>
              <w:jc w:val="left"/>
            </w:pPr>
            <w:r>
              <w:t xml:space="preserve">Za Zhotovitele:  </w:t>
            </w:r>
          </w:p>
        </w:tc>
        <w:tc>
          <w:tcPr>
            <w:tcW w:w="3555" w:type="dxa"/>
            <w:tcBorders>
              <w:top w:val="nil"/>
              <w:left w:val="nil"/>
              <w:bottom w:val="nil"/>
              <w:right w:val="nil"/>
            </w:tcBorders>
          </w:tcPr>
          <w:p w14:paraId="441938A6" w14:textId="77777777" w:rsidR="004F7ED9" w:rsidRDefault="00F20522">
            <w:pPr>
              <w:spacing w:after="0" w:line="259" w:lineRule="auto"/>
              <w:ind w:left="0" w:firstLine="0"/>
              <w:jc w:val="left"/>
            </w:pPr>
            <w:r>
              <w:t>Ve Znojmě</w:t>
            </w:r>
          </w:p>
          <w:p w14:paraId="169F1B4A" w14:textId="77777777" w:rsidR="003619B3" w:rsidRDefault="003619B3" w:rsidP="003619B3">
            <w:pPr>
              <w:spacing w:after="0" w:line="259" w:lineRule="auto"/>
              <w:ind w:left="0" w:firstLine="0"/>
              <w:jc w:val="left"/>
            </w:pPr>
            <w:r>
              <w:t xml:space="preserve">Za Objednatele: </w:t>
            </w:r>
          </w:p>
          <w:p w14:paraId="6FF6C885" w14:textId="0FD3F3C0" w:rsidR="003619B3" w:rsidRDefault="003619B3">
            <w:pPr>
              <w:spacing w:after="0" w:line="259" w:lineRule="auto"/>
              <w:ind w:left="0" w:firstLine="0"/>
              <w:jc w:val="left"/>
            </w:pPr>
          </w:p>
        </w:tc>
      </w:tr>
      <w:tr w:rsidR="004F7ED9" w14:paraId="5D8F40B6" w14:textId="77777777">
        <w:trPr>
          <w:trHeight w:val="389"/>
        </w:trPr>
        <w:tc>
          <w:tcPr>
            <w:tcW w:w="4537" w:type="dxa"/>
            <w:tcBorders>
              <w:top w:val="nil"/>
              <w:left w:val="nil"/>
              <w:bottom w:val="nil"/>
              <w:right w:val="nil"/>
            </w:tcBorders>
            <w:vAlign w:val="bottom"/>
          </w:tcPr>
          <w:p w14:paraId="29DF349F" w14:textId="6222A93C" w:rsidR="004F7ED9" w:rsidRDefault="004F7ED9">
            <w:pPr>
              <w:spacing w:after="0" w:line="259" w:lineRule="auto"/>
              <w:ind w:left="0" w:firstLine="0"/>
              <w:jc w:val="left"/>
            </w:pPr>
          </w:p>
        </w:tc>
        <w:tc>
          <w:tcPr>
            <w:tcW w:w="3555" w:type="dxa"/>
            <w:tcBorders>
              <w:top w:val="nil"/>
              <w:left w:val="nil"/>
              <w:bottom w:val="nil"/>
              <w:right w:val="nil"/>
            </w:tcBorders>
            <w:vAlign w:val="bottom"/>
          </w:tcPr>
          <w:p w14:paraId="72F2896E" w14:textId="77777777" w:rsidR="003619B3" w:rsidRDefault="003619B3">
            <w:pPr>
              <w:spacing w:after="0" w:line="259" w:lineRule="auto"/>
              <w:ind w:left="0" w:firstLine="0"/>
              <w:jc w:val="left"/>
            </w:pPr>
          </w:p>
        </w:tc>
      </w:tr>
      <w:tr w:rsidR="004F7ED9" w14:paraId="33491100" w14:textId="77777777">
        <w:trPr>
          <w:trHeight w:val="1075"/>
        </w:trPr>
        <w:tc>
          <w:tcPr>
            <w:tcW w:w="4537" w:type="dxa"/>
            <w:tcBorders>
              <w:top w:val="nil"/>
              <w:left w:val="nil"/>
              <w:bottom w:val="nil"/>
              <w:right w:val="nil"/>
            </w:tcBorders>
          </w:tcPr>
          <w:p w14:paraId="5BB27AC7" w14:textId="77777777" w:rsidR="004F7ED9" w:rsidRDefault="003E5BAD">
            <w:pPr>
              <w:spacing w:after="0" w:line="259" w:lineRule="auto"/>
              <w:ind w:left="0" w:firstLine="0"/>
              <w:jc w:val="left"/>
            </w:pPr>
            <w:r>
              <w:t xml:space="preserve"> </w:t>
            </w:r>
          </w:p>
          <w:p w14:paraId="691D1D60" w14:textId="77777777" w:rsidR="004F7ED9" w:rsidRDefault="003E5BAD">
            <w:pPr>
              <w:spacing w:after="0" w:line="259" w:lineRule="auto"/>
              <w:ind w:left="0" w:firstLine="0"/>
              <w:jc w:val="left"/>
            </w:pPr>
            <w:r>
              <w:t xml:space="preserve"> </w:t>
            </w:r>
          </w:p>
          <w:p w14:paraId="1CFCDA19" w14:textId="77777777" w:rsidR="004F7ED9" w:rsidRDefault="003E5BAD">
            <w:pPr>
              <w:spacing w:after="0" w:line="259" w:lineRule="auto"/>
              <w:ind w:left="0" w:firstLine="0"/>
              <w:jc w:val="left"/>
            </w:pPr>
            <w:r>
              <w:t xml:space="preserve"> </w:t>
            </w:r>
          </w:p>
          <w:p w14:paraId="2B47ABFA" w14:textId="77777777" w:rsidR="004F7ED9" w:rsidRDefault="003E5BAD">
            <w:pPr>
              <w:spacing w:after="0" w:line="259" w:lineRule="auto"/>
              <w:ind w:left="0" w:firstLine="0"/>
              <w:jc w:val="left"/>
            </w:pPr>
            <w:r>
              <w:t xml:space="preserve">_______________________________ </w:t>
            </w:r>
          </w:p>
        </w:tc>
        <w:tc>
          <w:tcPr>
            <w:tcW w:w="3555" w:type="dxa"/>
            <w:tcBorders>
              <w:top w:val="nil"/>
              <w:left w:val="nil"/>
              <w:bottom w:val="nil"/>
              <w:right w:val="nil"/>
            </w:tcBorders>
          </w:tcPr>
          <w:p w14:paraId="779D66D1" w14:textId="77777777" w:rsidR="004F7ED9" w:rsidRDefault="003E5BAD">
            <w:pPr>
              <w:spacing w:after="0" w:line="259" w:lineRule="auto"/>
              <w:ind w:left="0" w:firstLine="0"/>
              <w:jc w:val="left"/>
            </w:pPr>
            <w:r>
              <w:t xml:space="preserve"> </w:t>
            </w:r>
          </w:p>
          <w:p w14:paraId="6C7E4753" w14:textId="77777777" w:rsidR="004F7ED9" w:rsidRDefault="003E5BAD">
            <w:pPr>
              <w:spacing w:after="0" w:line="259" w:lineRule="auto"/>
              <w:ind w:left="0" w:firstLine="0"/>
              <w:jc w:val="left"/>
            </w:pPr>
            <w:r>
              <w:t xml:space="preserve"> </w:t>
            </w:r>
          </w:p>
          <w:p w14:paraId="43832E78" w14:textId="77777777" w:rsidR="004F7ED9" w:rsidRDefault="003E5BAD">
            <w:pPr>
              <w:spacing w:after="0" w:line="259" w:lineRule="auto"/>
              <w:ind w:left="0" w:firstLine="0"/>
              <w:jc w:val="left"/>
            </w:pPr>
            <w:r>
              <w:t xml:space="preserve"> </w:t>
            </w:r>
          </w:p>
          <w:p w14:paraId="1A9A7A0D" w14:textId="77777777" w:rsidR="004F7ED9" w:rsidRDefault="003E5BAD">
            <w:pPr>
              <w:spacing w:after="0" w:line="259" w:lineRule="auto"/>
              <w:ind w:left="0" w:firstLine="0"/>
            </w:pPr>
            <w:r>
              <w:t xml:space="preserve">_______________________________ </w:t>
            </w:r>
          </w:p>
        </w:tc>
      </w:tr>
      <w:tr w:rsidR="004F7ED9" w14:paraId="12369FB7" w14:textId="77777777">
        <w:trPr>
          <w:trHeight w:val="516"/>
        </w:trPr>
        <w:tc>
          <w:tcPr>
            <w:tcW w:w="4537" w:type="dxa"/>
            <w:tcBorders>
              <w:top w:val="nil"/>
              <w:left w:val="nil"/>
              <w:bottom w:val="nil"/>
              <w:right w:val="nil"/>
            </w:tcBorders>
          </w:tcPr>
          <w:p w14:paraId="151E0365" w14:textId="30491BD8" w:rsidR="004F7ED9" w:rsidRDefault="00F20522">
            <w:pPr>
              <w:spacing w:after="0" w:line="259" w:lineRule="auto"/>
              <w:ind w:left="0" w:firstLine="0"/>
              <w:jc w:val="left"/>
            </w:pPr>
            <w:r>
              <w:t xml:space="preserve"> </w:t>
            </w:r>
            <w:r w:rsidR="003E5BAD">
              <w:t xml:space="preserve"> </w:t>
            </w:r>
            <w:r w:rsidR="00024D8A" w:rsidRPr="00DF02FE">
              <w:rPr>
                <w:rFonts w:asciiTheme="minorHAnsi" w:hAnsiTheme="minorHAnsi" w:cstheme="minorHAnsi"/>
                <w:i/>
                <w:sz w:val="20"/>
                <w:szCs w:val="20"/>
              </w:rPr>
              <w:t>(vyplní zhotovitel)</w:t>
            </w:r>
          </w:p>
        </w:tc>
        <w:tc>
          <w:tcPr>
            <w:tcW w:w="3555" w:type="dxa"/>
            <w:tcBorders>
              <w:top w:val="nil"/>
              <w:left w:val="nil"/>
              <w:bottom w:val="nil"/>
              <w:right w:val="nil"/>
            </w:tcBorders>
          </w:tcPr>
          <w:p w14:paraId="3B74FDBA" w14:textId="2905CCD1" w:rsidR="004F7ED9" w:rsidRDefault="003E5BAD" w:rsidP="00F20522">
            <w:pPr>
              <w:spacing w:after="0" w:line="259" w:lineRule="auto"/>
              <w:ind w:left="0" w:firstLine="0"/>
              <w:jc w:val="left"/>
            </w:pPr>
            <w:r>
              <w:t xml:space="preserve">MUDr. </w:t>
            </w:r>
            <w:r w:rsidR="00F20522">
              <w:t>Miroslav Kavka, MBA, FICS</w:t>
            </w:r>
            <w:r>
              <w:t xml:space="preserve"> ředitel </w:t>
            </w:r>
          </w:p>
        </w:tc>
      </w:tr>
    </w:tbl>
    <w:p w14:paraId="5499EC79" w14:textId="77777777" w:rsidR="004F7ED9" w:rsidRDefault="003E5BAD">
      <w:pPr>
        <w:spacing w:after="0" w:line="259" w:lineRule="auto"/>
        <w:ind w:left="567" w:firstLine="0"/>
        <w:jc w:val="left"/>
      </w:pPr>
      <w:r>
        <w:t xml:space="preserve"> </w:t>
      </w:r>
    </w:p>
    <w:sectPr w:rsidR="004F7ED9">
      <w:footerReference w:type="even" r:id="rId10"/>
      <w:footerReference w:type="default" r:id="rId11"/>
      <w:footerReference w:type="first" r:id="rId12"/>
      <w:pgSz w:w="11906" w:h="16838"/>
      <w:pgMar w:top="1178" w:right="1411" w:bottom="1474" w:left="850"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27118" w14:textId="77777777" w:rsidR="00E3585E" w:rsidRDefault="00E3585E">
      <w:pPr>
        <w:spacing w:after="0" w:line="240" w:lineRule="auto"/>
      </w:pPr>
      <w:r>
        <w:separator/>
      </w:r>
    </w:p>
  </w:endnote>
  <w:endnote w:type="continuationSeparator" w:id="0">
    <w:p w14:paraId="7C830555" w14:textId="77777777" w:rsidR="00E3585E" w:rsidRDefault="00E35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181A" w14:textId="77777777" w:rsidR="004F7ED9" w:rsidRDefault="003E5BAD">
    <w:pPr>
      <w:spacing w:after="36" w:line="259" w:lineRule="auto"/>
      <w:ind w:left="0" w:right="7" w:firstLine="0"/>
      <w:jc w:val="right"/>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p w14:paraId="05A6970F" w14:textId="77777777" w:rsidR="004F7ED9" w:rsidRDefault="003E5BAD">
    <w:pPr>
      <w:spacing w:after="0" w:line="259" w:lineRule="auto"/>
      <w:ind w:left="567"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D7E4" w14:textId="61E99DF1" w:rsidR="004F7ED9" w:rsidRDefault="00F07FCF" w:rsidP="00F07FCF">
    <w:pPr>
      <w:tabs>
        <w:tab w:val="right" w:pos="9638"/>
      </w:tabs>
      <w:spacing w:after="36" w:line="259" w:lineRule="auto"/>
      <w:ind w:left="0" w:right="7" w:firstLine="0"/>
      <w:jc w:val="left"/>
    </w:pPr>
    <w:r w:rsidRPr="00F07FCF">
      <w:rPr>
        <w:i/>
        <w:iCs/>
        <w:sz w:val="20"/>
        <w:szCs w:val="22"/>
      </w:rPr>
      <w:t xml:space="preserve">VZMR 26/25 Zpracování technických specifikací k projektu </w:t>
    </w:r>
    <w:r w:rsidR="00884CC6">
      <w:rPr>
        <w:i/>
        <w:iCs/>
        <w:sz w:val="20"/>
        <w:szCs w:val="22"/>
      </w:rPr>
      <w:t>NIS</w:t>
    </w:r>
    <w:r>
      <w:tab/>
    </w:r>
    <w:r w:rsidR="003E5BAD">
      <w:fldChar w:fldCharType="begin"/>
    </w:r>
    <w:r w:rsidR="003E5BAD">
      <w:instrText xml:space="preserve"> PAGE   \* MERGEFORMAT </w:instrText>
    </w:r>
    <w:r w:rsidR="003E5BAD">
      <w:fldChar w:fldCharType="separate"/>
    </w:r>
    <w:r w:rsidR="007D46FB" w:rsidRPr="007D46FB">
      <w:rPr>
        <w:rFonts w:ascii="Times New Roman" w:eastAsia="Times New Roman" w:hAnsi="Times New Roman" w:cs="Times New Roman"/>
        <w:noProof/>
        <w:sz w:val="18"/>
      </w:rPr>
      <w:t>7</w:t>
    </w:r>
    <w:r w:rsidR="003E5BAD">
      <w:rPr>
        <w:rFonts w:ascii="Times New Roman" w:eastAsia="Times New Roman" w:hAnsi="Times New Roman" w:cs="Times New Roman"/>
        <w:sz w:val="18"/>
      </w:rPr>
      <w:fldChar w:fldCharType="end"/>
    </w:r>
    <w:r w:rsidR="003E5BAD">
      <w:rPr>
        <w:rFonts w:ascii="Times New Roman" w:eastAsia="Times New Roman" w:hAnsi="Times New Roman" w:cs="Times New Roman"/>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A749" w14:textId="77777777" w:rsidR="004F7ED9" w:rsidRDefault="003E5BAD">
    <w:pPr>
      <w:spacing w:after="36" w:line="259" w:lineRule="auto"/>
      <w:ind w:left="0" w:right="7" w:firstLine="0"/>
      <w:jc w:val="right"/>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p w14:paraId="41B182C5" w14:textId="77777777" w:rsidR="004F7ED9" w:rsidRDefault="003E5BAD">
    <w:pPr>
      <w:spacing w:after="0" w:line="259" w:lineRule="auto"/>
      <w:ind w:left="567"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9A56" w14:textId="77777777" w:rsidR="00E3585E" w:rsidRDefault="00E3585E">
      <w:pPr>
        <w:spacing w:after="0" w:line="240" w:lineRule="auto"/>
      </w:pPr>
      <w:r>
        <w:separator/>
      </w:r>
    </w:p>
  </w:footnote>
  <w:footnote w:type="continuationSeparator" w:id="0">
    <w:p w14:paraId="17408A5C" w14:textId="77777777" w:rsidR="00E3585E" w:rsidRDefault="00E35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01C7"/>
    <w:multiLevelType w:val="hybridMultilevel"/>
    <w:tmpl w:val="DE90B36A"/>
    <w:lvl w:ilvl="0" w:tplc="605AB80E">
      <w:start w:val="1"/>
      <w:numFmt w:val="decimal"/>
      <w:lvlText w:val="%1."/>
      <w:lvlJc w:val="left"/>
      <w:pPr>
        <w:ind w:left="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88859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CEE21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8CF28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E2877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1A96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F04CD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1A16B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A0C40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CD6FC9"/>
    <w:multiLevelType w:val="hybridMultilevel"/>
    <w:tmpl w:val="5FDE3F66"/>
    <w:lvl w:ilvl="0" w:tplc="9BF4511E">
      <w:start w:val="7"/>
      <w:numFmt w:val="decimal"/>
      <w:lvlText w:val="%1."/>
      <w:lvlJc w:val="left"/>
      <w:pPr>
        <w:ind w:left="1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DACE1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2CAC4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62458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1EE39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80A1F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1805A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1CB59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E4AC8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6B4390"/>
    <w:multiLevelType w:val="hybridMultilevel"/>
    <w:tmpl w:val="541AFEE8"/>
    <w:lvl w:ilvl="0" w:tplc="BEEAAE5A">
      <w:start w:val="1"/>
      <w:numFmt w:val="lowerLetter"/>
      <w:lvlText w:val="%1)"/>
      <w:lvlJc w:val="left"/>
      <w:pPr>
        <w:ind w:left="1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883008">
      <w:start w:val="1"/>
      <w:numFmt w:val="lowerLetter"/>
      <w:lvlText w:val="%2"/>
      <w:lvlJc w:val="left"/>
      <w:pPr>
        <w:ind w:left="1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6ED5F0">
      <w:start w:val="1"/>
      <w:numFmt w:val="lowerRoman"/>
      <w:lvlText w:val="%3"/>
      <w:lvlJc w:val="left"/>
      <w:pPr>
        <w:ind w:left="1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E47DF6">
      <w:start w:val="1"/>
      <w:numFmt w:val="decimal"/>
      <w:lvlText w:val="%4"/>
      <w:lvlJc w:val="left"/>
      <w:pPr>
        <w:ind w:left="2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289E38">
      <w:start w:val="1"/>
      <w:numFmt w:val="lowerLetter"/>
      <w:lvlText w:val="%5"/>
      <w:lvlJc w:val="left"/>
      <w:pPr>
        <w:ind w:left="3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2E2AA4">
      <w:start w:val="1"/>
      <w:numFmt w:val="lowerRoman"/>
      <w:lvlText w:val="%6"/>
      <w:lvlJc w:val="left"/>
      <w:pPr>
        <w:ind w:left="4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C4FEEC">
      <w:start w:val="1"/>
      <w:numFmt w:val="decimal"/>
      <w:lvlText w:val="%7"/>
      <w:lvlJc w:val="left"/>
      <w:pPr>
        <w:ind w:left="4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D0C69E">
      <w:start w:val="1"/>
      <w:numFmt w:val="lowerLetter"/>
      <w:lvlText w:val="%8"/>
      <w:lvlJc w:val="left"/>
      <w:pPr>
        <w:ind w:left="5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905D7E">
      <w:start w:val="1"/>
      <w:numFmt w:val="lowerRoman"/>
      <w:lvlText w:val="%9"/>
      <w:lvlJc w:val="left"/>
      <w:pPr>
        <w:ind w:left="6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AC1BBC"/>
    <w:multiLevelType w:val="hybridMultilevel"/>
    <w:tmpl w:val="74CAF72E"/>
    <w:lvl w:ilvl="0" w:tplc="5E6257E4">
      <w:start w:val="5"/>
      <w:numFmt w:val="decimal"/>
      <w:lvlText w:val="%1."/>
      <w:lvlJc w:val="left"/>
      <w:pPr>
        <w:ind w:left="12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22303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0242F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A21B7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408F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1619A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46AB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80F4A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4E127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7934A1B"/>
    <w:multiLevelType w:val="multilevel"/>
    <w:tmpl w:val="64F0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444849"/>
    <w:multiLevelType w:val="hybridMultilevel"/>
    <w:tmpl w:val="B0CAC6CA"/>
    <w:lvl w:ilvl="0" w:tplc="C78858A4">
      <w:start w:val="1"/>
      <w:numFmt w:val="decimal"/>
      <w:lvlText w:val="%1."/>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F25654">
      <w:start w:val="1"/>
      <w:numFmt w:val="lowerLetter"/>
      <w:lvlText w:val="%2"/>
      <w:lvlJc w:val="left"/>
      <w:pPr>
        <w:ind w:left="1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18902E">
      <w:start w:val="1"/>
      <w:numFmt w:val="lowerRoman"/>
      <w:lvlText w:val="%3"/>
      <w:lvlJc w:val="left"/>
      <w:pPr>
        <w:ind w:left="2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160A62">
      <w:start w:val="1"/>
      <w:numFmt w:val="decimal"/>
      <w:lvlText w:val="%4"/>
      <w:lvlJc w:val="left"/>
      <w:pPr>
        <w:ind w:left="2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7E4D96">
      <w:start w:val="1"/>
      <w:numFmt w:val="lowerLetter"/>
      <w:lvlText w:val="%5"/>
      <w:lvlJc w:val="left"/>
      <w:pPr>
        <w:ind w:left="3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642B9A">
      <w:start w:val="1"/>
      <w:numFmt w:val="lowerRoman"/>
      <w:lvlText w:val="%6"/>
      <w:lvlJc w:val="left"/>
      <w:pPr>
        <w:ind w:left="4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121B7A">
      <w:start w:val="1"/>
      <w:numFmt w:val="decimal"/>
      <w:lvlText w:val="%7"/>
      <w:lvlJc w:val="left"/>
      <w:pPr>
        <w:ind w:left="5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FA9B7E">
      <w:start w:val="1"/>
      <w:numFmt w:val="lowerLetter"/>
      <w:lvlText w:val="%8"/>
      <w:lvlJc w:val="left"/>
      <w:pPr>
        <w:ind w:left="5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7CE9B0">
      <w:start w:val="1"/>
      <w:numFmt w:val="lowerRoman"/>
      <w:lvlText w:val="%9"/>
      <w:lvlJc w:val="left"/>
      <w:pPr>
        <w:ind w:left="6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D26153D"/>
    <w:multiLevelType w:val="hybridMultilevel"/>
    <w:tmpl w:val="F9DE536A"/>
    <w:lvl w:ilvl="0" w:tplc="82E87D64">
      <w:start w:val="1"/>
      <w:numFmt w:val="decimal"/>
      <w:lvlText w:val="%1."/>
      <w:lvlJc w:val="left"/>
      <w:pPr>
        <w:ind w:left="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B81B6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4C563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0A628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C6DC6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60110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A2B4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00443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76713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0853AEB"/>
    <w:multiLevelType w:val="hybridMultilevel"/>
    <w:tmpl w:val="04C204CA"/>
    <w:lvl w:ilvl="0" w:tplc="FF3A1AB4">
      <w:start w:val="1"/>
      <w:numFmt w:val="decimal"/>
      <w:lvlText w:val="%1."/>
      <w:lvlJc w:val="left"/>
      <w:pPr>
        <w:ind w:left="1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8218D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C6DA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94B7E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02C6C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70B31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F8D9F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70598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6EB83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0BC7681"/>
    <w:multiLevelType w:val="hybridMultilevel"/>
    <w:tmpl w:val="059A5058"/>
    <w:lvl w:ilvl="0" w:tplc="B296A82E">
      <w:start w:val="1"/>
      <w:numFmt w:val="bullet"/>
      <w:lvlText w:val="•"/>
      <w:lvlJc w:val="left"/>
      <w:pPr>
        <w:ind w:left="1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9E0B4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2CA75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E6E48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D468F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98423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BEEA3F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CE7AB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9A616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16305F0"/>
    <w:multiLevelType w:val="hybridMultilevel"/>
    <w:tmpl w:val="12E648A6"/>
    <w:lvl w:ilvl="0" w:tplc="981C0464">
      <w:start w:val="1"/>
      <w:numFmt w:val="lowerLetter"/>
      <w:lvlText w:val="%1)"/>
      <w:lvlJc w:val="left"/>
      <w:pPr>
        <w:ind w:left="12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3495F4">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1A3672">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A8B85A">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6E860A">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5E7CB2">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847E40">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062F56">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F6E5FC">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7B1659D"/>
    <w:multiLevelType w:val="hybridMultilevel"/>
    <w:tmpl w:val="F9C6BA44"/>
    <w:lvl w:ilvl="0" w:tplc="62A494C2">
      <w:start w:val="1"/>
      <w:numFmt w:val="decimal"/>
      <w:lvlText w:val="%1."/>
      <w:lvlJc w:val="left"/>
      <w:pPr>
        <w:ind w:left="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7A7D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4AE5E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B8ADE0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768CB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D4AFC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AC49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D0A60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04188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C2F457A"/>
    <w:multiLevelType w:val="hybridMultilevel"/>
    <w:tmpl w:val="273A271A"/>
    <w:lvl w:ilvl="0" w:tplc="5A389788">
      <w:start w:val="1"/>
      <w:numFmt w:val="decimal"/>
      <w:lvlText w:val="%1."/>
      <w:lvlJc w:val="left"/>
      <w:pPr>
        <w:ind w:left="1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D208EC">
      <w:start w:val="1"/>
      <w:numFmt w:val="lowerLetter"/>
      <w:lvlText w:val="%2"/>
      <w:lvlJc w:val="left"/>
      <w:pPr>
        <w:ind w:left="1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E2BFEA">
      <w:start w:val="1"/>
      <w:numFmt w:val="lowerRoman"/>
      <w:lvlText w:val="%3"/>
      <w:lvlJc w:val="left"/>
      <w:pPr>
        <w:ind w:left="1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CC9066">
      <w:start w:val="1"/>
      <w:numFmt w:val="decimal"/>
      <w:lvlText w:val="%4"/>
      <w:lvlJc w:val="left"/>
      <w:pPr>
        <w:ind w:left="2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66BF42">
      <w:start w:val="1"/>
      <w:numFmt w:val="lowerLetter"/>
      <w:lvlText w:val="%5"/>
      <w:lvlJc w:val="left"/>
      <w:pPr>
        <w:ind w:left="32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5CBC8A">
      <w:start w:val="1"/>
      <w:numFmt w:val="lowerRoman"/>
      <w:lvlText w:val="%6"/>
      <w:lvlJc w:val="left"/>
      <w:pPr>
        <w:ind w:left="40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7E671A">
      <w:start w:val="1"/>
      <w:numFmt w:val="decimal"/>
      <w:lvlText w:val="%7"/>
      <w:lvlJc w:val="left"/>
      <w:pPr>
        <w:ind w:left="47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4A36FC">
      <w:start w:val="1"/>
      <w:numFmt w:val="lowerLetter"/>
      <w:lvlText w:val="%8"/>
      <w:lvlJc w:val="left"/>
      <w:pPr>
        <w:ind w:left="5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E0C6BA">
      <w:start w:val="1"/>
      <w:numFmt w:val="lowerRoman"/>
      <w:lvlText w:val="%9"/>
      <w:lvlJc w:val="left"/>
      <w:pPr>
        <w:ind w:left="6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B822687"/>
    <w:multiLevelType w:val="hybridMultilevel"/>
    <w:tmpl w:val="66E4AE1A"/>
    <w:lvl w:ilvl="0" w:tplc="8D64CAD2">
      <w:start w:val="1"/>
      <w:numFmt w:val="decimal"/>
      <w:lvlText w:val="%1."/>
      <w:lvlJc w:val="left"/>
      <w:pPr>
        <w:ind w:left="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0CB302">
      <w:start w:val="1"/>
      <w:numFmt w:val="lowerLetter"/>
      <w:lvlText w:val="%2"/>
      <w:lvlJc w:val="left"/>
      <w:pPr>
        <w:ind w:left="1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00DAE6">
      <w:start w:val="1"/>
      <w:numFmt w:val="lowerRoman"/>
      <w:lvlText w:val="%3"/>
      <w:lvlJc w:val="left"/>
      <w:pPr>
        <w:ind w:left="2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70F75E">
      <w:start w:val="1"/>
      <w:numFmt w:val="decimal"/>
      <w:lvlText w:val="%4"/>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282350">
      <w:start w:val="1"/>
      <w:numFmt w:val="lowerLetter"/>
      <w:lvlText w:val="%5"/>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821C4E">
      <w:start w:val="1"/>
      <w:numFmt w:val="lowerRoman"/>
      <w:lvlText w:val="%6"/>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72B9D4">
      <w:start w:val="1"/>
      <w:numFmt w:val="decimal"/>
      <w:lvlText w:val="%7"/>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96DB00">
      <w:start w:val="1"/>
      <w:numFmt w:val="lowerLetter"/>
      <w:lvlText w:val="%8"/>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DA3160">
      <w:start w:val="1"/>
      <w:numFmt w:val="lowerRoman"/>
      <w:lvlText w:val="%9"/>
      <w:lvlJc w:val="left"/>
      <w:pPr>
        <w:ind w:left="6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CE60FAA"/>
    <w:multiLevelType w:val="hybridMultilevel"/>
    <w:tmpl w:val="4484FC8C"/>
    <w:lvl w:ilvl="0" w:tplc="4120BD5C">
      <w:start w:val="1"/>
      <w:numFmt w:val="decimal"/>
      <w:lvlText w:val="%1."/>
      <w:lvlJc w:val="left"/>
      <w:pPr>
        <w:ind w:left="1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761AB8">
      <w:start w:val="1"/>
      <w:numFmt w:val="lowerLetter"/>
      <w:lvlText w:val="%2)"/>
      <w:lvlJc w:val="left"/>
      <w:pPr>
        <w:ind w:left="1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80D70C">
      <w:start w:val="1"/>
      <w:numFmt w:val="lowerRoman"/>
      <w:lvlText w:val="%3"/>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88CE70">
      <w:start w:val="1"/>
      <w:numFmt w:val="decimal"/>
      <w:lvlText w:val="%4"/>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3A8F90">
      <w:start w:val="1"/>
      <w:numFmt w:val="lowerLetter"/>
      <w:lvlText w:val="%5"/>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DEADDE">
      <w:start w:val="1"/>
      <w:numFmt w:val="lowerRoman"/>
      <w:lvlText w:val="%6"/>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32E228">
      <w:start w:val="1"/>
      <w:numFmt w:val="decimal"/>
      <w:lvlText w:val="%7"/>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24823C">
      <w:start w:val="1"/>
      <w:numFmt w:val="lowerLetter"/>
      <w:lvlText w:val="%8"/>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285F06">
      <w:start w:val="1"/>
      <w:numFmt w:val="lowerRoman"/>
      <w:lvlText w:val="%9"/>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D9A6BF6"/>
    <w:multiLevelType w:val="multilevel"/>
    <w:tmpl w:val="00DA0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331D3D"/>
    <w:multiLevelType w:val="multilevel"/>
    <w:tmpl w:val="D49E5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812096">
    <w:abstractNumId w:val="12"/>
  </w:num>
  <w:num w:numId="2" w16cid:durableId="1083910355">
    <w:abstractNumId w:val="8"/>
  </w:num>
  <w:num w:numId="3" w16cid:durableId="561864608">
    <w:abstractNumId w:val="0"/>
  </w:num>
  <w:num w:numId="4" w16cid:durableId="2116826322">
    <w:abstractNumId w:val="11"/>
  </w:num>
  <w:num w:numId="5" w16cid:durableId="1161430191">
    <w:abstractNumId w:val="7"/>
  </w:num>
  <w:num w:numId="6" w16cid:durableId="725447272">
    <w:abstractNumId w:val="2"/>
  </w:num>
  <w:num w:numId="7" w16cid:durableId="1742634192">
    <w:abstractNumId w:val="3"/>
  </w:num>
  <w:num w:numId="8" w16cid:durableId="1882474425">
    <w:abstractNumId w:val="9"/>
  </w:num>
  <w:num w:numId="9" w16cid:durableId="2017150137">
    <w:abstractNumId w:val="1"/>
  </w:num>
  <w:num w:numId="10" w16cid:durableId="166795004">
    <w:abstractNumId w:val="5"/>
  </w:num>
  <w:num w:numId="11" w16cid:durableId="763114515">
    <w:abstractNumId w:val="13"/>
  </w:num>
  <w:num w:numId="12" w16cid:durableId="571818865">
    <w:abstractNumId w:val="6"/>
  </w:num>
  <w:num w:numId="13" w16cid:durableId="557546703">
    <w:abstractNumId w:val="10"/>
  </w:num>
  <w:num w:numId="14" w16cid:durableId="854997441">
    <w:abstractNumId w:val="4"/>
  </w:num>
  <w:num w:numId="15" w16cid:durableId="1133864903">
    <w:abstractNumId w:val="15"/>
  </w:num>
  <w:num w:numId="16" w16cid:durableId="17167343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D9"/>
    <w:rsid w:val="00024D8A"/>
    <w:rsid w:val="000364A4"/>
    <w:rsid w:val="000D6357"/>
    <w:rsid w:val="000F1472"/>
    <w:rsid w:val="00171981"/>
    <w:rsid w:val="00272EA8"/>
    <w:rsid w:val="00347483"/>
    <w:rsid w:val="00347803"/>
    <w:rsid w:val="003619B3"/>
    <w:rsid w:val="00375C25"/>
    <w:rsid w:val="003B6E42"/>
    <w:rsid w:val="003D4D92"/>
    <w:rsid w:val="003E46E6"/>
    <w:rsid w:val="003E5BAD"/>
    <w:rsid w:val="00415FF7"/>
    <w:rsid w:val="00447424"/>
    <w:rsid w:val="004F7ED9"/>
    <w:rsid w:val="005A1CC7"/>
    <w:rsid w:val="005D50F0"/>
    <w:rsid w:val="005E11FC"/>
    <w:rsid w:val="005F4B13"/>
    <w:rsid w:val="00627047"/>
    <w:rsid w:val="00666840"/>
    <w:rsid w:val="00687872"/>
    <w:rsid w:val="00777A33"/>
    <w:rsid w:val="007D2BEE"/>
    <w:rsid w:val="007D46FB"/>
    <w:rsid w:val="007D7835"/>
    <w:rsid w:val="00884CC6"/>
    <w:rsid w:val="009345E6"/>
    <w:rsid w:val="00A033EE"/>
    <w:rsid w:val="00AC2393"/>
    <w:rsid w:val="00B473DF"/>
    <w:rsid w:val="00B67890"/>
    <w:rsid w:val="00BC5070"/>
    <w:rsid w:val="00BD3DE6"/>
    <w:rsid w:val="00BF5A2E"/>
    <w:rsid w:val="00BF60A8"/>
    <w:rsid w:val="00C15495"/>
    <w:rsid w:val="00C159F3"/>
    <w:rsid w:val="00C420BC"/>
    <w:rsid w:val="00C700B1"/>
    <w:rsid w:val="00C74032"/>
    <w:rsid w:val="00CA125C"/>
    <w:rsid w:val="00CB4771"/>
    <w:rsid w:val="00CB67AD"/>
    <w:rsid w:val="00CC00D6"/>
    <w:rsid w:val="00CD1D7D"/>
    <w:rsid w:val="00CD27D4"/>
    <w:rsid w:val="00D12E60"/>
    <w:rsid w:val="00D621CE"/>
    <w:rsid w:val="00D75135"/>
    <w:rsid w:val="00D85347"/>
    <w:rsid w:val="00DB2DA8"/>
    <w:rsid w:val="00DB524C"/>
    <w:rsid w:val="00DC61D4"/>
    <w:rsid w:val="00DE2998"/>
    <w:rsid w:val="00DF02FE"/>
    <w:rsid w:val="00E3585E"/>
    <w:rsid w:val="00EA141B"/>
    <w:rsid w:val="00EA491E"/>
    <w:rsid w:val="00F07FCF"/>
    <w:rsid w:val="00F20522"/>
    <w:rsid w:val="00F4732D"/>
    <w:rsid w:val="00F72EF3"/>
    <w:rsid w:val="00FD356F"/>
    <w:rsid w:val="00FF04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B9DC"/>
  <w15:docId w15:val="{7948E587-6D15-4CEC-88C4-DBCB93FB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2EA8"/>
    <w:pPr>
      <w:spacing w:after="144" w:line="248" w:lineRule="auto"/>
      <w:ind w:left="2286" w:hanging="370"/>
      <w:jc w:val="both"/>
    </w:pPr>
    <w:rPr>
      <w:rFonts w:ascii="Calibri" w:eastAsia="Calibri" w:hAnsi="Calibri" w:cs="Calibri"/>
      <w:color w:val="000000"/>
      <w:sz w:val="22"/>
    </w:rPr>
  </w:style>
  <w:style w:type="paragraph" w:styleId="Nadpis1">
    <w:name w:val="heading 1"/>
    <w:next w:val="Normln"/>
    <w:link w:val="Nadpis1Char"/>
    <w:uiPriority w:val="9"/>
    <w:qFormat/>
    <w:pPr>
      <w:keepNext/>
      <w:keepLines/>
      <w:spacing w:after="0" w:line="259" w:lineRule="auto"/>
      <w:ind w:left="577" w:hanging="10"/>
      <w:outlineLvl w:val="0"/>
    </w:pPr>
    <w:rPr>
      <w:rFonts w:ascii="Calibri" w:eastAsia="Calibri" w:hAnsi="Calibri" w:cs="Calibri"/>
      <w:b/>
      <w:i/>
      <w:color w:val="000000"/>
      <w:sz w:val="22"/>
    </w:rPr>
  </w:style>
  <w:style w:type="paragraph" w:styleId="Nadpis2">
    <w:name w:val="heading 2"/>
    <w:next w:val="Normln"/>
    <w:link w:val="Nadpis2Char"/>
    <w:uiPriority w:val="9"/>
    <w:unhideWhenUsed/>
    <w:qFormat/>
    <w:pPr>
      <w:keepNext/>
      <w:keepLines/>
      <w:spacing w:after="131" w:line="259" w:lineRule="auto"/>
      <w:ind w:left="908" w:hanging="10"/>
      <w:jc w:val="center"/>
      <w:outlineLvl w:val="1"/>
    </w:pPr>
    <w:rPr>
      <w:rFonts w:ascii="Calibri" w:eastAsia="Calibri" w:hAnsi="Calibri" w:cs="Calibri"/>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024D8A"/>
    <w:rPr>
      <w:color w:val="0563C1" w:themeColor="hyperlink"/>
      <w:u w:val="single"/>
    </w:rPr>
  </w:style>
  <w:style w:type="paragraph" w:styleId="Odstavecseseznamem">
    <w:name w:val="List Paragraph"/>
    <w:basedOn w:val="Normln"/>
    <w:uiPriority w:val="34"/>
    <w:qFormat/>
    <w:rsid w:val="00B67890"/>
    <w:pPr>
      <w:ind w:left="720"/>
      <w:contextualSpacing/>
    </w:pPr>
  </w:style>
  <w:style w:type="paragraph" w:styleId="Revize">
    <w:name w:val="Revision"/>
    <w:hidden/>
    <w:uiPriority w:val="99"/>
    <w:semiHidden/>
    <w:rsid w:val="00A033EE"/>
    <w:pPr>
      <w:spacing w:after="0" w:line="240" w:lineRule="auto"/>
    </w:pPr>
    <w:rPr>
      <w:rFonts w:ascii="Calibri" w:eastAsia="Calibri" w:hAnsi="Calibri" w:cs="Calibri"/>
      <w:color w:val="000000"/>
      <w:sz w:val="22"/>
    </w:rPr>
  </w:style>
  <w:style w:type="character" w:styleId="Odkaznakoment">
    <w:name w:val="annotation reference"/>
    <w:basedOn w:val="Standardnpsmoodstavce"/>
    <w:uiPriority w:val="99"/>
    <w:semiHidden/>
    <w:unhideWhenUsed/>
    <w:rsid w:val="005F4B13"/>
    <w:rPr>
      <w:sz w:val="16"/>
      <w:szCs w:val="16"/>
    </w:rPr>
  </w:style>
  <w:style w:type="paragraph" w:styleId="Textkomente">
    <w:name w:val="annotation text"/>
    <w:basedOn w:val="Normln"/>
    <w:link w:val="TextkomenteChar"/>
    <w:uiPriority w:val="99"/>
    <w:unhideWhenUsed/>
    <w:rsid w:val="005F4B13"/>
    <w:pPr>
      <w:spacing w:line="240" w:lineRule="auto"/>
    </w:pPr>
    <w:rPr>
      <w:sz w:val="20"/>
      <w:szCs w:val="20"/>
    </w:rPr>
  </w:style>
  <w:style w:type="character" w:customStyle="1" w:styleId="TextkomenteChar">
    <w:name w:val="Text komentáře Char"/>
    <w:basedOn w:val="Standardnpsmoodstavce"/>
    <w:link w:val="Textkomente"/>
    <w:uiPriority w:val="99"/>
    <w:rsid w:val="005F4B13"/>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5F4B13"/>
    <w:rPr>
      <w:b/>
      <w:bCs/>
    </w:rPr>
  </w:style>
  <w:style w:type="character" w:customStyle="1" w:styleId="PedmtkomenteChar">
    <w:name w:val="Předmět komentáře Char"/>
    <w:basedOn w:val="TextkomenteChar"/>
    <w:link w:val="Pedmtkomente"/>
    <w:uiPriority w:val="99"/>
    <w:semiHidden/>
    <w:rsid w:val="005F4B13"/>
    <w:rPr>
      <w:rFonts w:ascii="Calibri" w:eastAsia="Calibri" w:hAnsi="Calibri" w:cs="Calibri"/>
      <w:b/>
      <w:bCs/>
      <w:color w:val="000000"/>
      <w:sz w:val="20"/>
      <w:szCs w:val="20"/>
    </w:rPr>
  </w:style>
  <w:style w:type="character" w:customStyle="1" w:styleId="Nevyeenzmnka1">
    <w:name w:val="Nevyřešená zmínka1"/>
    <w:basedOn w:val="Standardnpsmoodstavce"/>
    <w:uiPriority w:val="99"/>
    <w:semiHidden/>
    <w:unhideWhenUsed/>
    <w:rsid w:val="00F07FCF"/>
    <w:rPr>
      <w:color w:val="605E5C"/>
      <w:shd w:val="clear" w:color="auto" w:fill="E1DFDD"/>
    </w:rPr>
  </w:style>
  <w:style w:type="paragraph" w:styleId="Zhlav">
    <w:name w:val="header"/>
    <w:basedOn w:val="Normln"/>
    <w:link w:val="ZhlavChar"/>
    <w:uiPriority w:val="99"/>
    <w:unhideWhenUsed/>
    <w:rsid w:val="00F07F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07FCF"/>
    <w:rPr>
      <w:rFonts w:ascii="Calibri" w:eastAsia="Calibri" w:hAnsi="Calibri" w:cs="Calibri"/>
      <w:color w:val="000000"/>
      <w:sz w:val="22"/>
    </w:rPr>
  </w:style>
  <w:style w:type="character" w:customStyle="1" w:styleId="Nevyeenzmnka2">
    <w:name w:val="Nevyřešená zmínka2"/>
    <w:basedOn w:val="Standardnpsmoodstavce"/>
    <w:uiPriority w:val="99"/>
    <w:semiHidden/>
    <w:unhideWhenUsed/>
    <w:rsid w:val="00934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aktury@nemzn.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man.citterberg@nemzn.cz"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irina.bilkova@nemzn.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2558</Words>
  <Characters>15096</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Hanka</dc:creator>
  <cp:keywords/>
  <cp:lastModifiedBy>Jiřina Bílková</cp:lastModifiedBy>
  <cp:revision>10</cp:revision>
  <dcterms:created xsi:type="dcterms:W3CDTF">2025-08-01T04:48:00Z</dcterms:created>
  <dcterms:modified xsi:type="dcterms:W3CDTF">2025-08-01T05:20:00Z</dcterms:modified>
</cp:coreProperties>
</file>