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6EC" w14:textId="3D74E987" w:rsidR="00FE47DC" w:rsidRDefault="007A1190" w:rsidP="00FE47DC">
      <w:pPr>
        <w:pStyle w:val="Nzev"/>
        <w:jc w:val="center"/>
        <w:rPr>
          <w:rFonts w:ascii="Calibri" w:hAnsi="Calibri" w:cs="Calibri"/>
          <w:color w:val="auto"/>
          <w:sz w:val="28"/>
          <w:szCs w:val="28"/>
        </w:rPr>
      </w:pPr>
      <w:r>
        <w:rPr>
          <w:rFonts w:ascii="Calibri" w:hAnsi="Calibri" w:cs="Calibri"/>
          <w:color w:val="auto"/>
          <w:sz w:val="28"/>
          <w:szCs w:val="28"/>
        </w:rPr>
        <w:t xml:space="preserve">Příloha č. 3 </w:t>
      </w:r>
      <w:r w:rsidR="00FE47DC">
        <w:rPr>
          <w:rFonts w:ascii="Calibri" w:hAnsi="Calibri" w:cs="Calibri"/>
          <w:color w:val="auto"/>
          <w:sz w:val="28"/>
          <w:szCs w:val="28"/>
        </w:rPr>
        <w:t>SMLOUVA O DÍLO</w:t>
      </w:r>
      <w:r w:rsidR="00F81BCD">
        <w:rPr>
          <w:rFonts w:ascii="Calibri" w:hAnsi="Calibri" w:cs="Calibri"/>
          <w:color w:val="auto"/>
          <w:sz w:val="28"/>
          <w:szCs w:val="28"/>
        </w:rPr>
        <w:t xml:space="preserve"> - NÁVRH</w:t>
      </w:r>
    </w:p>
    <w:p w14:paraId="45EF5CEB" w14:textId="77777777" w:rsidR="00FE47DC" w:rsidRDefault="00FE47DC" w:rsidP="00FE47DC">
      <w:pPr>
        <w:pStyle w:val="Nzev"/>
        <w:jc w:val="center"/>
        <w:rPr>
          <w:rFonts w:ascii="Calibri" w:hAnsi="Calibri" w:cs="Calibri"/>
          <w:b/>
          <w:bCs/>
          <w:color w:val="auto"/>
          <w:sz w:val="22"/>
          <w:szCs w:val="22"/>
        </w:rPr>
      </w:pPr>
      <w:r>
        <w:rPr>
          <w:rFonts w:ascii="Calibri" w:hAnsi="Calibri" w:cs="Calibri"/>
          <w:b/>
          <w:color w:val="auto"/>
          <w:sz w:val="22"/>
          <w:szCs w:val="22"/>
        </w:rPr>
        <w:t xml:space="preserve">ve smyslu ustanovení § 2586 a násl. </w:t>
      </w:r>
      <w:r>
        <w:rPr>
          <w:rFonts w:ascii="Calibri" w:hAnsi="Calibri" w:cs="Calibri"/>
          <w:b/>
          <w:bCs/>
          <w:color w:val="auto"/>
          <w:sz w:val="22"/>
          <w:szCs w:val="22"/>
        </w:rPr>
        <w:t>zákona č. 89/2012 Sb., občanský zákoník</w:t>
      </w:r>
    </w:p>
    <w:p w14:paraId="0ACC6D67" w14:textId="77777777" w:rsidR="00FE47DC" w:rsidRDefault="00FE47DC" w:rsidP="00FE47DC">
      <w:pPr>
        <w:pStyle w:val="Nzev"/>
        <w:jc w:val="center"/>
        <w:rPr>
          <w:rFonts w:ascii="Calibri" w:hAnsi="Calibri" w:cs="Calibri"/>
          <w:color w:val="auto"/>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5E147357"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F8DCD93" w14:textId="77777777" w:rsidR="00FE47DC" w:rsidRDefault="00FE47DC" w:rsidP="000F66AF">
            <w:pPr>
              <w:numPr>
                <w:ilvl w:val="0"/>
                <w:numId w:val="2"/>
              </w:numPr>
              <w:suppressAutoHyphens/>
              <w:snapToGrid w:val="0"/>
              <w:spacing w:after="0" w:line="240" w:lineRule="auto"/>
              <w:jc w:val="center"/>
              <w:rPr>
                <w:rFonts w:cs="Calibri"/>
                <w:b/>
                <w:sz w:val="24"/>
                <w:szCs w:val="24"/>
              </w:rPr>
            </w:pPr>
            <w:r>
              <w:rPr>
                <w:rFonts w:cs="Calibri"/>
                <w:b/>
              </w:rPr>
              <w:t>Smluvní strany</w:t>
            </w:r>
          </w:p>
        </w:tc>
      </w:tr>
    </w:tbl>
    <w:p w14:paraId="5199C2DF" w14:textId="77777777" w:rsidR="00FE47DC" w:rsidRDefault="00FE47DC" w:rsidP="00FE47DC">
      <w:pPr>
        <w:rPr>
          <w:rFonts w:eastAsia="Times New Roman" w:cs="Calibri"/>
          <w:lang w:eastAsia="ar-SA"/>
        </w:rPr>
      </w:pPr>
    </w:p>
    <w:p w14:paraId="12D5BEEE" w14:textId="77777777" w:rsidR="00FE47DC" w:rsidRDefault="00FE47DC" w:rsidP="00FE47DC">
      <w:pPr>
        <w:pStyle w:val="Normln0"/>
        <w:tabs>
          <w:tab w:val="left" w:pos="18"/>
        </w:tabs>
        <w:ind w:left="284"/>
        <w:rPr>
          <w:rFonts w:ascii="Calibri" w:hAnsi="Calibri"/>
          <w:sz w:val="22"/>
          <w:szCs w:val="22"/>
        </w:rPr>
      </w:pPr>
      <w:r>
        <w:rPr>
          <w:rFonts w:ascii="Calibri" w:hAnsi="Calibri"/>
          <w:b/>
          <w:sz w:val="22"/>
          <w:szCs w:val="22"/>
        </w:rPr>
        <w:t>Objednatel:</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Regionální muzeum v Mikulově, příspěvková organizace</w:t>
      </w:r>
    </w:p>
    <w:p w14:paraId="2D0A62BD" w14:textId="726981BA" w:rsidR="00FE47DC" w:rsidRDefault="00FE47DC" w:rsidP="00FE47DC">
      <w:pPr>
        <w:pStyle w:val="Normln0"/>
        <w:tabs>
          <w:tab w:val="left" w:pos="18"/>
        </w:tabs>
        <w:ind w:left="284"/>
        <w:rPr>
          <w:rFonts w:ascii="Calibri" w:hAnsi="Calibri"/>
          <w:sz w:val="22"/>
          <w:szCs w:val="22"/>
        </w:rPr>
      </w:pPr>
      <w:r>
        <w:rPr>
          <w:rFonts w:ascii="Calibri" w:hAnsi="Calibri"/>
          <w:sz w:val="22"/>
          <w:szCs w:val="22"/>
        </w:rPr>
        <w:t xml:space="preserve">se sídlem: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Zámek 1/4, 692 01 Mikulov</w:t>
      </w:r>
      <w:r>
        <w:rPr>
          <w:rFonts w:ascii="Calibri" w:hAnsi="Calibri"/>
          <w:sz w:val="22"/>
          <w:szCs w:val="22"/>
        </w:rPr>
        <w:tab/>
      </w:r>
      <w:r>
        <w:rPr>
          <w:rFonts w:ascii="Calibri" w:hAnsi="Calibri"/>
          <w:sz w:val="22"/>
          <w:szCs w:val="22"/>
        </w:rPr>
        <w:tab/>
      </w:r>
      <w:r>
        <w:rPr>
          <w:rFonts w:ascii="Calibri" w:hAnsi="Calibri"/>
          <w:sz w:val="22"/>
          <w:szCs w:val="22"/>
        </w:rPr>
        <w:tab/>
      </w:r>
    </w:p>
    <w:p w14:paraId="027AC1EF" w14:textId="58FB5270" w:rsidR="00FE47DC" w:rsidRDefault="00FE47DC" w:rsidP="00FE47DC">
      <w:pPr>
        <w:pStyle w:val="Normln0"/>
        <w:tabs>
          <w:tab w:val="left" w:pos="18"/>
        </w:tabs>
        <w:ind w:left="284"/>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00089613</w:t>
      </w:r>
    </w:p>
    <w:p w14:paraId="54A2C3F7" w14:textId="206E96D0" w:rsidR="002E3A15" w:rsidRDefault="002E3A15" w:rsidP="00FE47DC">
      <w:pPr>
        <w:pStyle w:val="Normln0"/>
        <w:tabs>
          <w:tab w:val="left" w:pos="18"/>
        </w:tabs>
        <w:ind w:left="284"/>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CZ00089613</w:t>
      </w:r>
    </w:p>
    <w:p w14:paraId="3A6E9610" w14:textId="66B31F42" w:rsidR="00FE47DC" w:rsidRPr="00237B1A" w:rsidRDefault="002E3A15" w:rsidP="00FE47DC">
      <w:pPr>
        <w:pStyle w:val="Normln0"/>
        <w:tabs>
          <w:tab w:val="left" w:pos="18"/>
        </w:tabs>
        <w:ind w:left="284"/>
        <w:rPr>
          <w:rFonts w:ascii="Calibri" w:hAnsi="Calibri"/>
          <w:sz w:val="22"/>
          <w:szCs w:val="22"/>
        </w:rPr>
      </w:pPr>
      <w:r>
        <w:rPr>
          <w:rFonts w:ascii="Calibri" w:hAnsi="Calibri"/>
          <w:sz w:val="22"/>
          <w:szCs w:val="22"/>
        </w:rPr>
        <w:t>zastoupený</w:t>
      </w:r>
      <w:r w:rsidR="00FE47DC">
        <w:rPr>
          <w:rFonts w:ascii="Calibri" w:hAnsi="Calibri"/>
          <w:sz w:val="22"/>
          <w:szCs w:val="22"/>
        </w:rPr>
        <w:t xml:space="preserve">: </w:t>
      </w:r>
      <w:r w:rsidR="00FE47DC">
        <w:rPr>
          <w:rFonts w:ascii="Calibri" w:hAnsi="Calibri"/>
          <w:sz w:val="22"/>
          <w:szCs w:val="22"/>
        </w:rPr>
        <w:tab/>
      </w:r>
      <w:r w:rsidR="00FE47DC">
        <w:rPr>
          <w:rFonts w:ascii="Calibri" w:hAnsi="Calibri"/>
          <w:sz w:val="22"/>
          <w:szCs w:val="22"/>
        </w:rPr>
        <w:tab/>
      </w:r>
      <w:r w:rsidR="00FE47DC">
        <w:rPr>
          <w:rFonts w:ascii="Calibri" w:hAnsi="Calibri"/>
          <w:sz w:val="22"/>
          <w:szCs w:val="22"/>
        </w:rPr>
        <w:tab/>
      </w:r>
      <w:r w:rsidR="00FE47DC" w:rsidRPr="00237B1A">
        <w:rPr>
          <w:rFonts w:ascii="Calibri" w:hAnsi="Calibri"/>
          <w:sz w:val="22"/>
          <w:szCs w:val="22"/>
        </w:rPr>
        <w:t>Mgr. Petrem Kubínem, ředitelem</w:t>
      </w:r>
    </w:p>
    <w:p w14:paraId="3F7FAC0C" w14:textId="2D8BC94F" w:rsidR="00FE47DC" w:rsidRPr="00237B1A" w:rsidRDefault="00FE47DC" w:rsidP="00FE47DC">
      <w:pPr>
        <w:pStyle w:val="Normln0"/>
        <w:tabs>
          <w:tab w:val="left" w:pos="18"/>
        </w:tabs>
        <w:ind w:left="284"/>
        <w:rPr>
          <w:rFonts w:ascii="Calibri" w:hAnsi="Calibri" w:cs="Calibri"/>
          <w:sz w:val="22"/>
          <w:szCs w:val="22"/>
        </w:rPr>
      </w:pPr>
      <w:r w:rsidRPr="00237B1A">
        <w:rPr>
          <w:rFonts w:ascii="Calibri" w:hAnsi="Calibri" w:cs="Calibri"/>
          <w:sz w:val="22"/>
          <w:szCs w:val="22"/>
        </w:rPr>
        <w:t xml:space="preserve">bankovní </w:t>
      </w:r>
      <w:r w:rsidR="0008043B" w:rsidRPr="00237B1A">
        <w:rPr>
          <w:rFonts w:ascii="Calibri" w:hAnsi="Calibri" w:cs="Calibri"/>
          <w:sz w:val="22"/>
          <w:szCs w:val="22"/>
        </w:rPr>
        <w:t xml:space="preserve">spojení: </w:t>
      </w:r>
      <w:r w:rsidR="0008043B" w:rsidRPr="00237B1A">
        <w:rPr>
          <w:rFonts w:ascii="Calibri" w:hAnsi="Calibri" w:cs="Calibri"/>
          <w:sz w:val="22"/>
          <w:szCs w:val="22"/>
        </w:rPr>
        <w:tab/>
      </w:r>
      <w:r w:rsidRPr="00237B1A">
        <w:rPr>
          <w:rFonts w:ascii="Calibri" w:hAnsi="Calibri" w:cs="Calibri"/>
          <w:sz w:val="22"/>
          <w:szCs w:val="22"/>
        </w:rPr>
        <w:tab/>
        <w:t xml:space="preserve">   </w:t>
      </w:r>
      <w:r w:rsidRPr="00237B1A">
        <w:rPr>
          <w:rFonts w:ascii="Calibri" w:hAnsi="Calibri" w:cs="Calibri"/>
          <w:sz w:val="22"/>
          <w:szCs w:val="22"/>
        </w:rPr>
        <w:tab/>
        <w:t xml:space="preserve">Komerční banka Mikulov </w:t>
      </w:r>
    </w:p>
    <w:p w14:paraId="1FF816BD" w14:textId="463A9ACC" w:rsidR="00FE47DC" w:rsidRDefault="00FE47DC" w:rsidP="00FE47DC">
      <w:pPr>
        <w:pStyle w:val="Bezmezer"/>
        <w:ind w:left="284"/>
        <w:rPr>
          <w:rFonts w:cs="Calibri"/>
          <w:sz w:val="22"/>
          <w:szCs w:val="22"/>
        </w:rPr>
      </w:pPr>
      <w:r w:rsidRPr="00237B1A">
        <w:rPr>
          <w:rFonts w:cs="Calibri"/>
          <w:sz w:val="22"/>
          <w:szCs w:val="22"/>
        </w:rPr>
        <w:t xml:space="preserve">č. účtu: </w:t>
      </w:r>
      <w:r w:rsidRPr="00237B1A">
        <w:rPr>
          <w:rFonts w:cs="Calibri"/>
          <w:sz w:val="22"/>
          <w:szCs w:val="22"/>
        </w:rPr>
        <w:tab/>
      </w:r>
      <w:r w:rsidRPr="00237B1A">
        <w:rPr>
          <w:rFonts w:cs="Calibri"/>
          <w:sz w:val="22"/>
          <w:szCs w:val="22"/>
        </w:rPr>
        <w:tab/>
      </w:r>
      <w:r w:rsidRPr="00237B1A">
        <w:rPr>
          <w:rFonts w:cs="Calibri"/>
          <w:sz w:val="22"/>
          <w:szCs w:val="22"/>
        </w:rPr>
        <w:tab/>
      </w:r>
      <w:r w:rsidRPr="00237B1A">
        <w:rPr>
          <w:rFonts w:cs="Calibri"/>
          <w:sz w:val="22"/>
          <w:szCs w:val="22"/>
        </w:rPr>
        <w:tab/>
        <w:t>1430651/0100</w:t>
      </w:r>
    </w:p>
    <w:p w14:paraId="6C99FB4A" w14:textId="5FEC2E4B" w:rsidR="00E04132" w:rsidRDefault="00E04132" w:rsidP="00FE47DC">
      <w:pPr>
        <w:pStyle w:val="Bezmezer"/>
        <w:ind w:left="284"/>
        <w:rPr>
          <w:sz w:val="22"/>
          <w:szCs w:val="22"/>
        </w:rPr>
      </w:pPr>
      <w:proofErr w:type="gramStart"/>
      <w:r>
        <w:rPr>
          <w:rFonts w:cs="Calibri"/>
          <w:sz w:val="22"/>
          <w:szCs w:val="22"/>
        </w:rPr>
        <w:t xml:space="preserve">email: </w:t>
      </w:r>
      <w:r w:rsidR="00896904">
        <w:rPr>
          <w:rFonts w:cs="Calibri"/>
          <w:sz w:val="22"/>
          <w:szCs w:val="22"/>
        </w:rPr>
        <w:t xml:space="preserve">  </w:t>
      </w:r>
      <w:proofErr w:type="gramEnd"/>
      <w:r w:rsidR="00896904">
        <w:rPr>
          <w:rFonts w:cs="Calibri"/>
          <w:sz w:val="22"/>
          <w:szCs w:val="22"/>
        </w:rPr>
        <w:t xml:space="preserve">                                                   Kubin@rmm.cz</w:t>
      </w:r>
    </w:p>
    <w:p w14:paraId="0B8D03FD" w14:textId="77777777" w:rsidR="00FE47DC" w:rsidRDefault="00FE47DC" w:rsidP="00FE4014">
      <w:pPr>
        <w:pStyle w:val="Textbubliny"/>
        <w:spacing w:before="0"/>
        <w:ind w:left="284"/>
        <w:rPr>
          <w:rFonts w:ascii="Calibri" w:hAnsi="Calibri" w:cs="Calibri"/>
          <w:sz w:val="22"/>
          <w:szCs w:val="22"/>
        </w:rPr>
      </w:pPr>
      <w:r>
        <w:rPr>
          <w:rFonts w:ascii="Calibri" w:hAnsi="Calibri" w:cs="Calibri"/>
          <w:sz w:val="22"/>
          <w:szCs w:val="22"/>
        </w:rPr>
        <w:t xml:space="preserve">(dále jen </w:t>
      </w:r>
      <w:r>
        <w:rPr>
          <w:rFonts w:ascii="Calibri" w:hAnsi="Calibri" w:cs="Calibri"/>
          <w:b/>
          <w:bCs/>
          <w:sz w:val="22"/>
          <w:szCs w:val="22"/>
        </w:rPr>
        <w:t>Objednatel</w:t>
      </w:r>
      <w:r>
        <w:rPr>
          <w:rFonts w:ascii="Calibri" w:hAnsi="Calibri" w:cs="Calibri"/>
          <w:sz w:val="22"/>
          <w:szCs w:val="22"/>
        </w:rPr>
        <w:t>)</w:t>
      </w:r>
    </w:p>
    <w:p w14:paraId="3BDEC4A5" w14:textId="77777777" w:rsidR="00FE47DC" w:rsidRDefault="00FE47DC" w:rsidP="00FE47DC">
      <w:pPr>
        <w:pStyle w:val="Textbubliny"/>
        <w:ind w:left="284"/>
        <w:rPr>
          <w:rFonts w:ascii="Calibri" w:hAnsi="Calibri" w:cs="Calibri"/>
          <w:sz w:val="22"/>
          <w:szCs w:val="22"/>
        </w:rPr>
      </w:pPr>
      <w:r>
        <w:rPr>
          <w:rFonts w:ascii="Calibri" w:hAnsi="Calibri" w:cs="Calibri"/>
          <w:sz w:val="22"/>
          <w:szCs w:val="22"/>
        </w:rPr>
        <w:t>a</w:t>
      </w:r>
    </w:p>
    <w:p w14:paraId="6C2ACF92" w14:textId="3302DC59" w:rsidR="00FE47DC" w:rsidRPr="00FE4014" w:rsidRDefault="00FE47DC" w:rsidP="00FE47DC">
      <w:pPr>
        <w:pStyle w:val="Bodsmlouvy-211"/>
        <w:numPr>
          <w:ilvl w:val="0"/>
          <w:numId w:val="0"/>
        </w:numPr>
        <w:tabs>
          <w:tab w:val="clear" w:pos="360"/>
          <w:tab w:val="left" w:pos="18"/>
          <w:tab w:val="left" w:pos="284"/>
          <w:tab w:val="left" w:pos="2745"/>
        </w:tabs>
        <w:spacing w:before="120"/>
        <w:ind w:left="284"/>
        <w:rPr>
          <w:rFonts w:ascii="Calibri" w:hAnsi="Calibri" w:cs="Calibri"/>
          <w:b/>
          <w:bCs/>
          <w:color w:val="auto"/>
          <w:szCs w:val="22"/>
        </w:rPr>
      </w:pPr>
      <w:bookmarkStart w:id="0" w:name="_Hlk158295677"/>
      <w:r w:rsidRPr="00FE4014">
        <w:rPr>
          <w:rFonts w:ascii="Calibri" w:hAnsi="Calibri" w:cs="Calibri"/>
          <w:b/>
          <w:bCs/>
          <w:color w:val="auto"/>
          <w:szCs w:val="22"/>
        </w:rPr>
        <w:t xml:space="preserve">Zhotovitel: </w:t>
      </w:r>
      <w:r w:rsidRPr="00FE4014">
        <w:rPr>
          <w:rFonts w:ascii="Calibri" w:hAnsi="Calibri" w:cs="Calibri"/>
          <w:b/>
          <w:bCs/>
          <w:color w:val="auto"/>
          <w:szCs w:val="22"/>
        </w:rPr>
        <w:tab/>
        <w:t xml:space="preserve">                         </w:t>
      </w:r>
      <w:r w:rsidRPr="00FE4014">
        <w:rPr>
          <w:rFonts w:ascii="Calibri" w:hAnsi="Calibri" w:cs="Calibri"/>
          <w:b/>
          <w:bCs/>
          <w:color w:val="auto"/>
          <w:szCs w:val="22"/>
        </w:rPr>
        <w:tab/>
      </w:r>
    </w:p>
    <w:p w14:paraId="416A07E1" w14:textId="0FCC19DA" w:rsidR="00FE47DC" w:rsidRPr="00FE4014" w:rsidRDefault="002E3A15" w:rsidP="00FE47DC">
      <w:pPr>
        <w:pStyle w:val="Normln0"/>
        <w:tabs>
          <w:tab w:val="left" w:pos="18"/>
        </w:tabs>
        <w:ind w:left="284"/>
        <w:rPr>
          <w:rFonts w:ascii="Calibri" w:hAnsi="Calibri"/>
          <w:sz w:val="22"/>
          <w:szCs w:val="22"/>
        </w:rPr>
      </w:pPr>
      <w:r w:rsidRPr="00FE4014">
        <w:rPr>
          <w:rFonts w:ascii="Calibri" w:hAnsi="Calibri"/>
          <w:sz w:val="22"/>
          <w:szCs w:val="22"/>
        </w:rPr>
        <w:t xml:space="preserve">se </w:t>
      </w:r>
      <w:r w:rsidR="00FE47DC" w:rsidRPr="00FE4014">
        <w:rPr>
          <w:rFonts w:ascii="Calibri" w:hAnsi="Calibri"/>
          <w:sz w:val="22"/>
          <w:szCs w:val="22"/>
        </w:rPr>
        <w:t>sídl</w:t>
      </w:r>
      <w:r w:rsidRPr="00FE4014">
        <w:rPr>
          <w:rFonts w:ascii="Calibri" w:hAnsi="Calibri"/>
          <w:sz w:val="22"/>
          <w:szCs w:val="22"/>
        </w:rPr>
        <w:t>em</w:t>
      </w:r>
      <w:r w:rsidR="00FE47DC" w:rsidRPr="00FE4014">
        <w:rPr>
          <w:rFonts w:ascii="Calibri" w:hAnsi="Calibri"/>
          <w:sz w:val="22"/>
          <w:szCs w:val="22"/>
        </w:rPr>
        <w:t xml:space="preserve">: </w:t>
      </w:r>
      <w:r w:rsidR="00FE47DC" w:rsidRPr="00FE4014">
        <w:rPr>
          <w:rFonts w:ascii="Calibri" w:hAnsi="Calibri"/>
          <w:sz w:val="22"/>
          <w:szCs w:val="22"/>
        </w:rPr>
        <w:tab/>
      </w:r>
      <w:r w:rsidR="00FE47DC" w:rsidRPr="00FE4014">
        <w:rPr>
          <w:rFonts w:ascii="Calibri" w:hAnsi="Calibri"/>
          <w:sz w:val="22"/>
          <w:szCs w:val="22"/>
        </w:rPr>
        <w:tab/>
      </w:r>
      <w:r w:rsidR="00FE47DC" w:rsidRPr="00FE4014">
        <w:rPr>
          <w:rFonts w:ascii="Calibri" w:hAnsi="Calibri"/>
          <w:sz w:val="22"/>
          <w:szCs w:val="22"/>
        </w:rPr>
        <w:tab/>
      </w:r>
      <w:r w:rsidR="00FE47DC" w:rsidRPr="00FE4014">
        <w:rPr>
          <w:rFonts w:ascii="Calibri" w:hAnsi="Calibri"/>
          <w:sz w:val="22"/>
          <w:szCs w:val="22"/>
        </w:rPr>
        <w:tab/>
      </w:r>
    </w:p>
    <w:p w14:paraId="1BBD15B0" w14:textId="240879AB" w:rsidR="00FE47DC" w:rsidRPr="00FE4014" w:rsidRDefault="00FE47DC" w:rsidP="00FE47DC">
      <w:pPr>
        <w:pStyle w:val="Normln0"/>
        <w:tabs>
          <w:tab w:val="left" w:pos="18"/>
        </w:tabs>
        <w:ind w:left="284"/>
        <w:rPr>
          <w:rFonts w:ascii="Calibri" w:hAnsi="Calibri"/>
          <w:sz w:val="22"/>
          <w:szCs w:val="22"/>
        </w:rPr>
      </w:pPr>
      <w:r w:rsidRPr="00FE4014">
        <w:rPr>
          <w:rFonts w:ascii="Calibri" w:hAnsi="Calibri"/>
          <w:sz w:val="22"/>
          <w:szCs w:val="22"/>
        </w:rPr>
        <w:t xml:space="preserve">IČ: </w:t>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p>
    <w:p w14:paraId="3FF5B756" w14:textId="743054CF" w:rsidR="00FE47DC" w:rsidRPr="00FE4014" w:rsidRDefault="00FE47DC" w:rsidP="00FE47DC">
      <w:pPr>
        <w:pStyle w:val="Normln0"/>
        <w:tabs>
          <w:tab w:val="left" w:pos="18"/>
        </w:tabs>
        <w:ind w:left="284"/>
        <w:rPr>
          <w:rFonts w:ascii="Calibri" w:hAnsi="Calibri"/>
          <w:sz w:val="22"/>
          <w:szCs w:val="22"/>
        </w:rPr>
      </w:pPr>
      <w:r w:rsidRPr="00FE4014">
        <w:rPr>
          <w:rFonts w:ascii="Calibri" w:hAnsi="Calibri"/>
          <w:sz w:val="22"/>
          <w:szCs w:val="22"/>
        </w:rPr>
        <w:t xml:space="preserve">DIČ: </w:t>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p>
    <w:p w14:paraId="51515747" w14:textId="7D32722C" w:rsidR="002E3A15" w:rsidRPr="00FE4014" w:rsidRDefault="002E3A15" w:rsidP="00FE47DC">
      <w:pPr>
        <w:pStyle w:val="Normln0"/>
        <w:tabs>
          <w:tab w:val="left" w:pos="18"/>
        </w:tabs>
        <w:ind w:left="284"/>
        <w:rPr>
          <w:rFonts w:ascii="Calibri" w:hAnsi="Calibri"/>
          <w:sz w:val="22"/>
          <w:szCs w:val="22"/>
        </w:rPr>
      </w:pPr>
      <w:r w:rsidRPr="00FE4014">
        <w:rPr>
          <w:rFonts w:ascii="Calibri" w:hAnsi="Calibri"/>
          <w:sz w:val="22"/>
          <w:szCs w:val="22"/>
        </w:rPr>
        <w:t>bankovní spojení:</w:t>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p>
    <w:p w14:paraId="50873323" w14:textId="1352EE42" w:rsidR="00FE47DC" w:rsidRPr="004463FB" w:rsidRDefault="00FE47DC" w:rsidP="00FE47DC">
      <w:pPr>
        <w:pStyle w:val="Normln0"/>
        <w:tabs>
          <w:tab w:val="left" w:pos="18"/>
        </w:tabs>
        <w:ind w:left="284"/>
        <w:rPr>
          <w:rFonts w:ascii="Calibri" w:hAnsi="Calibri"/>
          <w:sz w:val="22"/>
          <w:szCs w:val="22"/>
        </w:rPr>
      </w:pPr>
      <w:r w:rsidRPr="00FE4014">
        <w:rPr>
          <w:rFonts w:ascii="Calibri" w:hAnsi="Calibri"/>
          <w:sz w:val="22"/>
          <w:szCs w:val="22"/>
        </w:rPr>
        <w:t xml:space="preserve">č. účtu: </w:t>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r w:rsidRPr="00FE4014">
        <w:rPr>
          <w:rFonts w:ascii="Calibri" w:hAnsi="Calibri"/>
          <w:sz w:val="22"/>
          <w:szCs w:val="22"/>
        </w:rPr>
        <w:tab/>
      </w:r>
    </w:p>
    <w:bookmarkEnd w:id="0"/>
    <w:p w14:paraId="36EAC994" w14:textId="7982F44A" w:rsidR="00FE47DC" w:rsidRDefault="00FE47DC" w:rsidP="00FE47DC">
      <w:pPr>
        <w:pStyle w:val="mcntgmail-p2"/>
        <w:shd w:val="clear" w:color="auto" w:fill="FFFFFF"/>
        <w:spacing w:before="0" w:beforeAutospacing="0" w:after="0" w:afterAutospacing="0"/>
        <w:ind w:firstLine="284"/>
        <w:rPr>
          <w:rFonts w:ascii="Arial" w:hAnsi="Arial" w:cs="Arial"/>
          <w:color w:val="0003FF"/>
          <w:sz w:val="15"/>
          <w:szCs w:val="15"/>
        </w:rPr>
      </w:pPr>
      <w:r w:rsidRPr="00FE4014">
        <w:rPr>
          <w:rFonts w:ascii="Calibri" w:hAnsi="Calibri" w:cs="Calibri"/>
          <w:sz w:val="22"/>
          <w:szCs w:val="22"/>
          <w:lang w:eastAsia="ar-SA"/>
        </w:rPr>
        <w:t>zhotovitel je plátcem DPH</w:t>
      </w:r>
    </w:p>
    <w:p w14:paraId="15F4E45D" w14:textId="77777777" w:rsidR="00FE47DC" w:rsidRDefault="00FE47DC" w:rsidP="00FE47DC">
      <w:pPr>
        <w:ind w:left="284"/>
        <w:rPr>
          <w:rFonts w:cs="Calibri"/>
        </w:rPr>
      </w:pPr>
      <w:r>
        <w:rPr>
          <w:rFonts w:cs="Calibri"/>
        </w:rPr>
        <w:t>(dále jen „</w:t>
      </w:r>
      <w:r>
        <w:rPr>
          <w:rFonts w:cs="Calibri"/>
          <w:b/>
          <w:bCs/>
        </w:rPr>
        <w:t>Zhotovitel</w:t>
      </w:r>
      <w:r>
        <w:rPr>
          <w:rFonts w:cs="Calibri"/>
        </w:rPr>
        <w:t>“)</w:t>
      </w:r>
    </w:p>
    <w:p w14:paraId="6EE97682" w14:textId="77777777" w:rsidR="00FE47DC" w:rsidRDefault="00FE47DC" w:rsidP="00FE47DC">
      <w:pPr>
        <w:pStyle w:val="Nzev"/>
        <w:jc w:val="left"/>
        <w:rPr>
          <w:rFonts w:ascii="Calibri" w:hAnsi="Calibri" w:cs="Calibri"/>
          <w:color w:val="1F497D"/>
          <w:sz w:val="22"/>
          <w:szCs w:val="22"/>
          <w:lang w:val="cs-CZ"/>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FE47DC" w14:paraId="436C8493" w14:textId="77777777" w:rsidTr="00FE4014">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D74584F" w14:textId="77777777" w:rsidR="00FE47DC" w:rsidRDefault="00FE47DC" w:rsidP="000F66AF">
            <w:pPr>
              <w:numPr>
                <w:ilvl w:val="0"/>
                <w:numId w:val="2"/>
              </w:numPr>
              <w:suppressAutoHyphens/>
              <w:snapToGrid w:val="0"/>
              <w:spacing w:after="0" w:line="240" w:lineRule="auto"/>
              <w:jc w:val="center"/>
              <w:rPr>
                <w:rFonts w:cs="Calibri"/>
                <w:b/>
                <w:bCs/>
                <w:sz w:val="24"/>
                <w:szCs w:val="24"/>
              </w:rPr>
            </w:pPr>
            <w:r>
              <w:rPr>
                <w:rFonts w:cs="Calibri"/>
                <w:b/>
                <w:bCs/>
              </w:rPr>
              <w:t>Rozsah předmětu smlouvy</w:t>
            </w:r>
          </w:p>
        </w:tc>
      </w:tr>
    </w:tbl>
    <w:p w14:paraId="3526C5E2" w14:textId="77777777" w:rsidR="00FE47DC" w:rsidRDefault="00FE47DC" w:rsidP="00FE47DC">
      <w:pPr>
        <w:ind w:left="360"/>
        <w:rPr>
          <w:rFonts w:eastAsia="Times New Roman" w:cs="Calibri"/>
          <w:color w:val="1F497D"/>
          <w:lang w:eastAsia="ar-SA"/>
        </w:rPr>
      </w:pPr>
    </w:p>
    <w:p w14:paraId="2B8237B5" w14:textId="77777777" w:rsidR="00FE47DC" w:rsidRPr="004E52DD" w:rsidRDefault="00FE47DC" w:rsidP="00FE47DC">
      <w:pPr>
        <w:numPr>
          <w:ilvl w:val="1"/>
          <w:numId w:val="2"/>
        </w:numPr>
        <w:tabs>
          <w:tab w:val="left" w:pos="540"/>
        </w:tabs>
        <w:suppressAutoHyphens/>
        <w:spacing w:after="0" w:line="240" w:lineRule="auto"/>
        <w:ind w:left="540" w:hanging="540"/>
        <w:jc w:val="both"/>
        <w:rPr>
          <w:rFonts w:cs="Calibri"/>
        </w:rPr>
      </w:pPr>
      <w:r w:rsidRPr="004E52DD">
        <w:rPr>
          <w:rFonts w:cs="Calibri"/>
        </w:rPr>
        <w:t>Rozsah předmětu smlouvy</w:t>
      </w:r>
    </w:p>
    <w:p w14:paraId="7F5B16BE" w14:textId="00073C19" w:rsidR="005D0AF4" w:rsidRPr="00AD209D" w:rsidRDefault="00D25B15" w:rsidP="00AD209D">
      <w:pPr>
        <w:numPr>
          <w:ilvl w:val="2"/>
          <w:numId w:val="2"/>
        </w:numPr>
        <w:tabs>
          <w:tab w:val="left" w:pos="900"/>
        </w:tabs>
        <w:suppressAutoHyphens/>
        <w:spacing w:before="120" w:after="0" w:line="240" w:lineRule="auto"/>
        <w:jc w:val="both"/>
        <w:rPr>
          <w:rFonts w:cs="Calibri"/>
          <w:bCs/>
          <w:i/>
        </w:rPr>
      </w:pPr>
      <w:r w:rsidRPr="00D25B15">
        <w:rPr>
          <w:rFonts w:cs="Calibri"/>
        </w:rPr>
        <w:t xml:space="preserve">Předmětem díla dle této smlouvy </w:t>
      </w:r>
      <w:r w:rsidRPr="0049624F">
        <w:rPr>
          <w:rFonts w:cs="Calibri"/>
          <w:bCs/>
        </w:rPr>
        <w:t xml:space="preserve">je následující plnění: </w:t>
      </w:r>
      <w:r w:rsidR="00256B93" w:rsidRPr="00AD209D">
        <w:rPr>
          <w:rFonts w:cs="Calibri"/>
          <w:bCs/>
        </w:rPr>
        <w:t>5 krátkých videí o délce do 6 minut</w:t>
      </w:r>
      <w:r w:rsidR="005D0AF4" w:rsidRPr="00AD209D">
        <w:rPr>
          <w:rFonts w:cs="Calibri"/>
          <w:bCs/>
        </w:rPr>
        <w:t xml:space="preserve">, jejichž obsahem bude představení odborných profesí </w:t>
      </w:r>
      <w:r w:rsidR="00E23469" w:rsidRPr="00AD209D">
        <w:rPr>
          <w:rFonts w:cs="Calibri"/>
          <w:bCs/>
        </w:rPr>
        <w:t>RMM – práce</w:t>
      </w:r>
      <w:r w:rsidR="005D0AF4" w:rsidRPr="00AD209D">
        <w:rPr>
          <w:rFonts w:cs="Calibri"/>
          <w:bCs/>
        </w:rPr>
        <w:t xml:space="preserve"> archeologa, etnografa, botanika, knihovníka, historika umění.</w:t>
      </w:r>
    </w:p>
    <w:p w14:paraId="1053E8D5" w14:textId="77777777" w:rsidR="00AD209D" w:rsidRPr="00AD209D" w:rsidRDefault="00AD209D" w:rsidP="00AD209D">
      <w:pPr>
        <w:tabs>
          <w:tab w:val="left" w:pos="900"/>
        </w:tabs>
        <w:suppressAutoHyphens/>
        <w:spacing w:before="120" w:after="0" w:line="240" w:lineRule="auto"/>
        <w:ind w:left="862"/>
        <w:jc w:val="both"/>
        <w:rPr>
          <w:rFonts w:cs="Calibri"/>
          <w:bCs/>
          <w:i/>
        </w:rPr>
      </w:pPr>
    </w:p>
    <w:p w14:paraId="5F79F74B" w14:textId="538C6B97" w:rsidR="00AD209D" w:rsidRPr="00AD209D" w:rsidRDefault="00AD209D" w:rsidP="00AD209D">
      <w:pPr>
        <w:pStyle w:val="Odstavecseseznamem"/>
        <w:numPr>
          <w:ilvl w:val="2"/>
          <w:numId w:val="2"/>
        </w:numPr>
        <w:tabs>
          <w:tab w:val="left" w:pos="900"/>
        </w:tabs>
        <w:suppressAutoHyphens/>
        <w:spacing w:after="0" w:line="240" w:lineRule="auto"/>
        <w:jc w:val="both"/>
        <w:rPr>
          <w:rFonts w:cs="Calibri"/>
          <w:b/>
          <w:bCs/>
        </w:rPr>
      </w:pPr>
      <w:r w:rsidRPr="00AD209D">
        <w:rPr>
          <w:rFonts w:cs="Calibri"/>
          <w:b/>
          <w:bCs/>
        </w:rPr>
        <w:t>Specifikace předmětu plnění zakázky:</w:t>
      </w:r>
    </w:p>
    <w:p w14:paraId="6510EB42" w14:textId="407061C3" w:rsidR="00AD209D" w:rsidRPr="00AD209D" w:rsidRDefault="00AD209D" w:rsidP="00AD209D">
      <w:pPr>
        <w:tabs>
          <w:tab w:val="left" w:pos="900"/>
        </w:tabs>
        <w:suppressAutoHyphens/>
        <w:spacing w:after="0" w:line="240" w:lineRule="auto"/>
        <w:ind w:left="850" w:hanging="737"/>
        <w:jc w:val="both"/>
        <w:rPr>
          <w:rFonts w:cs="Calibri"/>
        </w:rPr>
      </w:pPr>
      <w:r>
        <w:rPr>
          <w:rFonts w:cs="Calibri"/>
        </w:rPr>
        <w:t xml:space="preserve">               </w:t>
      </w:r>
      <w:r w:rsidRPr="00AD209D">
        <w:rPr>
          <w:rFonts w:cs="Calibri"/>
        </w:rPr>
        <w:t>Předmětem plnění je komplexní tvorba videoobsahu, a to od fáze scénáře až po finální postprodukci, zahrnující zejména následující činnosti:</w:t>
      </w:r>
    </w:p>
    <w:p w14:paraId="551E3C36" w14:textId="6C709DE3" w:rsidR="00AD209D" w:rsidRPr="00926539" w:rsidRDefault="00AD209D" w:rsidP="00926539">
      <w:pPr>
        <w:pStyle w:val="Odstavecseseznamem"/>
        <w:numPr>
          <w:ilvl w:val="0"/>
          <w:numId w:val="9"/>
        </w:numPr>
        <w:tabs>
          <w:tab w:val="left" w:pos="900"/>
        </w:tabs>
        <w:suppressAutoHyphens/>
        <w:spacing w:after="0" w:line="240" w:lineRule="auto"/>
        <w:jc w:val="both"/>
        <w:rPr>
          <w:rFonts w:cs="Calibri"/>
        </w:rPr>
      </w:pPr>
      <w:r w:rsidRPr="00926539">
        <w:rPr>
          <w:rFonts w:cs="Calibri"/>
        </w:rPr>
        <w:t>Kreativní návrh a zpracování scénáře (včetně konzultací s objednatelem),</w:t>
      </w:r>
    </w:p>
    <w:p w14:paraId="03F8B96A" w14:textId="1C53530F" w:rsidR="00AD209D" w:rsidRPr="00926539" w:rsidRDefault="00AD209D" w:rsidP="00926539">
      <w:pPr>
        <w:pStyle w:val="Odstavecseseznamem"/>
        <w:numPr>
          <w:ilvl w:val="0"/>
          <w:numId w:val="9"/>
        </w:numPr>
        <w:tabs>
          <w:tab w:val="left" w:pos="900"/>
        </w:tabs>
        <w:suppressAutoHyphens/>
        <w:spacing w:after="0" w:line="240" w:lineRule="auto"/>
        <w:jc w:val="both"/>
        <w:rPr>
          <w:rFonts w:cs="Calibri"/>
        </w:rPr>
      </w:pPr>
      <w:r w:rsidRPr="00926539">
        <w:rPr>
          <w:rFonts w:cs="Calibri"/>
        </w:rPr>
        <w:t>Zajištění produkce: práce natáčecího štábu, organizace natáčení, lokací a případných herců   či    figurantů,</w:t>
      </w:r>
    </w:p>
    <w:p w14:paraId="77EDCA28" w14:textId="6590BB85" w:rsidR="00AD209D" w:rsidRPr="00926539" w:rsidRDefault="00AD209D" w:rsidP="00926539">
      <w:pPr>
        <w:pStyle w:val="Odstavecseseznamem"/>
        <w:numPr>
          <w:ilvl w:val="0"/>
          <w:numId w:val="9"/>
        </w:numPr>
        <w:tabs>
          <w:tab w:val="left" w:pos="900"/>
        </w:tabs>
        <w:suppressAutoHyphens/>
        <w:spacing w:after="0" w:line="240" w:lineRule="auto"/>
        <w:jc w:val="both"/>
        <w:rPr>
          <w:rFonts w:cs="Calibri"/>
        </w:rPr>
      </w:pPr>
      <w:r w:rsidRPr="00926539">
        <w:rPr>
          <w:rFonts w:cs="Calibri"/>
        </w:rPr>
        <w:t>Pronájem a provoz filmové techniky potřebné k realizaci projektu,</w:t>
      </w:r>
    </w:p>
    <w:p w14:paraId="787158A3" w14:textId="77777777" w:rsidR="00AD209D" w:rsidRPr="00AD209D" w:rsidRDefault="00AD209D" w:rsidP="00AD209D">
      <w:pPr>
        <w:numPr>
          <w:ilvl w:val="0"/>
          <w:numId w:val="6"/>
        </w:numPr>
        <w:tabs>
          <w:tab w:val="left" w:pos="900"/>
        </w:tabs>
        <w:suppressAutoHyphens/>
        <w:spacing w:after="0" w:line="240" w:lineRule="auto"/>
        <w:jc w:val="both"/>
        <w:rPr>
          <w:rFonts w:cs="Calibri"/>
        </w:rPr>
      </w:pPr>
      <w:r w:rsidRPr="00AD209D">
        <w:rPr>
          <w:rFonts w:cs="Calibri"/>
        </w:rPr>
        <w:lastRenderedPageBreak/>
        <w:t>Postprodukční zpracování:</w:t>
      </w:r>
    </w:p>
    <w:p w14:paraId="2F626C03" w14:textId="77777777" w:rsidR="00AD209D" w:rsidRPr="00AD209D" w:rsidRDefault="00AD209D" w:rsidP="00AD209D">
      <w:pPr>
        <w:numPr>
          <w:ilvl w:val="1"/>
          <w:numId w:val="6"/>
        </w:numPr>
        <w:tabs>
          <w:tab w:val="left" w:pos="900"/>
        </w:tabs>
        <w:suppressAutoHyphens/>
        <w:spacing w:after="0" w:line="240" w:lineRule="auto"/>
        <w:jc w:val="both"/>
        <w:rPr>
          <w:rFonts w:cs="Calibri"/>
        </w:rPr>
      </w:pPr>
      <w:r w:rsidRPr="00AD209D">
        <w:rPr>
          <w:rFonts w:cs="Calibri"/>
        </w:rPr>
        <w:t>střih obrazu a zvuku,</w:t>
      </w:r>
    </w:p>
    <w:p w14:paraId="6DD6803C" w14:textId="77777777" w:rsidR="00AD209D" w:rsidRPr="00AD209D" w:rsidRDefault="00AD209D" w:rsidP="00AD209D">
      <w:pPr>
        <w:numPr>
          <w:ilvl w:val="1"/>
          <w:numId w:val="6"/>
        </w:numPr>
        <w:tabs>
          <w:tab w:val="left" w:pos="900"/>
        </w:tabs>
        <w:suppressAutoHyphens/>
        <w:spacing w:after="0" w:line="240" w:lineRule="auto"/>
        <w:jc w:val="both"/>
        <w:rPr>
          <w:rFonts w:cs="Calibri"/>
        </w:rPr>
      </w:pPr>
      <w:r w:rsidRPr="00AD209D">
        <w:rPr>
          <w:rFonts w:cs="Calibri"/>
        </w:rPr>
        <w:t>grafické a vizuální prvky (např. animace, infografika),</w:t>
      </w:r>
    </w:p>
    <w:p w14:paraId="59027322" w14:textId="77777777" w:rsidR="00AD209D" w:rsidRPr="00AD209D" w:rsidRDefault="00AD209D" w:rsidP="00AD209D">
      <w:pPr>
        <w:numPr>
          <w:ilvl w:val="1"/>
          <w:numId w:val="6"/>
        </w:numPr>
        <w:tabs>
          <w:tab w:val="left" w:pos="900"/>
        </w:tabs>
        <w:suppressAutoHyphens/>
        <w:spacing w:after="0" w:line="240" w:lineRule="auto"/>
        <w:jc w:val="both"/>
        <w:rPr>
          <w:rFonts w:cs="Calibri"/>
        </w:rPr>
      </w:pPr>
      <w:r w:rsidRPr="00AD209D">
        <w:rPr>
          <w:rFonts w:cs="Calibri"/>
        </w:rPr>
        <w:t>hudební podklad s vyřešenými autorskými právy,</w:t>
      </w:r>
    </w:p>
    <w:p w14:paraId="4E07CA93" w14:textId="77777777" w:rsidR="00AD209D" w:rsidRPr="00AD209D" w:rsidRDefault="00AD209D" w:rsidP="00AD209D">
      <w:pPr>
        <w:numPr>
          <w:ilvl w:val="1"/>
          <w:numId w:val="6"/>
        </w:numPr>
        <w:tabs>
          <w:tab w:val="left" w:pos="900"/>
        </w:tabs>
        <w:suppressAutoHyphens/>
        <w:spacing w:after="0" w:line="240" w:lineRule="auto"/>
        <w:jc w:val="both"/>
        <w:rPr>
          <w:rFonts w:cs="Calibri"/>
        </w:rPr>
      </w:pPr>
      <w:r w:rsidRPr="00AD209D">
        <w:rPr>
          <w:rFonts w:cs="Calibri"/>
        </w:rPr>
        <w:t>zvukové efekty a jejich mix,</w:t>
      </w:r>
    </w:p>
    <w:p w14:paraId="1BF34079" w14:textId="77777777" w:rsidR="00AD209D" w:rsidRPr="00AD209D" w:rsidRDefault="00AD209D" w:rsidP="00AD209D">
      <w:pPr>
        <w:numPr>
          <w:ilvl w:val="1"/>
          <w:numId w:val="6"/>
        </w:numPr>
        <w:tabs>
          <w:tab w:val="left" w:pos="900"/>
        </w:tabs>
        <w:suppressAutoHyphens/>
        <w:spacing w:after="0" w:line="240" w:lineRule="auto"/>
        <w:jc w:val="both"/>
        <w:rPr>
          <w:rFonts w:cs="Calibri"/>
        </w:rPr>
      </w:pPr>
      <w:r w:rsidRPr="00AD209D">
        <w:rPr>
          <w:rFonts w:cs="Calibri"/>
        </w:rPr>
        <w:t xml:space="preserve">finální </w:t>
      </w:r>
      <w:proofErr w:type="spellStart"/>
      <w:r w:rsidRPr="00AD209D">
        <w:rPr>
          <w:rFonts w:cs="Calibri"/>
        </w:rPr>
        <w:t>mastering</w:t>
      </w:r>
      <w:proofErr w:type="spellEnd"/>
      <w:r w:rsidRPr="00AD209D">
        <w:rPr>
          <w:rFonts w:cs="Calibri"/>
        </w:rPr>
        <w:t xml:space="preserve"> a export výstupních souborů ve formátech </w:t>
      </w:r>
      <w:proofErr w:type="gramStart"/>
      <w:r w:rsidRPr="00AD209D">
        <w:rPr>
          <w:rFonts w:cs="Calibri"/>
        </w:rPr>
        <w:t>2K</w:t>
      </w:r>
      <w:proofErr w:type="gramEnd"/>
      <w:r w:rsidRPr="00AD209D">
        <w:rPr>
          <w:rFonts w:cs="Calibri"/>
        </w:rPr>
        <w:t xml:space="preserve"> a Full HD,</w:t>
      </w:r>
    </w:p>
    <w:p w14:paraId="5DFD17FB" w14:textId="77777777" w:rsidR="00AD209D" w:rsidRPr="00AD209D" w:rsidRDefault="00AD209D" w:rsidP="00AD209D">
      <w:pPr>
        <w:numPr>
          <w:ilvl w:val="0"/>
          <w:numId w:val="6"/>
        </w:numPr>
        <w:tabs>
          <w:tab w:val="left" w:pos="900"/>
        </w:tabs>
        <w:suppressAutoHyphens/>
        <w:spacing w:after="0" w:line="240" w:lineRule="auto"/>
        <w:jc w:val="both"/>
        <w:rPr>
          <w:rFonts w:cs="Calibri"/>
        </w:rPr>
      </w:pPr>
      <w:r w:rsidRPr="00AD209D">
        <w:rPr>
          <w:rFonts w:cs="Calibri"/>
        </w:rPr>
        <w:t>Zajištění souhlasů s natáčením od všech osob, které se ve videích objeví,</w:t>
      </w:r>
    </w:p>
    <w:p w14:paraId="518DD099" w14:textId="77777777" w:rsidR="00AD209D" w:rsidRPr="00AD209D" w:rsidRDefault="00AD209D" w:rsidP="00AD209D">
      <w:pPr>
        <w:numPr>
          <w:ilvl w:val="0"/>
          <w:numId w:val="6"/>
        </w:numPr>
        <w:tabs>
          <w:tab w:val="left" w:pos="900"/>
        </w:tabs>
        <w:suppressAutoHyphens/>
        <w:spacing w:after="0" w:line="240" w:lineRule="auto"/>
        <w:jc w:val="both"/>
        <w:rPr>
          <w:rFonts w:cs="Calibri"/>
        </w:rPr>
      </w:pPr>
      <w:r w:rsidRPr="00AD209D">
        <w:rPr>
          <w:rFonts w:cs="Calibri"/>
        </w:rPr>
        <w:t>Vytvoření jazykových verzí: česká mutace s anglickými titulky.</w:t>
      </w:r>
    </w:p>
    <w:p w14:paraId="496AA5EC" w14:textId="77777777" w:rsidR="00CA1DCE" w:rsidRDefault="00CA1DCE" w:rsidP="006377F7">
      <w:pPr>
        <w:tabs>
          <w:tab w:val="left" w:pos="900"/>
        </w:tabs>
        <w:suppressAutoHyphens/>
        <w:spacing w:after="0" w:line="240" w:lineRule="auto"/>
        <w:ind w:left="890"/>
        <w:jc w:val="both"/>
        <w:rPr>
          <w:rFonts w:cs="Calibri"/>
        </w:rPr>
      </w:pPr>
    </w:p>
    <w:p w14:paraId="6338F34E" w14:textId="2551AD1B" w:rsidR="006377F7" w:rsidRPr="006377F7" w:rsidRDefault="006377F7" w:rsidP="00E23469">
      <w:pPr>
        <w:tabs>
          <w:tab w:val="left" w:pos="900"/>
        </w:tabs>
        <w:suppressAutoHyphens/>
        <w:spacing w:after="0" w:line="240" w:lineRule="auto"/>
        <w:jc w:val="both"/>
        <w:rPr>
          <w:rFonts w:cs="Calibri"/>
        </w:rPr>
      </w:pPr>
      <w:r w:rsidRPr="006377F7">
        <w:rPr>
          <w:rFonts w:cs="Calibri"/>
        </w:rPr>
        <w:t xml:space="preserve">Zadavatel zajistí na základě </w:t>
      </w:r>
      <w:r w:rsidR="004C6428">
        <w:rPr>
          <w:rFonts w:cs="Calibri"/>
        </w:rPr>
        <w:t>CZ</w:t>
      </w:r>
      <w:r w:rsidRPr="006377F7">
        <w:rPr>
          <w:rFonts w:cs="Calibri"/>
        </w:rPr>
        <w:t xml:space="preserve"> přepisu EN překlad v co nejkratším možném termínu. </w:t>
      </w:r>
    </w:p>
    <w:p w14:paraId="6F82E36D" w14:textId="1ADAE3B0" w:rsidR="00D25B15" w:rsidRPr="00FD3630" w:rsidRDefault="006377F7" w:rsidP="00E23469">
      <w:pPr>
        <w:tabs>
          <w:tab w:val="left" w:pos="900"/>
        </w:tabs>
        <w:suppressAutoHyphens/>
        <w:spacing w:after="0" w:line="240" w:lineRule="auto"/>
        <w:jc w:val="both"/>
        <w:rPr>
          <w:rFonts w:cs="Calibri"/>
          <w:i/>
        </w:rPr>
      </w:pPr>
      <w:r w:rsidRPr="006377F7">
        <w:rPr>
          <w:rFonts w:cs="Calibri"/>
        </w:rPr>
        <w:t>Zadavatel ručí za kvalitu překladu.</w:t>
      </w:r>
      <w:r w:rsidR="00D25B15" w:rsidRPr="00FD3630">
        <w:rPr>
          <w:rFonts w:cs="Calibri"/>
        </w:rPr>
        <w:t xml:space="preserve"> </w:t>
      </w:r>
    </w:p>
    <w:p w14:paraId="5984FCB0" w14:textId="2C859F86" w:rsidR="00FE47DC" w:rsidRPr="00FD3630" w:rsidRDefault="00D25B15" w:rsidP="00FE47DC">
      <w:pPr>
        <w:numPr>
          <w:ilvl w:val="2"/>
          <w:numId w:val="2"/>
        </w:numPr>
        <w:tabs>
          <w:tab w:val="left" w:pos="900"/>
        </w:tabs>
        <w:suppressAutoHyphens/>
        <w:spacing w:before="120" w:after="0" w:line="240" w:lineRule="auto"/>
        <w:ind w:left="890"/>
        <w:jc w:val="both"/>
      </w:pPr>
      <w:r w:rsidRPr="00FD3630">
        <w:rPr>
          <w:rFonts w:cs="Calibri"/>
        </w:rPr>
        <w:t>• Zhotovitel na základě této smlouvy poskytuje objednateli oprávnění k užívání díla.</w:t>
      </w:r>
      <w:r w:rsidR="002E3A15" w:rsidRPr="00FD3630">
        <w:rPr>
          <w:b/>
        </w:rPr>
        <w:t xml:space="preserve"> </w:t>
      </w:r>
    </w:p>
    <w:p w14:paraId="541DCD5D" w14:textId="77777777" w:rsidR="00FD3630" w:rsidRDefault="00FD3630" w:rsidP="00FD3630">
      <w:pPr>
        <w:tabs>
          <w:tab w:val="left" w:pos="900"/>
        </w:tabs>
        <w:suppressAutoHyphens/>
        <w:spacing w:before="120" w:after="0" w:line="240" w:lineRule="auto"/>
        <w:ind w:left="890"/>
        <w:jc w:val="both"/>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0B785BB7"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B295395" w14:textId="77777777" w:rsidR="00FE47DC" w:rsidRDefault="00FE47DC" w:rsidP="000F66AF">
            <w:pPr>
              <w:numPr>
                <w:ilvl w:val="0"/>
                <w:numId w:val="2"/>
              </w:numPr>
              <w:suppressAutoHyphens/>
              <w:snapToGrid w:val="0"/>
              <w:spacing w:after="0" w:line="240" w:lineRule="auto"/>
              <w:jc w:val="center"/>
              <w:rPr>
                <w:rFonts w:cs="Calibri"/>
                <w:b/>
                <w:bCs/>
              </w:rPr>
            </w:pPr>
            <w:r>
              <w:rPr>
                <w:rFonts w:cs="Calibri"/>
                <w:b/>
                <w:bCs/>
              </w:rPr>
              <w:t>Termíny a místo plnění</w:t>
            </w:r>
          </w:p>
        </w:tc>
      </w:tr>
    </w:tbl>
    <w:p w14:paraId="23633421" w14:textId="77777777" w:rsidR="00FE47DC" w:rsidRDefault="00FE47DC" w:rsidP="00FE47DC">
      <w:pPr>
        <w:ind w:left="360"/>
        <w:rPr>
          <w:rFonts w:eastAsia="Times New Roman" w:cs="Calibri"/>
          <w:color w:val="1F497D"/>
          <w:lang w:eastAsia="ar-SA"/>
        </w:rPr>
      </w:pPr>
    </w:p>
    <w:p w14:paraId="2FD395C1"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Termín zahájení</w:t>
      </w:r>
    </w:p>
    <w:p w14:paraId="6324D6B1"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Zhotovitel je povinen zahájit práce neodkladně po podpisu Smlouvy o dílo.</w:t>
      </w:r>
    </w:p>
    <w:p w14:paraId="174D2C61"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Termín dokončení</w:t>
      </w:r>
    </w:p>
    <w:p w14:paraId="5B40A644" w14:textId="4F1A8FD5" w:rsidR="00DA711D" w:rsidRPr="00DA711D" w:rsidRDefault="00FE47DC" w:rsidP="001147AA">
      <w:pPr>
        <w:widowControl w:val="0"/>
        <w:numPr>
          <w:ilvl w:val="2"/>
          <w:numId w:val="2"/>
        </w:numPr>
        <w:tabs>
          <w:tab w:val="left" w:pos="900"/>
        </w:tabs>
        <w:spacing w:after="0" w:line="240" w:lineRule="auto"/>
        <w:ind w:left="901"/>
        <w:jc w:val="both"/>
        <w:rPr>
          <w:rFonts w:cs="Calibri"/>
          <w:b/>
          <w:bCs/>
        </w:rPr>
      </w:pPr>
      <w:r w:rsidRPr="00B76F3F">
        <w:rPr>
          <w:rFonts w:cs="Calibri"/>
          <w:bCs/>
        </w:rPr>
        <w:t>Zhotovitel je povinen provést realizaci akce</w:t>
      </w:r>
      <w:r>
        <w:rPr>
          <w:rFonts w:cs="Calibri"/>
          <w:b/>
          <w:bCs/>
        </w:rPr>
        <w:t xml:space="preserve"> </w:t>
      </w:r>
      <w:bookmarkStart w:id="1" w:name="_Hlk204687192"/>
      <w:r w:rsidR="002E3A15">
        <w:rPr>
          <w:rFonts w:cs="Calibri"/>
          <w:b/>
          <w:bCs/>
        </w:rPr>
        <w:t>„</w:t>
      </w:r>
      <w:r w:rsidR="00743BC3">
        <w:rPr>
          <w:rFonts w:cs="Calibri"/>
          <w:b/>
          <w:bCs/>
        </w:rPr>
        <w:t>AV dílo</w:t>
      </w:r>
      <w:r w:rsidR="0040461C">
        <w:rPr>
          <w:b/>
        </w:rPr>
        <w:t xml:space="preserve"> </w:t>
      </w:r>
      <w:r w:rsidR="002E3A15" w:rsidRPr="002E3A15">
        <w:rPr>
          <w:b/>
        </w:rPr>
        <w:t>k hlavní výstavě v</w:t>
      </w:r>
      <w:r w:rsidR="00B76F3F">
        <w:rPr>
          <w:b/>
        </w:rPr>
        <w:t> </w:t>
      </w:r>
      <w:r w:rsidR="002E3A15" w:rsidRPr="002E3A15">
        <w:rPr>
          <w:b/>
        </w:rPr>
        <w:t>prostorách</w:t>
      </w:r>
      <w:r w:rsidR="00B76F3F">
        <w:rPr>
          <w:b/>
        </w:rPr>
        <w:t xml:space="preserve"> </w:t>
      </w:r>
      <w:r w:rsidR="002E3A15" w:rsidRPr="002E3A15">
        <w:rPr>
          <w:b/>
        </w:rPr>
        <w:t>Regionálního muzea v Mikulově v návštěvní sezóně 2026</w:t>
      </w:r>
      <w:r w:rsidR="002E3A15">
        <w:rPr>
          <w:b/>
        </w:rPr>
        <w:t xml:space="preserve">“ </w:t>
      </w:r>
      <w:bookmarkEnd w:id="1"/>
      <w:r w:rsidRPr="00B76F3F">
        <w:rPr>
          <w:rFonts w:cs="Calibri"/>
          <w:bCs/>
        </w:rPr>
        <w:t xml:space="preserve">nejpozději </w:t>
      </w:r>
    </w:p>
    <w:p w14:paraId="06AC442F" w14:textId="244B2621" w:rsidR="00FE47DC" w:rsidRDefault="00FE47DC" w:rsidP="00DA711D">
      <w:pPr>
        <w:widowControl w:val="0"/>
        <w:tabs>
          <w:tab w:val="left" w:pos="900"/>
        </w:tabs>
        <w:spacing w:after="0" w:line="240" w:lineRule="auto"/>
        <w:ind w:left="901"/>
        <w:jc w:val="both"/>
        <w:rPr>
          <w:rFonts w:cs="Calibri"/>
          <w:b/>
          <w:bCs/>
        </w:rPr>
      </w:pPr>
      <w:r w:rsidRPr="00B76F3F">
        <w:rPr>
          <w:rFonts w:cs="Calibri"/>
          <w:bCs/>
        </w:rPr>
        <w:t>do</w:t>
      </w:r>
      <w:r>
        <w:rPr>
          <w:rFonts w:cs="Calibri"/>
          <w:b/>
          <w:bCs/>
        </w:rPr>
        <w:t xml:space="preserve"> 3</w:t>
      </w:r>
      <w:r w:rsidR="004C3A45">
        <w:rPr>
          <w:rFonts w:cs="Calibri"/>
          <w:b/>
          <w:bCs/>
        </w:rPr>
        <w:t>0</w:t>
      </w:r>
      <w:r w:rsidRPr="00980638">
        <w:rPr>
          <w:rFonts w:cs="Calibri"/>
          <w:b/>
        </w:rPr>
        <w:t>.</w:t>
      </w:r>
      <w:r w:rsidR="00DA711D">
        <w:rPr>
          <w:rFonts w:cs="Calibri"/>
          <w:b/>
        </w:rPr>
        <w:t xml:space="preserve"> </w:t>
      </w:r>
      <w:r w:rsidR="00B42708">
        <w:rPr>
          <w:rFonts w:cs="Calibri"/>
          <w:b/>
        </w:rPr>
        <w:t>4</w:t>
      </w:r>
      <w:r w:rsidRPr="00980638">
        <w:rPr>
          <w:rFonts w:cs="Calibri"/>
          <w:b/>
        </w:rPr>
        <w:t>.</w:t>
      </w:r>
      <w:r>
        <w:rPr>
          <w:rFonts w:cs="Calibri"/>
          <w:b/>
        </w:rPr>
        <w:t xml:space="preserve"> </w:t>
      </w:r>
      <w:r w:rsidRPr="00980638">
        <w:rPr>
          <w:rFonts w:cs="Calibri"/>
          <w:b/>
        </w:rPr>
        <w:t>20</w:t>
      </w:r>
      <w:r w:rsidR="002E3A15">
        <w:rPr>
          <w:rFonts w:cs="Calibri"/>
          <w:b/>
        </w:rPr>
        <w:t>25</w:t>
      </w:r>
      <w:r>
        <w:rPr>
          <w:rFonts w:cs="Calibri"/>
          <w:b/>
          <w:sz w:val="32"/>
        </w:rPr>
        <w:t>.</w:t>
      </w:r>
    </w:p>
    <w:p w14:paraId="19C0625E" w14:textId="77777777" w:rsidR="00FE47DC" w:rsidRDefault="00FE47DC" w:rsidP="00FE47DC">
      <w:pPr>
        <w:numPr>
          <w:ilvl w:val="2"/>
          <w:numId w:val="2"/>
        </w:numPr>
        <w:tabs>
          <w:tab w:val="left" w:pos="900"/>
        </w:tabs>
        <w:suppressAutoHyphens/>
        <w:spacing w:after="0" w:line="240" w:lineRule="auto"/>
        <w:ind w:left="900"/>
        <w:jc w:val="both"/>
        <w:rPr>
          <w:rFonts w:cs="Calibri"/>
          <w:bCs/>
        </w:rPr>
      </w:pPr>
      <w:r>
        <w:rPr>
          <w:rFonts w:cs="Calibri"/>
        </w:rPr>
        <w:t xml:space="preserve">Termínem provedení díla se rozumí den, v němž dojde k protokolárnímu předání a převzetí díla. </w:t>
      </w:r>
    </w:p>
    <w:p w14:paraId="048A78D5"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Zhotovitel je oprávněn provést dílo i před uplynutím lhůty plnění a Objednatel je povinen dříve provedené dílo převzít a zaplatit.</w:t>
      </w:r>
    </w:p>
    <w:p w14:paraId="4F4A3E32"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w:t>
      </w:r>
      <w:r>
        <w:rPr>
          <w:rFonts w:cs="Calibri"/>
        </w:rPr>
        <w:br/>
        <w:t>v plnění jeho součinností.</w:t>
      </w:r>
    </w:p>
    <w:p w14:paraId="6E40F48E" w14:textId="6EDF34D1"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w:t>
      </w:r>
      <w:r w:rsidR="0008043B">
        <w:rPr>
          <w:rFonts w:cs="Calibri"/>
        </w:rPr>
        <w:t>důvodů</w:t>
      </w:r>
      <w:r>
        <w:rPr>
          <w:rFonts w:cs="Calibri"/>
        </w:rPr>
        <w:t xml:space="preserve"> apod.). Zhotovitel v těchto případech není v prodlení s termínem provedení díla.</w:t>
      </w:r>
    </w:p>
    <w:p w14:paraId="52050FB4" w14:textId="7E8ED0A2" w:rsidR="00FB7190" w:rsidRPr="002E4E37" w:rsidRDefault="00FB7190" w:rsidP="002E4E37">
      <w:pPr>
        <w:numPr>
          <w:ilvl w:val="2"/>
          <w:numId w:val="2"/>
        </w:numPr>
        <w:tabs>
          <w:tab w:val="left" w:pos="900"/>
        </w:tabs>
        <w:suppressAutoHyphens/>
        <w:spacing w:after="0" w:line="240" w:lineRule="auto"/>
        <w:ind w:left="900"/>
        <w:jc w:val="both"/>
        <w:rPr>
          <w:rFonts w:cs="Calibri"/>
        </w:rPr>
      </w:pPr>
      <w:r>
        <w:rPr>
          <w:rFonts w:cs="Calibri"/>
        </w:rPr>
        <w:t xml:space="preserve">Dílo bude předáno </w:t>
      </w:r>
      <w:r w:rsidR="002E4E37" w:rsidRPr="002E4E37">
        <w:rPr>
          <w:rFonts w:cs="Calibri"/>
        </w:rPr>
        <w:t>elektronicky na e-mail objednatele uvedený v záhlaví této smlouvy.</w:t>
      </w:r>
    </w:p>
    <w:p w14:paraId="4E9F9879" w14:textId="77777777" w:rsidR="00FE47DC" w:rsidRDefault="00FE47DC" w:rsidP="00FE47DC">
      <w:pPr>
        <w:tabs>
          <w:tab w:val="left" w:pos="900"/>
        </w:tabs>
        <w:ind w:left="900"/>
      </w:pPr>
    </w:p>
    <w:p w14:paraId="77AAE1F8" w14:textId="77777777" w:rsidR="00A27B2E" w:rsidRDefault="00A27B2E" w:rsidP="00FE47DC">
      <w:pPr>
        <w:tabs>
          <w:tab w:val="left" w:pos="900"/>
        </w:tabs>
        <w:ind w:left="900"/>
      </w:pPr>
    </w:p>
    <w:p w14:paraId="6A4B2690" w14:textId="77777777" w:rsidR="00A27B2E" w:rsidRDefault="00A27B2E" w:rsidP="00FE47DC">
      <w:pPr>
        <w:tabs>
          <w:tab w:val="left" w:pos="900"/>
        </w:tabs>
        <w:ind w:left="900"/>
      </w:pPr>
    </w:p>
    <w:p w14:paraId="5EDA601D" w14:textId="77777777" w:rsidR="00A27B2E" w:rsidRDefault="00A27B2E" w:rsidP="00FE47DC">
      <w:pPr>
        <w:tabs>
          <w:tab w:val="left" w:pos="900"/>
        </w:tabs>
        <w:ind w:left="900"/>
      </w:pPr>
    </w:p>
    <w:p w14:paraId="4FC5826D" w14:textId="77777777" w:rsidR="00A27B2E" w:rsidRDefault="00A27B2E" w:rsidP="00FE47DC">
      <w:pPr>
        <w:tabs>
          <w:tab w:val="left" w:pos="900"/>
        </w:tabs>
        <w:ind w:left="900"/>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05154C35"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BA932F8" w14:textId="77777777" w:rsidR="00FE47DC" w:rsidRDefault="00FE47DC" w:rsidP="000F66AF">
            <w:pPr>
              <w:numPr>
                <w:ilvl w:val="0"/>
                <w:numId w:val="2"/>
              </w:numPr>
              <w:suppressAutoHyphens/>
              <w:snapToGrid w:val="0"/>
              <w:spacing w:after="0" w:line="240" w:lineRule="auto"/>
              <w:jc w:val="center"/>
              <w:rPr>
                <w:rFonts w:cs="Calibri"/>
                <w:b/>
                <w:bCs/>
              </w:rPr>
            </w:pPr>
            <w:r>
              <w:rPr>
                <w:rFonts w:cs="Calibri"/>
                <w:b/>
                <w:bCs/>
              </w:rPr>
              <w:lastRenderedPageBreak/>
              <w:t>Cena díla a podmínky pro změnu sjednané ceny</w:t>
            </w:r>
          </w:p>
        </w:tc>
      </w:tr>
    </w:tbl>
    <w:p w14:paraId="1D194740" w14:textId="77777777" w:rsidR="00FE47DC" w:rsidRDefault="00FE47DC" w:rsidP="00FE47DC">
      <w:pPr>
        <w:pStyle w:val="Bezmezer"/>
      </w:pPr>
    </w:p>
    <w:p w14:paraId="6DCF2C5A"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Výše sjednané ceny</w:t>
      </w:r>
    </w:p>
    <w:p w14:paraId="3FE56B30" w14:textId="25DD58BF" w:rsidR="00FE47DC" w:rsidRDefault="00FE47DC" w:rsidP="009A08ED">
      <w:pPr>
        <w:numPr>
          <w:ilvl w:val="2"/>
          <w:numId w:val="2"/>
        </w:numPr>
        <w:tabs>
          <w:tab w:val="left" w:pos="900"/>
        </w:tabs>
        <w:suppressAutoHyphens/>
        <w:spacing w:after="0" w:line="240" w:lineRule="auto"/>
        <w:ind w:left="901"/>
        <w:jc w:val="both"/>
        <w:rPr>
          <w:rFonts w:cs="Calibri"/>
        </w:rPr>
      </w:pPr>
      <w:r>
        <w:rPr>
          <w:rFonts w:cs="Calibri"/>
        </w:rPr>
        <w:t>Za řádně zhotovené a bezvadné dílo v rozsahu čl</w:t>
      </w:r>
      <w:r w:rsidR="009D0797">
        <w:rPr>
          <w:rFonts w:cs="Calibri"/>
        </w:rPr>
        <w:t>ánku</w:t>
      </w:r>
      <w:r>
        <w:rPr>
          <w:rFonts w:cs="Calibri"/>
        </w:rPr>
        <w:t xml:space="preserve"> 2 této smlouvy se smluvní strany v souladu s ustanovením zák. č. 526/1990 Sb. O cenách ve znění pozdějších předpisů dohodly na ceně:</w:t>
      </w:r>
    </w:p>
    <w:p w14:paraId="1DDA58A3" w14:textId="77777777" w:rsidR="00FE47DC" w:rsidRDefault="00FE47DC" w:rsidP="00FE47DC">
      <w:pPr>
        <w:tabs>
          <w:tab w:val="left" w:pos="900"/>
        </w:tabs>
        <w:suppressAutoHyphens/>
        <w:spacing w:after="0" w:line="240" w:lineRule="auto"/>
        <w:ind w:left="900"/>
        <w:jc w:val="both"/>
        <w:rPr>
          <w:rFonts w:cs="Calibri"/>
        </w:rPr>
      </w:pPr>
    </w:p>
    <w:p w14:paraId="5F4DD8E4" w14:textId="4C9EF7F4" w:rsidR="00FE47DC" w:rsidRDefault="00FE47DC" w:rsidP="00FE47DC">
      <w:pPr>
        <w:tabs>
          <w:tab w:val="left" w:pos="900"/>
        </w:tabs>
        <w:suppressAutoHyphens/>
        <w:spacing w:after="0" w:line="240" w:lineRule="auto"/>
        <w:jc w:val="both"/>
        <w:rPr>
          <w:rFonts w:cs="Calibri"/>
          <w:b/>
          <w:bCs/>
        </w:rPr>
      </w:pPr>
      <w:r>
        <w:rPr>
          <w:rFonts w:cs="Calibri"/>
          <w:b/>
          <w:bCs/>
        </w:rPr>
        <w:tab/>
      </w:r>
      <w:r>
        <w:rPr>
          <w:rFonts w:cs="Calibri"/>
          <w:b/>
          <w:bCs/>
        </w:rPr>
        <w:tab/>
        <w:t xml:space="preserve">celková cena </w:t>
      </w:r>
      <w:r w:rsidR="00B76F3F">
        <w:rPr>
          <w:rFonts w:cs="Calibri"/>
          <w:b/>
          <w:bCs/>
        </w:rPr>
        <w:t>bez DPH</w:t>
      </w:r>
      <w:r w:rsidR="00B76F3F">
        <w:rPr>
          <w:rFonts w:cs="Calibri"/>
          <w:b/>
          <w:bCs/>
        </w:rPr>
        <w:tab/>
      </w:r>
      <w:r w:rsidR="00B76F3F">
        <w:rPr>
          <w:rFonts w:cs="Calibri"/>
          <w:b/>
          <w:bCs/>
        </w:rPr>
        <w:tab/>
      </w:r>
      <w:r w:rsidR="0040461C">
        <w:rPr>
          <w:rFonts w:cs="Calibri"/>
          <w:b/>
          <w:bCs/>
        </w:rPr>
        <w:t xml:space="preserve">                </w:t>
      </w:r>
      <w:r w:rsidRPr="00C06E31">
        <w:rPr>
          <w:rFonts w:cs="Calibri"/>
          <w:b/>
          <w:bCs/>
        </w:rPr>
        <w:t>Kč</w:t>
      </w:r>
    </w:p>
    <w:p w14:paraId="2D38E704" w14:textId="51BA708D" w:rsidR="00B76F3F" w:rsidRDefault="00B76F3F" w:rsidP="00FE47DC">
      <w:pPr>
        <w:tabs>
          <w:tab w:val="left" w:pos="900"/>
        </w:tabs>
        <w:suppressAutoHyphens/>
        <w:spacing w:after="0" w:line="240" w:lineRule="auto"/>
        <w:jc w:val="both"/>
        <w:rPr>
          <w:rFonts w:cs="Calibri"/>
          <w:b/>
          <w:bCs/>
        </w:rPr>
      </w:pPr>
      <w:r>
        <w:rPr>
          <w:rFonts w:cs="Calibri"/>
          <w:b/>
          <w:bCs/>
        </w:rPr>
        <w:tab/>
      </w:r>
      <w:r>
        <w:rPr>
          <w:rFonts w:cs="Calibri"/>
          <w:b/>
          <w:bCs/>
        </w:rPr>
        <w:tab/>
        <w:t>sazba DPH</w:t>
      </w:r>
      <w:r>
        <w:rPr>
          <w:rFonts w:cs="Calibri"/>
          <w:b/>
          <w:bCs/>
        </w:rPr>
        <w:tab/>
      </w:r>
      <w:r>
        <w:rPr>
          <w:rFonts w:cs="Calibri"/>
          <w:b/>
          <w:bCs/>
        </w:rPr>
        <w:tab/>
      </w:r>
      <w:r>
        <w:rPr>
          <w:rFonts w:cs="Calibri"/>
          <w:b/>
          <w:bCs/>
        </w:rPr>
        <w:tab/>
        <w:t>21%</w:t>
      </w:r>
    </w:p>
    <w:p w14:paraId="787CBA0B" w14:textId="07605540" w:rsidR="00B76F3F" w:rsidRDefault="00B76F3F" w:rsidP="00FE47DC">
      <w:pPr>
        <w:tabs>
          <w:tab w:val="left" w:pos="900"/>
        </w:tabs>
        <w:suppressAutoHyphens/>
        <w:spacing w:after="0" w:line="240" w:lineRule="auto"/>
        <w:jc w:val="both"/>
        <w:rPr>
          <w:rFonts w:cs="Calibri"/>
          <w:b/>
          <w:bCs/>
        </w:rPr>
      </w:pPr>
      <w:r>
        <w:rPr>
          <w:rFonts w:cs="Calibri"/>
          <w:b/>
          <w:bCs/>
        </w:rPr>
        <w:tab/>
      </w:r>
      <w:r>
        <w:rPr>
          <w:rFonts w:cs="Calibri"/>
          <w:b/>
          <w:bCs/>
        </w:rPr>
        <w:tab/>
        <w:t>částka DPH</w:t>
      </w:r>
      <w:r>
        <w:rPr>
          <w:rFonts w:cs="Calibri"/>
          <w:b/>
          <w:bCs/>
        </w:rPr>
        <w:tab/>
      </w:r>
      <w:r>
        <w:rPr>
          <w:rFonts w:cs="Calibri"/>
          <w:b/>
          <w:bCs/>
        </w:rPr>
        <w:tab/>
      </w:r>
      <w:r>
        <w:rPr>
          <w:rFonts w:cs="Calibri"/>
          <w:b/>
          <w:bCs/>
        </w:rPr>
        <w:tab/>
      </w:r>
      <w:r w:rsidR="0040461C">
        <w:rPr>
          <w:rFonts w:cs="Calibri"/>
          <w:b/>
          <w:bCs/>
        </w:rPr>
        <w:t xml:space="preserve">                </w:t>
      </w:r>
      <w:r>
        <w:rPr>
          <w:rFonts w:cs="Calibri"/>
          <w:b/>
          <w:bCs/>
        </w:rPr>
        <w:t>Kč</w:t>
      </w:r>
    </w:p>
    <w:p w14:paraId="68BD36C6" w14:textId="6C110424" w:rsidR="00B76F3F" w:rsidRPr="00C06E31" w:rsidRDefault="00B76F3F" w:rsidP="00FE47DC">
      <w:pPr>
        <w:tabs>
          <w:tab w:val="left" w:pos="900"/>
        </w:tabs>
        <w:suppressAutoHyphens/>
        <w:spacing w:after="0" w:line="240" w:lineRule="auto"/>
        <w:jc w:val="both"/>
        <w:rPr>
          <w:rFonts w:cs="Calibri"/>
          <w:b/>
          <w:bCs/>
        </w:rPr>
      </w:pPr>
      <w:r>
        <w:rPr>
          <w:rFonts w:cs="Calibri"/>
          <w:b/>
          <w:bCs/>
        </w:rPr>
        <w:tab/>
      </w:r>
      <w:r>
        <w:rPr>
          <w:rFonts w:cs="Calibri"/>
          <w:b/>
          <w:bCs/>
        </w:rPr>
        <w:tab/>
        <w:t>celková cena včetně DPH</w:t>
      </w:r>
      <w:r>
        <w:rPr>
          <w:rFonts w:cs="Calibri"/>
          <w:b/>
          <w:bCs/>
        </w:rPr>
        <w:tab/>
      </w:r>
      <w:r w:rsidR="0040461C">
        <w:rPr>
          <w:rFonts w:cs="Calibri"/>
          <w:b/>
          <w:bCs/>
        </w:rPr>
        <w:t xml:space="preserve">                </w:t>
      </w:r>
      <w:r>
        <w:rPr>
          <w:rFonts w:cs="Calibri"/>
          <w:b/>
          <w:bCs/>
        </w:rPr>
        <w:t>Kč</w:t>
      </w:r>
    </w:p>
    <w:p w14:paraId="48869578"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Obsah ceny</w:t>
      </w:r>
    </w:p>
    <w:p w14:paraId="6E20F2FC"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Cena díla je oběma smluvními stranami sjednána v souladu s ustanovením § 2 zákona </w:t>
      </w:r>
      <w:r>
        <w:rPr>
          <w:rFonts w:cs="Calibri"/>
        </w:rPr>
        <w:br/>
        <w:t>č. 526/1990 Sb., o cenách, ve znění pozdějších předpisů</w:t>
      </w:r>
    </w:p>
    <w:p w14:paraId="011697F3"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Sjednaná cena obsahuje veškeré náklady a zisk zhotovitele nezbytné k řádnému </w:t>
      </w:r>
      <w:r>
        <w:rPr>
          <w:rFonts w:cs="Calibri"/>
        </w:rPr>
        <w:br/>
        <w:t>a včasnému provedení díla.</w:t>
      </w:r>
    </w:p>
    <w:p w14:paraId="771F5A70"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Podmínky pro změnu ceny</w:t>
      </w:r>
    </w:p>
    <w:p w14:paraId="08DD80D0"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Sjednaná cena je cenou nejvýše přípustnou a může být změněna pouze za níže uvedených podmínek.</w:t>
      </w:r>
    </w:p>
    <w:p w14:paraId="34A3646F"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Změna sjednané ceny je možná pouze</w:t>
      </w:r>
    </w:p>
    <w:p w14:paraId="7B50CAFD" w14:textId="77777777" w:rsidR="00FE47DC" w:rsidRDefault="00FE47DC" w:rsidP="00FE47DC">
      <w:pPr>
        <w:numPr>
          <w:ilvl w:val="0"/>
          <w:numId w:val="3"/>
        </w:numPr>
        <w:tabs>
          <w:tab w:val="left" w:pos="1260"/>
        </w:tabs>
        <w:suppressAutoHyphens/>
        <w:spacing w:after="0" w:line="240" w:lineRule="auto"/>
        <w:ind w:left="1260"/>
        <w:jc w:val="both"/>
        <w:rPr>
          <w:rFonts w:cs="Calibri"/>
        </w:rPr>
      </w:pPr>
      <w:r>
        <w:rPr>
          <w:rFonts w:cs="Calibri"/>
        </w:rPr>
        <w:t>pokud po podpisu smlouvy a před Termínem dokončení díla dojde ke změnám sazeb DPH;</w:t>
      </w:r>
    </w:p>
    <w:p w14:paraId="658855DA" w14:textId="2BEC1F46" w:rsidR="00FE47DC" w:rsidRDefault="00FE47DC" w:rsidP="00FE47DC">
      <w:pPr>
        <w:numPr>
          <w:ilvl w:val="0"/>
          <w:numId w:val="3"/>
        </w:numPr>
        <w:tabs>
          <w:tab w:val="left" w:pos="1260"/>
        </w:tabs>
        <w:suppressAutoHyphens/>
        <w:spacing w:after="0" w:line="240" w:lineRule="auto"/>
        <w:ind w:left="1260"/>
        <w:jc w:val="both"/>
        <w:rPr>
          <w:rFonts w:cs="Calibri"/>
        </w:rPr>
      </w:pPr>
      <w:r>
        <w:rPr>
          <w:rFonts w:cs="Calibri"/>
        </w:rPr>
        <w:t xml:space="preserve">pokud Objednatel bude požadovat i provedení jiných prací nebo </w:t>
      </w:r>
      <w:r w:rsidR="0008043B">
        <w:rPr>
          <w:rFonts w:cs="Calibri"/>
        </w:rPr>
        <w:t>dodávek</w:t>
      </w:r>
      <w:r>
        <w:rPr>
          <w:rFonts w:cs="Calibri"/>
        </w:rPr>
        <w:t xml:space="preserve"> než těch, které byly předmětem </w:t>
      </w:r>
      <w:r w:rsidR="00C524E4">
        <w:rPr>
          <w:rFonts w:cs="Calibri"/>
        </w:rPr>
        <w:t>výzvy</w:t>
      </w:r>
      <w:r>
        <w:rPr>
          <w:rFonts w:cs="Calibri"/>
        </w:rPr>
        <w:t xml:space="preserve"> nebo pokud Objednatel vyloučí některé práce nebo dodávky z předmětu plnění.</w:t>
      </w:r>
    </w:p>
    <w:p w14:paraId="3A527578"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Způsob sjednání změny ceny</w:t>
      </w:r>
    </w:p>
    <w:p w14:paraId="08715E4E"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Nastane-li některá z podmínek, za kterých je možná změna sjednané ceny, je Zhotovitel povinen provést výpočet změny nabídkové ceny a předložit jej Objednateli k odsouhlasení. </w:t>
      </w:r>
      <w:r>
        <w:rPr>
          <w:rFonts w:cs="Calibri"/>
          <w:snapToGrid w:val="0"/>
        </w:rPr>
        <w:t xml:space="preserve">Zhotovitel je povinen stanovit cenu změn v rozsahu předmětu díla (dodatečné práce a méněpráce). Pokud změny v rozsahu předmětu díla. </w:t>
      </w:r>
      <w:r>
        <w:rPr>
          <w:rFonts w:cs="Calibri"/>
        </w:rPr>
        <w:t>Zhotoviteli vzniká právo na zvýšení sjednané ceny teprve v případě, že změna bude odsouhlasena Objednatelem a sjednána oběma smluvními stranami formou písemného dodatku k této smlouvě.</w:t>
      </w:r>
    </w:p>
    <w:p w14:paraId="003B846C"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0653CB8D" w14:textId="77777777" w:rsidR="00FE47DC" w:rsidRDefault="00FE47DC" w:rsidP="00FE47DC">
      <w:pPr>
        <w:pStyle w:val="Bezmeze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43FAEC70"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7B4890F" w14:textId="77777777" w:rsidR="00FE47DC" w:rsidRDefault="00FE47DC" w:rsidP="000F66AF">
            <w:pPr>
              <w:numPr>
                <w:ilvl w:val="0"/>
                <w:numId w:val="2"/>
              </w:numPr>
              <w:suppressAutoHyphens/>
              <w:snapToGrid w:val="0"/>
              <w:spacing w:after="0" w:line="240" w:lineRule="auto"/>
              <w:jc w:val="center"/>
              <w:rPr>
                <w:rFonts w:cs="Calibri"/>
                <w:b/>
                <w:bCs/>
              </w:rPr>
            </w:pPr>
            <w:r>
              <w:rPr>
                <w:rFonts w:cs="Calibri"/>
                <w:b/>
                <w:bCs/>
              </w:rPr>
              <w:t>Platební podmínky</w:t>
            </w:r>
          </w:p>
        </w:tc>
      </w:tr>
    </w:tbl>
    <w:p w14:paraId="0C4D4C2C" w14:textId="77777777" w:rsidR="00FE47DC" w:rsidRDefault="00FE47DC" w:rsidP="00FE47DC">
      <w:pPr>
        <w:ind w:left="360"/>
        <w:rPr>
          <w:rFonts w:eastAsia="Times New Roman" w:cs="Calibri"/>
          <w:lang w:eastAsia="ar-SA"/>
        </w:rPr>
      </w:pPr>
    </w:p>
    <w:p w14:paraId="0C6FF267"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Postup plateb</w:t>
      </w:r>
    </w:p>
    <w:p w14:paraId="3DB318A8" w14:textId="77777777" w:rsidR="00FE47DC" w:rsidRDefault="00FE47DC" w:rsidP="00FE47DC">
      <w:pPr>
        <w:pStyle w:val="Zkladntext"/>
        <w:numPr>
          <w:ilvl w:val="2"/>
          <w:numId w:val="2"/>
        </w:numPr>
        <w:tabs>
          <w:tab w:val="left" w:pos="900"/>
        </w:tabs>
        <w:spacing w:before="0" w:after="0"/>
        <w:ind w:left="900"/>
        <w:rPr>
          <w:rFonts w:cs="Calibri"/>
          <w:sz w:val="22"/>
          <w:szCs w:val="22"/>
        </w:rPr>
      </w:pPr>
      <w:r>
        <w:rPr>
          <w:rFonts w:cs="Calibri"/>
          <w:sz w:val="22"/>
          <w:szCs w:val="22"/>
        </w:rPr>
        <w:t xml:space="preserve">Cena za dílo bude uhrazena </w:t>
      </w:r>
      <w:r>
        <w:rPr>
          <w:rFonts w:cs="Calibri"/>
          <w:sz w:val="22"/>
          <w:szCs w:val="22"/>
          <w:lang w:val="cs-CZ"/>
        </w:rPr>
        <w:t xml:space="preserve">na základě daňového dokladu (dále jen faktury) vystavené Zhotovitelem po předání díla. </w:t>
      </w:r>
    </w:p>
    <w:p w14:paraId="1AC5CA90"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lastRenderedPageBreak/>
        <w:t>Lhůty splatnosti</w:t>
      </w:r>
    </w:p>
    <w:p w14:paraId="30F8AE83"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Objednatel je povinen uhradit fakturu Zhotovitele nejpozději do 30 dnů ode dne následujícího po dni doručení faktury.</w:t>
      </w:r>
    </w:p>
    <w:p w14:paraId="4F4B93E8" w14:textId="77777777" w:rsidR="00FE47DC" w:rsidRDefault="00FE47DC" w:rsidP="00FE47DC">
      <w:pPr>
        <w:numPr>
          <w:ilvl w:val="1"/>
          <w:numId w:val="4"/>
        </w:numPr>
        <w:tabs>
          <w:tab w:val="left" w:pos="540"/>
        </w:tabs>
        <w:suppressAutoHyphens/>
        <w:spacing w:before="120" w:after="0" w:line="240" w:lineRule="auto"/>
        <w:ind w:left="1429" w:hanging="1429"/>
        <w:jc w:val="both"/>
        <w:rPr>
          <w:rFonts w:cs="Calibri"/>
        </w:rPr>
      </w:pPr>
      <w:r>
        <w:rPr>
          <w:rFonts w:cs="Calibri"/>
        </w:rPr>
        <w:t>Náležitosti daňových dokladů (faktur)</w:t>
      </w:r>
    </w:p>
    <w:p w14:paraId="21760D97" w14:textId="77777777" w:rsidR="00FE47DC" w:rsidRDefault="00FE47DC" w:rsidP="00FE47DC">
      <w:pPr>
        <w:pStyle w:val="Zkladntext"/>
        <w:numPr>
          <w:ilvl w:val="2"/>
          <w:numId w:val="4"/>
        </w:numPr>
        <w:tabs>
          <w:tab w:val="left" w:pos="900"/>
        </w:tabs>
        <w:spacing w:before="0" w:after="0"/>
        <w:ind w:left="900"/>
        <w:jc w:val="left"/>
        <w:rPr>
          <w:rFonts w:cs="Calibri"/>
          <w:sz w:val="22"/>
          <w:szCs w:val="22"/>
        </w:rPr>
      </w:pPr>
      <w:r>
        <w:rPr>
          <w:rFonts w:cs="Calibri"/>
          <w:sz w:val="22"/>
          <w:szCs w:val="22"/>
        </w:rPr>
        <w:t>Faktury zhotovitele musí formou a obsahem odpovídat zákonu o účetnictví a zákonu o dani z přidané hodnoty a musí obsahovat:</w:t>
      </w:r>
    </w:p>
    <w:p w14:paraId="48F41952"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označení účetního dokladu a jeho pořadové číslo</w:t>
      </w:r>
    </w:p>
    <w:p w14:paraId="577C32DC"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identifikační údaje objednatele včetně DIČ</w:t>
      </w:r>
    </w:p>
    <w:p w14:paraId="52B7F41E"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identifikační údaje zhotovitele včetně DIČ</w:t>
      </w:r>
    </w:p>
    <w:p w14:paraId="761D06B3"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název</w:t>
      </w:r>
      <w:r>
        <w:rPr>
          <w:rFonts w:cs="Calibri"/>
          <w:sz w:val="22"/>
          <w:szCs w:val="22"/>
          <w:lang w:val="cs-CZ"/>
        </w:rPr>
        <w:t xml:space="preserve"> akce</w:t>
      </w:r>
      <w:r>
        <w:rPr>
          <w:rFonts w:cs="Calibri"/>
          <w:sz w:val="22"/>
          <w:szCs w:val="22"/>
        </w:rPr>
        <w:t xml:space="preserve"> </w:t>
      </w:r>
    </w:p>
    <w:p w14:paraId="5296FF21"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popis obsahu účetního dokladu</w:t>
      </w:r>
    </w:p>
    <w:p w14:paraId="05C689CE"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datum vystavení</w:t>
      </w:r>
    </w:p>
    <w:p w14:paraId="2CA15E22"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datum splatnosti</w:t>
      </w:r>
    </w:p>
    <w:p w14:paraId="45A4FDF7"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datum uskutečnění zdanitelného plnění</w:t>
      </w:r>
    </w:p>
    <w:p w14:paraId="65AFCEBC"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výši ceny bez daně celkem</w:t>
      </w:r>
    </w:p>
    <w:p w14:paraId="249AF29E"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sazbu daně</w:t>
      </w:r>
    </w:p>
    <w:p w14:paraId="675A5596"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výši daně celkem zaokrouhlenou dle příslušných předpisů</w:t>
      </w:r>
    </w:p>
    <w:p w14:paraId="0F92528E" w14:textId="77777777" w:rsidR="00FE47DC"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cenu celkem včetně daně</w:t>
      </w:r>
    </w:p>
    <w:p w14:paraId="7B75DD1C" w14:textId="77777777" w:rsidR="00FE47DC" w:rsidRPr="004E5CCD" w:rsidRDefault="00FE47DC" w:rsidP="00FE47DC">
      <w:pPr>
        <w:pStyle w:val="Zkladntext"/>
        <w:numPr>
          <w:ilvl w:val="0"/>
          <w:numId w:val="5"/>
        </w:numPr>
        <w:tabs>
          <w:tab w:val="left" w:pos="1440"/>
        </w:tabs>
        <w:spacing w:before="0" w:after="0" w:line="240" w:lineRule="atLeast"/>
        <w:ind w:left="1440" w:hanging="540"/>
        <w:jc w:val="left"/>
        <w:rPr>
          <w:rFonts w:cs="Calibri"/>
          <w:sz w:val="22"/>
          <w:szCs w:val="22"/>
        </w:rPr>
      </w:pPr>
      <w:r>
        <w:rPr>
          <w:rFonts w:cs="Calibri"/>
          <w:sz w:val="22"/>
          <w:szCs w:val="22"/>
        </w:rPr>
        <w:t>podpis odpovědné osoby zhotovitele</w:t>
      </w:r>
    </w:p>
    <w:p w14:paraId="73B07EF8" w14:textId="77777777" w:rsidR="00FE47DC" w:rsidRDefault="00FE47DC" w:rsidP="00FE47DC">
      <w:pPr>
        <w:numPr>
          <w:ilvl w:val="1"/>
          <w:numId w:val="4"/>
        </w:numPr>
        <w:tabs>
          <w:tab w:val="left" w:pos="540"/>
        </w:tabs>
        <w:suppressAutoHyphens/>
        <w:spacing w:before="120" w:after="0" w:line="240" w:lineRule="auto"/>
        <w:ind w:left="539" w:hanging="539"/>
        <w:jc w:val="both"/>
        <w:rPr>
          <w:rFonts w:cs="Calibri"/>
        </w:rPr>
      </w:pPr>
      <w:r>
        <w:rPr>
          <w:rFonts w:cs="Calibri"/>
        </w:rPr>
        <w:t>Termín splnění povinnosti zaplatit</w:t>
      </w:r>
    </w:p>
    <w:p w14:paraId="5503DD6A" w14:textId="77777777" w:rsidR="00FE47DC" w:rsidRDefault="00FE47DC" w:rsidP="00FE47DC">
      <w:pPr>
        <w:pStyle w:val="Zkladntext"/>
        <w:numPr>
          <w:ilvl w:val="2"/>
          <w:numId w:val="4"/>
        </w:numPr>
        <w:tabs>
          <w:tab w:val="left" w:pos="900"/>
        </w:tabs>
        <w:spacing w:before="0" w:after="0"/>
        <w:ind w:left="900"/>
        <w:rPr>
          <w:rFonts w:cs="Calibri"/>
          <w:sz w:val="22"/>
          <w:szCs w:val="22"/>
        </w:rPr>
      </w:pPr>
      <w:r>
        <w:rPr>
          <w:rFonts w:cs="Calibri"/>
          <w:sz w:val="22"/>
          <w:szCs w:val="22"/>
        </w:rPr>
        <w:t>Peněžitý závazek (dluh) Objednatele se považuje za splněný v den, kdy je dlužná částka odepsána z účtu Objednatele.</w:t>
      </w:r>
    </w:p>
    <w:p w14:paraId="35BAF7F8" w14:textId="77777777" w:rsidR="00FE47DC" w:rsidRDefault="00FE47DC" w:rsidP="00920A34">
      <w:pPr>
        <w:rPr>
          <w:rFonts w:cs="Calibri"/>
          <w:color w:val="1F497D"/>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6AB25FF5"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0C7C3E0" w14:textId="77777777" w:rsidR="00FE47DC" w:rsidRDefault="00FE47DC" w:rsidP="000F66AF">
            <w:pPr>
              <w:numPr>
                <w:ilvl w:val="0"/>
                <w:numId w:val="2"/>
              </w:numPr>
              <w:suppressAutoHyphens/>
              <w:snapToGrid w:val="0"/>
              <w:spacing w:after="0" w:line="240" w:lineRule="auto"/>
              <w:jc w:val="center"/>
              <w:rPr>
                <w:rFonts w:cs="Calibri"/>
                <w:b/>
                <w:bCs/>
                <w:sz w:val="24"/>
                <w:szCs w:val="24"/>
              </w:rPr>
            </w:pPr>
            <w:r>
              <w:rPr>
                <w:rFonts w:cs="Calibri"/>
                <w:b/>
                <w:bCs/>
              </w:rPr>
              <w:t>Majetkové sankce</w:t>
            </w:r>
          </w:p>
        </w:tc>
      </w:tr>
    </w:tbl>
    <w:p w14:paraId="5818364F" w14:textId="77777777" w:rsidR="00FE47DC" w:rsidRDefault="00FE47DC" w:rsidP="00FE47DC">
      <w:pPr>
        <w:pStyle w:val="Bezmezer"/>
      </w:pPr>
    </w:p>
    <w:p w14:paraId="33E85BA7"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 xml:space="preserve">Veškeré v této smlouvě sjednané sankce neslouží k náhradě způsobené škody. Smluvní pokuty se na náhradu škody způsobené porušením povinností nevztahují a Objednatel je oprávněn požadovat úhradu jak způsobené škody, tak sjednané sankce.  </w:t>
      </w:r>
    </w:p>
    <w:p w14:paraId="7410DF2B"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Sankce za neplnění dohodnutých termínů</w:t>
      </w:r>
    </w:p>
    <w:p w14:paraId="464E7C17" w14:textId="4E956F89"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Pokud bude Zhotovitel v prodlení proti sjednanému Termínu dokončení, je povinen zaplatit Objednateli smluvní pokutu ve výši </w:t>
      </w:r>
      <w:proofErr w:type="gramStart"/>
      <w:r w:rsidR="006F59CD">
        <w:rPr>
          <w:rFonts w:cs="Calibri"/>
        </w:rPr>
        <w:t>2</w:t>
      </w:r>
      <w:r>
        <w:rPr>
          <w:rFonts w:cs="Calibri"/>
        </w:rPr>
        <w:t>.000,-</w:t>
      </w:r>
      <w:proofErr w:type="gramEnd"/>
      <w:r>
        <w:rPr>
          <w:rFonts w:cs="Calibri"/>
        </w:rPr>
        <w:t xml:space="preserve"> Kč za každý i započatý den prodlení. </w:t>
      </w:r>
    </w:p>
    <w:p w14:paraId="4BFB67C7"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Prodlení Zhotovitele proti Termínu předání a převzetí díla sjednaného dle Smlouvy se považuje za podstatné porušení smlouvy, ale pouze v případě, že prodlení Zhotovitele nevzniklo z důvodů na straně Objednatele.</w:t>
      </w:r>
    </w:p>
    <w:p w14:paraId="06C92CF1"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Sankce za neodstranění vad a nedodělků zjištěných při předání a převzetí díla</w:t>
      </w:r>
    </w:p>
    <w:p w14:paraId="6ECDBF63"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Pokud Zhotovitel nenastoupí do pěti dnů od Termínu předání a převzetí díla k odstraňování vad či nedodělků uvedených v zápise o předání a převzetí díla, je povinen zaplatit Objednateli smluvní pokutu </w:t>
      </w:r>
      <w:proofErr w:type="gramStart"/>
      <w:r>
        <w:rPr>
          <w:rFonts w:cs="Calibri"/>
        </w:rPr>
        <w:t>2.000,-</w:t>
      </w:r>
      <w:proofErr w:type="gramEnd"/>
      <w:r>
        <w:rPr>
          <w:rFonts w:cs="Calibri"/>
        </w:rPr>
        <w:t xml:space="preserve"> Kč za každý nedodělek či vadu, na jejichž odstraňování nenastoupil ve sjednaném termínu, a to za každý den prodlení.</w:t>
      </w:r>
    </w:p>
    <w:p w14:paraId="66342EC0"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Pokud Zhotovitel neodstraní nedodělky či vady uvedené v zápise o předání a převzetí díla v dohodnutém termínu zaplatí objednateli smluvní pokutu </w:t>
      </w:r>
      <w:proofErr w:type="gramStart"/>
      <w:r>
        <w:rPr>
          <w:rFonts w:cs="Calibri"/>
        </w:rPr>
        <w:t>2.000,-</w:t>
      </w:r>
      <w:proofErr w:type="gramEnd"/>
      <w:r>
        <w:rPr>
          <w:rFonts w:cs="Calibri"/>
        </w:rPr>
        <w:t xml:space="preserve"> Kč za každý nedodělek či vadu, u nichž je v prodlení, a to za každý den prodlení.</w:t>
      </w:r>
    </w:p>
    <w:p w14:paraId="7AF26A44"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Sankce za neodstranění reklamovaných vad</w:t>
      </w:r>
    </w:p>
    <w:p w14:paraId="40E3AFD5"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lastRenderedPageBreak/>
        <w:t xml:space="preserve">Pokud Zhotovitel nenastoupí ve sjednaném termínu, nejpozději však ve lhůtě do deseti dnů ode dne obdržení reklamace Objednatele k odstraňování reklamované vady (případně vad), je povinen zaplatit Objednateli smluvní pokutu </w:t>
      </w:r>
      <w:proofErr w:type="gramStart"/>
      <w:r>
        <w:rPr>
          <w:rFonts w:cs="Calibri"/>
        </w:rPr>
        <w:t>2.000,-</w:t>
      </w:r>
      <w:proofErr w:type="gramEnd"/>
      <w:r>
        <w:rPr>
          <w:rFonts w:cs="Calibri"/>
        </w:rPr>
        <w:t xml:space="preserve"> Kč za každou reklamovanou vadu, na jejíž odstraňování nenastoupil ve sjednaném termínu a za každý den prodlení.</w:t>
      </w:r>
    </w:p>
    <w:p w14:paraId="79DD6567"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 xml:space="preserve">Pokud Zhotovitel neodstraní reklamovanou vadu ve sjednaném termínu, je povinen zaplatit Objednateli smluvní pokutu </w:t>
      </w:r>
      <w:proofErr w:type="gramStart"/>
      <w:r>
        <w:rPr>
          <w:rFonts w:cs="Calibri"/>
        </w:rPr>
        <w:t>2.000,-</w:t>
      </w:r>
      <w:proofErr w:type="gramEnd"/>
      <w:r>
        <w:rPr>
          <w:rFonts w:cs="Calibri"/>
        </w:rPr>
        <w:t xml:space="preserve"> Kč za každou reklamovanou vadu, u níž je v prodlení s odstraněním a za každý den prodlení.</w:t>
      </w:r>
    </w:p>
    <w:p w14:paraId="3D881741"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Označil-li objednatel v reklamaci, že se jedná o vadu, která brání řádnému užívání díla, případně hrozí nebezpečí škody velkého rozsahu (havárie), sjednávají obě smluvní strany smluvní pokuty ve výši dvojnásobku částek uvedených v odst. 6.3.1. a 6.3.2. výše.</w:t>
      </w:r>
    </w:p>
    <w:p w14:paraId="28F0F5C0"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Úrok z prodlení a majetkové sankce za prodlení s úhradou</w:t>
      </w:r>
    </w:p>
    <w:p w14:paraId="0ABBEFA4" w14:textId="6F5DF86B" w:rsidR="00FE47DC" w:rsidRPr="00920A34" w:rsidRDefault="00FE47DC" w:rsidP="00920A34">
      <w:pPr>
        <w:numPr>
          <w:ilvl w:val="2"/>
          <w:numId w:val="2"/>
        </w:numPr>
        <w:tabs>
          <w:tab w:val="left" w:pos="900"/>
        </w:tabs>
        <w:suppressAutoHyphens/>
        <w:spacing w:after="0" w:line="240" w:lineRule="auto"/>
        <w:ind w:left="900"/>
        <w:jc w:val="both"/>
        <w:rPr>
          <w:rFonts w:cs="Calibri"/>
        </w:rPr>
      </w:pPr>
      <w:r>
        <w:rPr>
          <w:rFonts w:cs="Calibri"/>
        </w:rPr>
        <w:t xml:space="preserve">Pokud bude Objednatel v prodlení s úhradou faktury proti sjednanému termínu je povinen zaplatit Zhotoviteli úrok z prodlení ve výši 0,05 % z dlužné částky za každý i započatý den prodlení. </w:t>
      </w:r>
    </w:p>
    <w:p w14:paraId="66E51A47" w14:textId="77777777" w:rsidR="00FE47DC" w:rsidRDefault="00FE47DC" w:rsidP="00FE47DC">
      <w:pPr>
        <w:pStyle w:val="Bezmeze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4537958A"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E2DFC5E" w14:textId="77777777" w:rsidR="00FE47DC" w:rsidRDefault="00FE47DC" w:rsidP="000F66AF">
            <w:pPr>
              <w:numPr>
                <w:ilvl w:val="0"/>
                <w:numId w:val="2"/>
              </w:numPr>
              <w:suppressAutoHyphens/>
              <w:snapToGrid w:val="0"/>
              <w:spacing w:after="0" w:line="240" w:lineRule="auto"/>
              <w:jc w:val="center"/>
              <w:rPr>
                <w:rFonts w:cs="Calibri"/>
                <w:b/>
                <w:bCs/>
              </w:rPr>
            </w:pPr>
            <w:r>
              <w:rPr>
                <w:rFonts w:cs="Calibri"/>
                <w:b/>
                <w:bCs/>
              </w:rPr>
              <w:t>Záruka za jakost díla</w:t>
            </w:r>
          </w:p>
        </w:tc>
      </w:tr>
    </w:tbl>
    <w:p w14:paraId="00709E7C" w14:textId="77777777" w:rsidR="00FE47DC" w:rsidRDefault="00FE47DC" w:rsidP="00FE47DC">
      <w:pPr>
        <w:pStyle w:val="Bezmezer"/>
      </w:pPr>
    </w:p>
    <w:p w14:paraId="7B7CBC3B"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Odpovědnost za vady díla</w:t>
      </w:r>
    </w:p>
    <w:p w14:paraId="7B4E24AF"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 xml:space="preserve">Zhotovitel odpovídá za vady, jež má dílo v době jeho předání, a dále odpovídá za vady díla zjištěné v záruční době. </w:t>
      </w:r>
    </w:p>
    <w:p w14:paraId="7FE23FB0" w14:textId="28098084" w:rsidR="00FE47DC" w:rsidRDefault="00FE47DC" w:rsidP="00FE47DC">
      <w:pPr>
        <w:pStyle w:val="Zkladntext"/>
        <w:numPr>
          <w:ilvl w:val="2"/>
          <w:numId w:val="2"/>
        </w:numPr>
        <w:tabs>
          <w:tab w:val="left" w:pos="900"/>
        </w:tabs>
        <w:spacing w:before="0" w:after="0" w:line="240" w:lineRule="atLeast"/>
        <w:ind w:left="900"/>
        <w:rPr>
          <w:rFonts w:cs="Calibri"/>
          <w:b/>
          <w:sz w:val="22"/>
          <w:szCs w:val="22"/>
        </w:rPr>
      </w:pPr>
      <w:r>
        <w:rPr>
          <w:rFonts w:cs="Calibri"/>
          <w:b/>
          <w:sz w:val="22"/>
          <w:szCs w:val="22"/>
        </w:rPr>
        <w:t xml:space="preserve">Záruční lhůta je stanovena v délce </w:t>
      </w:r>
      <w:r w:rsidR="00F62AD7">
        <w:rPr>
          <w:rFonts w:cs="Calibri"/>
          <w:b/>
          <w:sz w:val="22"/>
          <w:szCs w:val="22"/>
        </w:rPr>
        <w:t>24</w:t>
      </w:r>
      <w:r>
        <w:rPr>
          <w:rFonts w:cs="Calibri"/>
          <w:b/>
          <w:sz w:val="22"/>
          <w:szCs w:val="22"/>
        </w:rPr>
        <w:t xml:space="preserve"> měsíců od okamžiku </w:t>
      </w:r>
      <w:r>
        <w:rPr>
          <w:rFonts w:cs="Calibri"/>
          <w:b/>
          <w:sz w:val="22"/>
          <w:szCs w:val="22"/>
          <w:lang w:val="cs-CZ"/>
        </w:rPr>
        <w:t xml:space="preserve">protokolárního </w:t>
      </w:r>
      <w:r>
        <w:rPr>
          <w:rFonts w:cs="Calibri"/>
          <w:b/>
          <w:sz w:val="22"/>
          <w:szCs w:val="22"/>
        </w:rPr>
        <w:t>předání a</w:t>
      </w:r>
      <w:r>
        <w:rPr>
          <w:rFonts w:cs="Calibri"/>
          <w:b/>
          <w:sz w:val="22"/>
          <w:szCs w:val="22"/>
          <w:lang w:val="cs-CZ"/>
        </w:rPr>
        <w:t> </w:t>
      </w:r>
      <w:r>
        <w:rPr>
          <w:rFonts w:cs="Calibri"/>
          <w:b/>
          <w:sz w:val="22"/>
          <w:szCs w:val="22"/>
        </w:rPr>
        <w:t xml:space="preserve">převzetí díla Objednatelem. </w:t>
      </w:r>
    </w:p>
    <w:p w14:paraId="25B2355B"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Záruční lhůta neběží po dobu, po kterou Objednatel nemohl předmět díla užívat pro vady díla, za které zhotovitel odpovídá.</w:t>
      </w:r>
    </w:p>
    <w:p w14:paraId="40B5A59F"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Pro ty části díla, které byly v důsledku oprávněné reklamace Objednatele Zhotovitelem opraveny, běží záruční lhůta opětovně od počátku ode dne provedení reklamační opravy.</w:t>
      </w:r>
    </w:p>
    <w:p w14:paraId="139F9C22" w14:textId="77777777" w:rsidR="00FE47DC" w:rsidRDefault="00FE47DC" w:rsidP="00FE47DC">
      <w:pPr>
        <w:numPr>
          <w:ilvl w:val="1"/>
          <w:numId w:val="2"/>
        </w:numPr>
        <w:tabs>
          <w:tab w:val="left" w:pos="540"/>
        </w:tabs>
        <w:suppressAutoHyphens/>
        <w:spacing w:before="120" w:after="0" w:line="240" w:lineRule="auto"/>
        <w:ind w:left="539" w:hanging="539"/>
        <w:jc w:val="both"/>
        <w:rPr>
          <w:rFonts w:cs="Calibri"/>
        </w:rPr>
      </w:pPr>
      <w:r>
        <w:rPr>
          <w:rFonts w:cs="Calibri"/>
        </w:rPr>
        <w:t>Podmínky odstranění reklamovaných vad</w:t>
      </w:r>
    </w:p>
    <w:p w14:paraId="6D356FE2"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 xml:space="preserve">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w:t>
      </w:r>
      <w:r>
        <w:rPr>
          <w:rFonts w:cs="Calibri"/>
          <w:sz w:val="22"/>
          <w:szCs w:val="22"/>
          <w:lang w:val="cs-CZ"/>
        </w:rPr>
        <w:t xml:space="preserve">V případě, kdy objednatel označí, že </w:t>
      </w:r>
      <w:r>
        <w:rPr>
          <w:rFonts w:cs="Calibri"/>
          <w:sz w:val="22"/>
          <w:szCs w:val="22"/>
        </w:rPr>
        <w:t>se jedná o vadu, která brání řádnému užívání díla, případně hrozí nebezpečí škody velkého rozsahu (havárie)</w:t>
      </w:r>
      <w:r>
        <w:rPr>
          <w:rFonts w:cs="Calibri"/>
          <w:sz w:val="22"/>
          <w:szCs w:val="22"/>
          <w:lang w:val="cs-CZ"/>
        </w:rPr>
        <w:t>, je zhotovitel povinen se k reklamaci vyjádřit a nastoupit k odstranění vady nejpozději do 12 hodin od písemného oznámení reklamace.</w:t>
      </w:r>
    </w:p>
    <w:p w14:paraId="36121F66" w14:textId="77777777" w:rsidR="00FE47DC" w:rsidRDefault="00FE47DC" w:rsidP="00FE47DC">
      <w:pPr>
        <w:pStyle w:val="Zkladntext"/>
        <w:numPr>
          <w:ilvl w:val="2"/>
          <w:numId w:val="2"/>
        </w:numPr>
        <w:tabs>
          <w:tab w:val="left" w:pos="900"/>
        </w:tabs>
        <w:spacing w:before="0" w:after="0" w:line="240" w:lineRule="atLeast"/>
        <w:ind w:left="900"/>
        <w:rPr>
          <w:rFonts w:cs="Calibri"/>
          <w:sz w:val="22"/>
          <w:szCs w:val="22"/>
        </w:rPr>
      </w:pPr>
      <w:r>
        <w:rPr>
          <w:rFonts w:cs="Calibri"/>
          <w:sz w:val="22"/>
          <w:szCs w:val="22"/>
        </w:rPr>
        <w:t>Nenastoupí-li Zhotovitel k odstranění reklamované vady ve sjednané lhůtě je Objednatel oprávněn pověřit odstraněním vady jinou odbornou právnickou nebo fyzickou osobu. Veškeré takto vzniklé náklady uhradí Objednateli Zhotovitel.</w:t>
      </w:r>
    </w:p>
    <w:p w14:paraId="704B4DEA" w14:textId="77777777" w:rsidR="00FE47DC" w:rsidRDefault="00FE47DC" w:rsidP="00FE47DC">
      <w:pPr>
        <w:pStyle w:val="Zkladntext"/>
        <w:tabs>
          <w:tab w:val="left" w:pos="900"/>
        </w:tabs>
        <w:spacing w:before="0" w:after="0" w:line="240" w:lineRule="atLeast"/>
        <w:ind w:left="900"/>
        <w:rPr>
          <w:rFonts w:cs="Calibr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521841D0"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3F8FD40" w14:textId="77777777" w:rsidR="00FE47DC" w:rsidRDefault="00FE47DC" w:rsidP="000F66AF">
            <w:pPr>
              <w:numPr>
                <w:ilvl w:val="0"/>
                <w:numId w:val="2"/>
              </w:numPr>
              <w:suppressAutoHyphens/>
              <w:snapToGrid w:val="0"/>
              <w:spacing w:after="0" w:line="240" w:lineRule="auto"/>
              <w:jc w:val="center"/>
              <w:rPr>
                <w:rFonts w:cs="Calibri"/>
                <w:b/>
                <w:bCs/>
                <w:sz w:val="24"/>
                <w:szCs w:val="24"/>
              </w:rPr>
            </w:pPr>
            <w:r>
              <w:rPr>
                <w:rFonts w:cs="Calibri"/>
                <w:b/>
                <w:bCs/>
              </w:rPr>
              <w:t>Změna smlouvy</w:t>
            </w:r>
          </w:p>
        </w:tc>
      </w:tr>
    </w:tbl>
    <w:p w14:paraId="07A19FEF" w14:textId="77777777" w:rsidR="00FE47DC" w:rsidRDefault="00FE47DC" w:rsidP="00FE47DC">
      <w:pPr>
        <w:pStyle w:val="Bezmezer"/>
      </w:pPr>
    </w:p>
    <w:p w14:paraId="5E813F5B"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Forma změny smlouvy</w:t>
      </w:r>
    </w:p>
    <w:p w14:paraId="1F68745B" w14:textId="77777777" w:rsidR="00FE47DC" w:rsidRDefault="00FE47DC" w:rsidP="00FE47DC">
      <w:pPr>
        <w:numPr>
          <w:ilvl w:val="2"/>
          <w:numId w:val="2"/>
        </w:numPr>
        <w:tabs>
          <w:tab w:val="left" w:pos="900"/>
        </w:tabs>
        <w:suppressAutoHyphens/>
        <w:spacing w:after="0" w:line="240" w:lineRule="auto"/>
        <w:ind w:left="900"/>
        <w:jc w:val="both"/>
        <w:rPr>
          <w:rFonts w:cs="Calibri"/>
        </w:rPr>
      </w:pPr>
      <w:r>
        <w:rPr>
          <w:rFonts w:cs="Calibri"/>
        </w:rPr>
        <w:t>Jakákoliv změna smlouvy musí mít písemnou formu a musí být podepsána osobami oprávněnými za Objednatele a Zhotovitele jednat a podepisovat nebo osobami jimi zmocněnými.</w:t>
      </w:r>
    </w:p>
    <w:p w14:paraId="054488ED" w14:textId="77777777" w:rsidR="00FE47DC" w:rsidRPr="004E5CCD" w:rsidRDefault="00FE47DC" w:rsidP="00FE47DC">
      <w:pPr>
        <w:numPr>
          <w:ilvl w:val="2"/>
          <w:numId w:val="2"/>
        </w:numPr>
        <w:tabs>
          <w:tab w:val="left" w:pos="900"/>
        </w:tabs>
        <w:suppressAutoHyphens/>
        <w:spacing w:after="0" w:line="240" w:lineRule="auto"/>
        <w:ind w:left="900"/>
        <w:jc w:val="both"/>
        <w:rPr>
          <w:rFonts w:cs="Calibri"/>
        </w:rPr>
      </w:pPr>
      <w:r>
        <w:rPr>
          <w:rFonts w:cs="Calibri"/>
        </w:rPr>
        <w:lastRenderedPageBreak/>
        <w:t>Změny smlouvy se sjednávají jako dodatek ke smlouvě s číselným označením podle pořadového čísla příslušné změny smlouvy.</w:t>
      </w:r>
    </w:p>
    <w:p w14:paraId="3145929D" w14:textId="77777777" w:rsidR="00FE47DC" w:rsidRDefault="00FE47DC" w:rsidP="00FE47DC">
      <w:pPr>
        <w:pStyle w:val="Bezmeze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FE47DC" w14:paraId="5465CF35" w14:textId="77777777" w:rsidTr="000F66AF">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5165272" w14:textId="77777777" w:rsidR="00FE47DC" w:rsidRDefault="00FE47DC" w:rsidP="000F66AF">
            <w:pPr>
              <w:numPr>
                <w:ilvl w:val="0"/>
                <w:numId w:val="2"/>
              </w:numPr>
              <w:suppressAutoHyphens/>
              <w:snapToGrid w:val="0"/>
              <w:spacing w:after="0" w:line="240" w:lineRule="auto"/>
              <w:jc w:val="center"/>
              <w:rPr>
                <w:rFonts w:cs="Calibri"/>
                <w:b/>
              </w:rPr>
            </w:pPr>
            <w:r>
              <w:rPr>
                <w:rFonts w:cs="Calibri"/>
                <w:b/>
              </w:rPr>
              <w:t>Ostatní ujednání</w:t>
            </w:r>
          </w:p>
        </w:tc>
      </w:tr>
    </w:tbl>
    <w:p w14:paraId="60CAFE64" w14:textId="77777777" w:rsidR="00FE47DC" w:rsidRDefault="00FE47DC" w:rsidP="00FE47DC">
      <w:pPr>
        <w:tabs>
          <w:tab w:val="left" w:pos="540"/>
        </w:tabs>
        <w:ind w:left="540"/>
        <w:rPr>
          <w:rFonts w:eastAsia="Times New Roman" w:cs="Calibri"/>
          <w:lang w:eastAsia="ar-SA"/>
        </w:rPr>
      </w:pPr>
    </w:p>
    <w:p w14:paraId="668E2FDF" w14:textId="77777777" w:rsidR="00FE47DC" w:rsidRDefault="00FE47DC" w:rsidP="00FE47DC">
      <w:pPr>
        <w:numPr>
          <w:ilvl w:val="1"/>
          <w:numId w:val="2"/>
        </w:numPr>
        <w:tabs>
          <w:tab w:val="left" w:pos="540"/>
        </w:tabs>
        <w:suppressAutoHyphens/>
        <w:spacing w:after="0" w:line="240" w:lineRule="auto"/>
        <w:ind w:left="540" w:hanging="540"/>
        <w:jc w:val="both"/>
        <w:rPr>
          <w:rFonts w:cs="Calibri"/>
        </w:rPr>
      </w:pPr>
      <w:r>
        <w:rPr>
          <w:rFonts w:cs="Calibri"/>
        </w:rPr>
        <w:t>Ostatní ujednání smlouvy</w:t>
      </w:r>
    </w:p>
    <w:p w14:paraId="77CF6D47" w14:textId="77777777" w:rsidR="00FE47DC" w:rsidRDefault="00FE47DC" w:rsidP="00FE47DC">
      <w:pPr>
        <w:numPr>
          <w:ilvl w:val="2"/>
          <w:numId w:val="2"/>
        </w:numPr>
        <w:tabs>
          <w:tab w:val="left" w:pos="1080"/>
        </w:tabs>
        <w:suppressAutoHyphens/>
        <w:spacing w:after="0" w:line="240" w:lineRule="auto"/>
        <w:ind w:left="1080" w:hanging="900"/>
        <w:jc w:val="both"/>
        <w:rPr>
          <w:rFonts w:cs="Calibri"/>
        </w:rPr>
      </w:pPr>
      <w:r>
        <w:rPr>
          <w:rFonts w:cs="Calibri"/>
        </w:rPr>
        <w:t>Ve věcech touto Smlouvou o dílo výslovně neupravených se bude tento smluvní vztah řídit ustanoveními obecně závazných právních předpisů, zejména Občanským zákoníkem a předpisy souvisejícími.</w:t>
      </w:r>
    </w:p>
    <w:p w14:paraId="6BA032E1" w14:textId="77777777" w:rsidR="00FE47DC" w:rsidRDefault="00FE47DC" w:rsidP="00FE47DC">
      <w:pPr>
        <w:numPr>
          <w:ilvl w:val="2"/>
          <w:numId w:val="2"/>
        </w:numPr>
        <w:tabs>
          <w:tab w:val="left" w:pos="1080"/>
        </w:tabs>
        <w:suppressAutoHyphens/>
        <w:spacing w:after="0" w:line="240" w:lineRule="auto"/>
        <w:ind w:left="1080" w:hanging="900"/>
        <w:jc w:val="both"/>
        <w:rPr>
          <w:rFonts w:cs="Calibri"/>
        </w:rPr>
      </w:pPr>
      <w:r>
        <w:rPr>
          <w:rFonts w:cs="Calibri"/>
        </w:rPr>
        <w:t>Zhotovitel bere na vědomí, že v souladu s ustanovením § 2 písm. e) zákona č. 320/2001 Sb., o finanční kontrole ve veřejné správě je osobou povinnou spolupůsobit při výkonu finanční kontroly.</w:t>
      </w:r>
    </w:p>
    <w:p w14:paraId="7BCCC5C4" w14:textId="77777777" w:rsidR="00FE47DC" w:rsidRDefault="00FE47DC" w:rsidP="00FE47DC">
      <w:pPr>
        <w:numPr>
          <w:ilvl w:val="2"/>
          <w:numId w:val="2"/>
        </w:numPr>
        <w:tabs>
          <w:tab w:val="left" w:pos="1080"/>
        </w:tabs>
        <w:suppressAutoHyphens/>
        <w:spacing w:after="0" w:line="240" w:lineRule="auto"/>
        <w:ind w:left="1080" w:hanging="900"/>
        <w:jc w:val="both"/>
        <w:rPr>
          <w:rFonts w:cs="Calibri"/>
        </w:rPr>
      </w:pPr>
      <w:r>
        <w:t>Zhotovitel bere na vědomí povinnost objednatele vyplývající ze zákona č. 106/1999 Sb., o svobodném přístupu k informacím, ve znění pozdějších předpisů a souhlasí se zveřejněním obsahu této smlouvy odpovídajícím způsobem.</w:t>
      </w:r>
    </w:p>
    <w:p w14:paraId="79CBDCEC" w14:textId="77777777" w:rsidR="00FE47DC" w:rsidRDefault="00FE47DC" w:rsidP="00FE47DC">
      <w:pPr>
        <w:numPr>
          <w:ilvl w:val="2"/>
          <w:numId w:val="2"/>
        </w:numPr>
        <w:tabs>
          <w:tab w:val="left" w:pos="1080"/>
          <w:tab w:val="num" w:pos="1287"/>
        </w:tabs>
        <w:suppressAutoHyphens/>
        <w:spacing w:after="0" w:line="240" w:lineRule="auto"/>
        <w:ind w:left="1080" w:hanging="900"/>
        <w:jc w:val="both"/>
        <w:rPr>
          <w:rFonts w:cs="Calibri"/>
          <w:bCs/>
        </w:rPr>
      </w:pPr>
      <w:r>
        <w:rPr>
          <w:rFonts w:cs="Calibri"/>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r>
        <w:rPr>
          <w:rFonts w:cs="Calibri"/>
          <w:lang w:eastAsia="zh-CN"/>
        </w:rPr>
        <w:t xml:space="preserve"> </w:t>
      </w:r>
    </w:p>
    <w:p w14:paraId="1CE73928" w14:textId="77777777" w:rsidR="00FE47DC" w:rsidRDefault="00FE47DC" w:rsidP="00FE47DC">
      <w:pPr>
        <w:numPr>
          <w:ilvl w:val="2"/>
          <w:numId w:val="2"/>
        </w:numPr>
        <w:tabs>
          <w:tab w:val="left" w:pos="1080"/>
          <w:tab w:val="num" w:pos="1287"/>
        </w:tabs>
        <w:suppressAutoHyphens/>
        <w:spacing w:after="0" w:line="240" w:lineRule="auto"/>
        <w:ind w:left="1080" w:hanging="900"/>
        <w:jc w:val="both"/>
        <w:rPr>
          <w:rFonts w:cs="Calibri"/>
          <w:bCs/>
        </w:rPr>
      </w:pPr>
      <w:r>
        <w:rPr>
          <w:rFonts w:cs="Calibri"/>
        </w:rPr>
        <w:t xml:space="preserve">Smluvní strany se dohodly, že uveřejnění uzavřené smlouvy v registru smluv v souladu se zákonem č. </w:t>
      </w:r>
      <w:r>
        <w:rPr>
          <w:rFonts w:cs="Calibri"/>
          <w:bCs/>
        </w:rPr>
        <w:t>340/2015 Sb., o zvláštních podmínkách účinnosti některých smluv, uveřejňování těchto smluv a o registru smluv, zajistí objednatel.</w:t>
      </w:r>
    </w:p>
    <w:p w14:paraId="6D886AE7" w14:textId="77777777" w:rsidR="00FE47DC" w:rsidRDefault="00FE47DC" w:rsidP="00FE47DC">
      <w:pPr>
        <w:numPr>
          <w:ilvl w:val="2"/>
          <w:numId w:val="2"/>
        </w:numPr>
        <w:tabs>
          <w:tab w:val="left" w:pos="1080"/>
        </w:tabs>
        <w:suppressAutoHyphens/>
        <w:spacing w:after="0" w:line="240" w:lineRule="auto"/>
        <w:ind w:left="1080" w:hanging="900"/>
        <w:jc w:val="both"/>
        <w:rPr>
          <w:rFonts w:cs="Calibri"/>
        </w:rPr>
      </w:pPr>
      <w:r>
        <w:rPr>
          <w:rFonts w:cs="Calibri"/>
        </w:rPr>
        <w:t>Smlouva nabývá platnosti a účinnosti dnem uveřejnění smlouvy v registru smluv.</w:t>
      </w:r>
    </w:p>
    <w:p w14:paraId="257A02AD" w14:textId="77777777" w:rsidR="00FE47DC" w:rsidRDefault="00FE47DC" w:rsidP="00FE47DC">
      <w:pPr>
        <w:numPr>
          <w:ilvl w:val="2"/>
          <w:numId w:val="2"/>
        </w:numPr>
        <w:tabs>
          <w:tab w:val="left" w:pos="1080"/>
        </w:tabs>
        <w:suppressAutoHyphens/>
        <w:spacing w:after="0" w:line="240" w:lineRule="auto"/>
        <w:ind w:left="1080" w:hanging="900"/>
        <w:jc w:val="both"/>
        <w:rPr>
          <w:rFonts w:cs="Calibri"/>
        </w:rPr>
      </w:pPr>
      <w:r>
        <w:rPr>
          <w:rFonts w:cs="Calibri"/>
        </w:rPr>
        <w:t>Smlouva je vyhotovena ve čtyřech stejnopisech s platností originálu a každá ze smluvních stran obdrží po jejich podpisu dvě vyhotovení.</w:t>
      </w:r>
    </w:p>
    <w:p w14:paraId="06315972" w14:textId="4A86CB7F" w:rsidR="00B76F3F" w:rsidRPr="00F55370" w:rsidRDefault="00FE47DC" w:rsidP="00F55370">
      <w:pPr>
        <w:numPr>
          <w:ilvl w:val="2"/>
          <w:numId w:val="2"/>
        </w:numPr>
        <w:tabs>
          <w:tab w:val="left" w:pos="1080"/>
        </w:tabs>
        <w:suppressAutoHyphens/>
        <w:spacing w:after="0" w:line="240" w:lineRule="auto"/>
        <w:ind w:left="1080" w:hanging="900"/>
        <w:jc w:val="both"/>
        <w:rPr>
          <w:rFonts w:cs="Calibri"/>
        </w:rPr>
      </w:pPr>
      <w:r>
        <w:rPr>
          <w:rFonts w:cs="Calibri"/>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31030166" w14:textId="77777777" w:rsidR="00FE47DC" w:rsidRDefault="00FE47DC" w:rsidP="00FE47DC">
      <w:pPr>
        <w:pStyle w:val="Zkladntext"/>
        <w:spacing w:line="240" w:lineRule="atLeast"/>
        <w:rPr>
          <w:rFonts w:cs="Calibri"/>
          <w:sz w:val="22"/>
          <w:szCs w:val="22"/>
        </w:rPr>
      </w:pPr>
    </w:p>
    <w:p w14:paraId="2BBEEE3A" w14:textId="77777777" w:rsidR="00F55370" w:rsidRDefault="00F55370" w:rsidP="00FE47DC">
      <w:pPr>
        <w:pStyle w:val="Zkladntext"/>
        <w:spacing w:line="240" w:lineRule="atLeast"/>
        <w:rPr>
          <w:rFonts w:cs="Calibri"/>
          <w:sz w:val="22"/>
          <w:szCs w:val="22"/>
        </w:rPr>
      </w:pPr>
    </w:p>
    <w:p w14:paraId="01CDC279" w14:textId="77777777" w:rsidR="00F55370" w:rsidRDefault="00F55370" w:rsidP="00FE47DC">
      <w:pPr>
        <w:pStyle w:val="Zkladntext"/>
        <w:spacing w:line="240" w:lineRule="atLeast"/>
        <w:rPr>
          <w:rFonts w:cs="Calibri"/>
          <w:sz w:val="22"/>
          <w:szCs w:val="22"/>
        </w:rPr>
      </w:pPr>
    </w:p>
    <w:p w14:paraId="5B596E36" w14:textId="15BF794A" w:rsidR="00FE47DC" w:rsidRPr="00CA3D80" w:rsidRDefault="00FE47DC" w:rsidP="00FE47DC">
      <w:pPr>
        <w:pStyle w:val="Zkladntext"/>
        <w:spacing w:line="240" w:lineRule="atLeast"/>
        <w:rPr>
          <w:rFonts w:cs="Calibri"/>
          <w:sz w:val="22"/>
          <w:szCs w:val="22"/>
          <w:lang w:val="cs-CZ"/>
        </w:rPr>
      </w:pPr>
      <w:r>
        <w:rPr>
          <w:rFonts w:cs="Calibri"/>
          <w:sz w:val="22"/>
          <w:szCs w:val="22"/>
        </w:rPr>
        <w:t xml:space="preserve">V </w:t>
      </w:r>
      <w:r>
        <w:rPr>
          <w:rFonts w:cs="Calibri"/>
          <w:sz w:val="22"/>
          <w:szCs w:val="22"/>
          <w:lang w:val="cs-CZ"/>
        </w:rPr>
        <w:t>Mikulově</w:t>
      </w:r>
      <w:r w:rsidR="00CA3D80">
        <w:rPr>
          <w:rFonts w:cs="Calibri"/>
          <w:sz w:val="22"/>
          <w:szCs w:val="22"/>
        </w:rPr>
        <w:t xml:space="preserve"> dne</w:t>
      </w:r>
      <w:r w:rsidR="00CA3D80">
        <w:rPr>
          <w:rFonts w:cs="Calibri"/>
          <w:sz w:val="22"/>
          <w:szCs w:val="22"/>
        </w:rPr>
        <w:tab/>
      </w:r>
      <w:r w:rsidR="00CA3D80">
        <w:rPr>
          <w:rFonts w:cs="Calibri"/>
          <w:sz w:val="22"/>
          <w:szCs w:val="22"/>
        </w:rPr>
        <w:tab/>
      </w:r>
      <w:r w:rsidR="00CA3D80">
        <w:rPr>
          <w:rFonts w:cs="Calibri"/>
          <w:sz w:val="22"/>
          <w:szCs w:val="22"/>
        </w:rPr>
        <w:tab/>
      </w:r>
      <w:r w:rsidR="00CA3D80">
        <w:rPr>
          <w:rFonts w:cs="Calibri"/>
          <w:sz w:val="22"/>
          <w:szCs w:val="22"/>
        </w:rPr>
        <w:tab/>
      </w:r>
      <w:r>
        <w:rPr>
          <w:rFonts w:cs="Calibri"/>
          <w:sz w:val="22"/>
          <w:szCs w:val="22"/>
        </w:rPr>
        <w:tab/>
      </w:r>
      <w:r>
        <w:rPr>
          <w:rFonts w:cs="Calibri"/>
          <w:sz w:val="22"/>
          <w:szCs w:val="22"/>
        </w:rPr>
        <w:tab/>
      </w:r>
      <w:r>
        <w:rPr>
          <w:rFonts w:cs="Calibri"/>
          <w:sz w:val="22"/>
          <w:szCs w:val="22"/>
          <w:lang w:val="cs-CZ"/>
        </w:rPr>
        <w:t xml:space="preserve">       </w:t>
      </w:r>
      <w:r w:rsidR="00CA3D80">
        <w:rPr>
          <w:rFonts w:cs="Calibri"/>
          <w:sz w:val="22"/>
          <w:szCs w:val="22"/>
          <w:lang w:val="cs-CZ"/>
        </w:rPr>
        <w:tab/>
      </w:r>
      <w:r w:rsidR="00CA3D80">
        <w:rPr>
          <w:rFonts w:cs="Calibri"/>
          <w:sz w:val="22"/>
          <w:szCs w:val="22"/>
          <w:lang w:val="cs-CZ"/>
        </w:rPr>
        <w:tab/>
      </w:r>
      <w:r>
        <w:rPr>
          <w:rFonts w:cs="Calibri"/>
          <w:sz w:val="22"/>
          <w:szCs w:val="22"/>
        </w:rPr>
        <w:t xml:space="preserve">V </w:t>
      </w:r>
      <w:r w:rsidR="00E22427">
        <w:rPr>
          <w:rFonts w:cs="Calibri"/>
          <w:sz w:val="22"/>
          <w:szCs w:val="22"/>
          <w:lang w:val="cs-CZ"/>
        </w:rPr>
        <w:t xml:space="preserve">                </w:t>
      </w:r>
      <w:r>
        <w:rPr>
          <w:rFonts w:cs="Calibri"/>
          <w:sz w:val="22"/>
          <w:szCs w:val="22"/>
        </w:rPr>
        <w:t xml:space="preserve"> dne </w:t>
      </w:r>
    </w:p>
    <w:p w14:paraId="10E5E463" w14:textId="77777777" w:rsidR="00FE47DC" w:rsidRDefault="00FE47DC" w:rsidP="00FE47DC">
      <w:pPr>
        <w:pStyle w:val="Zkladntext"/>
        <w:spacing w:line="240" w:lineRule="atLeast"/>
        <w:rPr>
          <w:rFonts w:cs="Calibri"/>
          <w:sz w:val="22"/>
          <w:szCs w:val="22"/>
          <w:lang w:val="cs-CZ"/>
        </w:rPr>
      </w:pPr>
    </w:p>
    <w:p w14:paraId="5E776A7A" w14:textId="77777777" w:rsidR="00FE47DC" w:rsidRDefault="00FE47DC" w:rsidP="00FE47DC">
      <w:pPr>
        <w:pStyle w:val="Zkladntext"/>
        <w:spacing w:line="240" w:lineRule="atLeast"/>
        <w:rPr>
          <w:rFonts w:cs="Calibri"/>
          <w:sz w:val="22"/>
          <w:szCs w:val="22"/>
          <w:lang w:val="cs-CZ"/>
        </w:rPr>
      </w:pPr>
    </w:p>
    <w:p w14:paraId="263CB339" w14:textId="77777777" w:rsidR="00FE47DC" w:rsidRDefault="00FE47DC" w:rsidP="00FE47DC">
      <w:pPr>
        <w:pStyle w:val="Zkladntext"/>
        <w:spacing w:line="240" w:lineRule="atLeast"/>
        <w:rPr>
          <w:rFonts w:cs="Calibri"/>
          <w:sz w:val="22"/>
          <w:szCs w:val="22"/>
          <w:lang w:val="cs-CZ"/>
        </w:rPr>
      </w:pPr>
    </w:p>
    <w:p w14:paraId="01B45093" w14:textId="77777777" w:rsidR="00FE47DC" w:rsidRDefault="00FE47DC" w:rsidP="00FE47DC">
      <w:pPr>
        <w:pStyle w:val="Zkladntext"/>
        <w:spacing w:line="240" w:lineRule="atLeast"/>
        <w:rPr>
          <w:rFonts w:cs="Calibri"/>
          <w:sz w:val="22"/>
          <w:szCs w:val="22"/>
          <w:lang w:val="cs-CZ"/>
        </w:rPr>
      </w:pPr>
    </w:p>
    <w:p w14:paraId="7D83DA16" w14:textId="77777777" w:rsidR="00FE47DC" w:rsidRDefault="00FE47DC" w:rsidP="00FE47DC">
      <w:pPr>
        <w:pStyle w:val="Zkladntext"/>
        <w:spacing w:line="240" w:lineRule="atLeast"/>
        <w:rPr>
          <w:rFonts w:cs="Calibri"/>
          <w:sz w:val="22"/>
          <w:szCs w:val="22"/>
        </w:rPr>
      </w:pPr>
      <w:r>
        <w:rPr>
          <w:rFonts w:cs="Calibri"/>
          <w:sz w:val="22"/>
          <w:szCs w:val="22"/>
        </w:rPr>
        <w:t>_________________________</w:t>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t>________________________</w:t>
      </w:r>
    </w:p>
    <w:p w14:paraId="44C9DB4F" w14:textId="11BD35AB" w:rsidR="00AE7097" w:rsidRPr="00B76F3F" w:rsidRDefault="00FE47DC" w:rsidP="00CA3D80">
      <w:pPr>
        <w:pStyle w:val="Zkladntext"/>
        <w:spacing w:line="240" w:lineRule="atLeast"/>
        <w:ind w:firstLine="708"/>
        <w:rPr>
          <w:rFonts w:cs="Calibri"/>
          <w:sz w:val="22"/>
          <w:szCs w:val="22"/>
        </w:rPr>
      </w:pPr>
      <w:r>
        <w:rPr>
          <w:rFonts w:cs="Calibri"/>
          <w:sz w:val="22"/>
          <w:szCs w:val="22"/>
        </w:rPr>
        <w:t>Za Objednatele</w:t>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lang w:val="cs-CZ"/>
        </w:rPr>
        <w:t xml:space="preserve">              </w:t>
      </w:r>
      <w:r>
        <w:rPr>
          <w:rFonts w:cs="Calibri"/>
          <w:sz w:val="22"/>
          <w:szCs w:val="22"/>
        </w:rPr>
        <w:t>Za Zhotovitele</w:t>
      </w:r>
    </w:p>
    <w:sectPr w:rsidR="00AE7097" w:rsidRPr="00B76F3F" w:rsidSect="00FE47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9E1B" w14:textId="77777777" w:rsidR="00E0740F" w:rsidRDefault="00E0740F">
      <w:pPr>
        <w:spacing w:after="0" w:line="240" w:lineRule="auto"/>
      </w:pPr>
      <w:r>
        <w:separator/>
      </w:r>
    </w:p>
  </w:endnote>
  <w:endnote w:type="continuationSeparator" w:id="0">
    <w:p w14:paraId="1DD0C146" w14:textId="77777777" w:rsidR="00E0740F" w:rsidRDefault="00E0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272A" w14:textId="77777777" w:rsidR="0008043B" w:rsidRDefault="00080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F077" w14:textId="77777777" w:rsidR="0008043B" w:rsidRDefault="000804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E303" w14:textId="77777777" w:rsidR="0008043B" w:rsidRDefault="00080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FCC3" w14:textId="77777777" w:rsidR="00E0740F" w:rsidRDefault="00E0740F">
      <w:pPr>
        <w:spacing w:after="0" w:line="240" w:lineRule="auto"/>
      </w:pPr>
      <w:r>
        <w:separator/>
      </w:r>
    </w:p>
  </w:footnote>
  <w:footnote w:type="continuationSeparator" w:id="0">
    <w:p w14:paraId="4E2D8F48" w14:textId="77777777" w:rsidR="00E0740F" w:rsidRDefault="00E0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9397" w14:textId="77777777" w:rsidR="0008043B" w:rsidRDefault="000804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2AE" w14:textId="6A32ADFF" w:rsidR="0008043B" w:rsidRPr="00BA6F79" w:rsidRDefault="00FE47DC" w:rsidP="00BA6F79">
    <w:pPr>
      <w:pStyle w:val="Zhlav"/>
    </w:pPr>
    <w:r>
      <w:rPr>
        <w:noProof/>
        <w:lang w:eastAsia="cs-CZ"/>
      </w:rPr>
      <w:drawing>
        <wp:inline distT="0" distB="0" distL="0" distR="0" wp14:anchorId="02838143" wp14:editId="05C824A6">
          <wp:extent cx="5760720" cy="954405"/>
          <wp:effectExtent l="0" t="0" r="0" b="0"/>
          <wp:docPr id="16271888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44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355C" w14:textId="77777777" w:rsidR="0008043B" w:rsidRDefault="000804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FBE05CC"/>
    <w:name w:val="WW8Num1"/>
    <w:lvl w:ilvl="0">
      <w:start w:val="5"/>
      <w:numFmt w:val="decimal"/>
      <w:lvlText w:val="%1."/>
      <w:lvlJc w:val="left"/>
      <w:pPr>
        <w:tabs>
          <w:tab w:val="num" w:pos="390"/>
        </w:tabs>
        <w:ind w:left="390" w:hanging="39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15:restartNumberingAfterBreak="0">
    <w:nsid w:val="00000006"/>
    <w:multiLevelType w:val="multilevel"/>
    <w:tmpl w:val="0F2C80C6"/>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862"/>
        </w:tabs>
        <w:ind w:left="862" w:hanging="720"/>
      </w:pPr>
      <w:rPr>
        <w:b w:val="0"/>
      </w:rPr>
    </w:lvl>
    <w:lvl w:ilvl="3">
      <w:start w:val="1"/>
      <w:numFmt w:val="bullet"/>
      <w:lvlText w:val="o"/>
      <w:lvlJc w:val="left"/>
      <w:pPr>
        <w:tabs>
          <w:tab w:val="num" w:pos="2484"/>
        </w:tabs>
        <w:ind w:left="2484" w:hanging="1080"/>
      </w:pPr>
      <w:rPr>
        <w:rFonts w:ascii="Courier New" w:hAnsi="Courier New" w:cs="Courier New" w:hint="default"/>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7"/>
    <w:multiLevelType w:val="singleLevel"/>
    <w:tmpl w:val="00000007"/>
    <w:name w:val="WW8Num13"/>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4" w15:restartNumberingAfterBreak="0">
    <w:nsid w:val="073D63DB"/>
    <w:multiLevelType w:val="hybridMultilevel"/>
    <w:tmpl w:val="CDF25CD4"/>
    <w:lvl w:ilvl="0" w:tplc="04050005">
      <w:start w:val="1"/>
      <w:numFmt w:val="bullet"/>
      <w:lvlText w:val=""/>
      <w:lvlJc w:val="left"/>
      <w:pPr>
        <w:ind w:left="1575" w:hanging="360"/>
      </w:pPr>
      <w:rPr>
        <w:rFonts w:ascii="Wingdings" w:hAnsi="Wingdings"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5" w15:restartNumberingAfterBreak="0">
    <w:nsid w:val="27342FF4"/>
    <w:multiLevelType w:val="multilevel"/>
    <w:tmpl w:val="0F2C80C6"/>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862"/>
        </w:tabs>
        <w:ind w:left="862" w:hanging="720"/>
      </w:pPr>
      <w:rPr>
        <w:b w:val="0"/>
      </w:rPr>
    </w:lvl>
    <w:lvl w:ilvl="3">
      <w:start w:val="1"/>
      <w:numFmt w:val="bullet"/>
      <w:lvlText w:val="o"/>
      <w:lvlJc w:val="left"/>
      <w:pPr>
        <w:tabs>
          <w:tab w:val="num" w:pos="2484"/>
        </w:tabs>
        <w:ind w:left="2484" w:hanging="1080"/>
      </w:pPr>
      <w:rPr>
        <w:rFonts w:ascii="Courier New" w:hAnsi="Courier New" w:cs="Courier New" w:hint="default"/>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6" w15:restartNumberingAfterBreak="0">
    <w:nsid w:val="3B3E688A"/>
    <w:multiLevelType w:val="hybridMultilevel"/>
    <w:tmpl w:val="73B4542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pStyle w:val="Bodsmlouvy-211"/>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1890EBC"/>
    <w:multiLevelType w:val="multilevel"/>
    <w:tmpl w:val="D4AA1A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741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972596">
    <w:abstractNumId w:val="1"/>
  </w:num>
  <w:num w:numId="3" w16cid:durableId="492569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740141">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980396">
    <w:abstractNumId w:val="2"/>
  </w:num>
  <w:num w:numId="6" w16cid:durableId="906379069">
    <w:abstractNumId w:val="7"/>
  </w:num>
  <w:num w:numId="7" w16cid:durableId="2022120553">
    <w:abstractNumId w:val="6"/>
  </w:num>
  <w:num w:numId="8" w16cid:durableId="1470248110">
    <w:abstractNumId w:val="5"/>
  </w:num>
  <w:num w:numId="9" w16cid:durableId="602152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DC"/>
    <w:rsid w:val="000767A6"/>
    <w:rsid w:val="0008043B"/>
    <w:rsid w:val="001147AA"/>
    <w:rsid w:val="00256B93"/>
    <w:rsid w:val="002918ED"/>
    <w:rsid w:val="002A2CAA"/>
    <w:rsid w:val="002E3A15"/>
    <w:rsid w:val="002E4E37"/>
    <w:rsid w:val="00361F44"/>
    <w:rsid w:val="0040461C"/>
    <w:rsid w:val="00470BD1"/>
    <w:rsid w:val="0049624F"/>
    <w:rsid w:val="004A4C5B"/>
    <w:rsid w:val="004C3A45"/>
    <w:rsid w:val="004C6428"/>
    <w:rsid w:val="004E42CB"/>
    <w:rsid w:val="004E6F5B"/>
    <w:rsid w:val="005D0AF4"/>
    <w:rsid w:val="006377F7"/>
    <w:rsid w:val="006E5A11"/>
    <w:rsid w:val="006F59CD"/>
    <w:rsid w:val="00743BC3"/>
    <w:rsid w:val="007A1190"/>
    <w:rsid w:val="007A38D6"/>
    <w:rsid w:val="00836070"/>
    <w:rsid w:val="00896904"/>
    <w:rsid w:val="008A46FD"/>
    <w:rsid w:val="008F496D"/>
    <w:rsid w:val="00920A34"/>
    <w:rsid w:val="00921295"/>
    <w:rsid w:val="00926539"/>
    <w:rsid w:val="009A08ED"/>
    <w:rsid w:val="009B4795"/>
    <w:rsid w:val="009D0797"/>
    <w:rsid w:val="00A27B2E"/>
    <w:rsid w:val="00A47E6B"/>
    <w:rsid w:val="00AD209D"/>
    <w:rsid w:val="00AE7097"/>
    <w:rsid w:val="00B42708"/>
    <w:rsid w:val="00B51679"/>
    <w:rsid w:val="00B76F3F"/>
    <w:rsid w:val="00BA280D"/>
    <w:rsid w:val="00C524E4"/>
    <w:rsid w:val="00CA1DCE"/>
    <w:rsid w:val="00CA3D80"/>
    <w:rsid w:val="00D037FA"/>
    <w:rsid w:val="00D25B15"/>
    <w:rsid w:val="00DA711D"/>
    <w:rsid w:val="00E04132"/>
    <w:rsid w:val="00E0740F"/>
    <w:rsid w:val="00E22427"/>
    <w:rsid w:val="00E23469"/>
    <w:rsid w:val="00E7533C"/>
    <w:rsid w:val="00F55370"/>
    <w:rsid w:val="00F62AD7"/>
    <w:rsid w:val="00F81BCD"/>
    <w:rsid w:val="00FB7190"/>
    <w:rsid w:val="00FD3630"/>
    <w:rsid w:val="00FE4014"/>
    <w:rsid w:val="00FE4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C450"/>
  <w15:chartTrackingRefBased/>
  <w15:docId w15:val="{6A04EB73-BEAC-4202-AA3F-CC4226B4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7DC"/>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FE47DC"/>
    <w:pPr>
      <w:pBdr>
        <w:bottom w:val="single" w:sz="8" w:space="4" w:color="4F81BD"/>
      </w:pBdr>
      <w:suppressAutoHyphens/>
      <w:spacing w:before="120" w:after="300" w:line="240" w:lineRule="auto"/>
      <w:contextualSpacing/>
      <w:jc w:val="both"/>
    </w:pPr>
    <w:rPr>
      <w:rFonts w:ascii="Cambria" w:eastAsia="Times New Roman" w:hAnsi="Cambria"/>
      <w:color w:val="17365D"/>
      <w:spacing w:val="5"/>
      <w:kern w:val="28"/>
      <w:sz w:val="52"/>
      <w:szCs w:val="52"/>
      <w:lang w:val="x-none" w:eastAsia="ar-SA"/>
    </w:rPr>
  </w:style>
  <w:style w:type="character" w:customStyle="1" w:styleId="NzevChar">
    <w:name w:val="Název Char"/>
    <w:basedOn w:val="Standardnpsmoodstavce"/>
    <w:link w:val="Nzev"/>
    <w:uiPriority w:val="10"/>
    <w:rsid w:val="00FE47DC"/>
    <w:rPr>
      <w:rFonts w:ascii="Cambria" w:eastAsia="Times New Roman" w:hAnsi="Cambria" w:cs="Times New Roman"/>
      <w:color w:val="17365D"/>
      <w:spacing w:val="5"/>
      <w:kern w:val="28"/>
      <w:sz w:val="52"/>
      <w:szCs w:val="52"/>
      <w:lang w:val="x-none" w:eastAsia="ar-SA"/>
      <w14:ligatures w14:val="none"/>
    </w:rPr>
  </w:style>
  <w:style w:type="paragraph" w:styleId="Zkladntext">
    <w:name w:val="Body Text"/>
    <w:basedOn w:val="Normln"/>
    <w:link w:val="ZkladntextChar"/>
    <w:uiPriority w:val="99"/>
    <w:unhideWhenUsed/>
    <w:rsid w:val="00FE47DC"/>
    <w:pPr>
      <w:suppressAutoHyphens/>
      <w:spacing w:before="120" w:after="120" w:line="240" w:lineRule="auto"/>
      <w:jc w:val="both"/>
    </w:pPr>
    <w:rPr>
      <w:rFonts w:eastAsia="Times New Roman"/>
      <w:sz w:val="24"/>
      <w:szCs w:val="24"/>
      <w:lang w:val="x-none" w:eastAsia="ar-SA"/>
    </w:rPr>
  </w:style>
  <w:style w:type="character" w:customStyle="1" w:styleId="ZkladntextChar">
    <w:name w:val="Základní text Char"/>
    <w:basedOn w:val="Standardnpsmoodstavce"/>
    <w:link w:val="Zkladntext"/>
    <w:uiPriority w:val="99"/>
    <w:rsid w:val="00FE47DC"/>
    <w:rPr>
      <w:rFonts w:ascii="Calibri" w:eastAsia="Times New Roman" w:hAnsi="Calibri" w:cs="Times New Roman"/>
      <w:kern w:val="0"/>
      <w:sz w:val="24"/>
      <w:szCs w:val="24"/>
      <w:lang w:val="x-none" w:eastAsia="ar-SA"/>
      <w14:ligatures w14:val="none"/>
    </w:rPr>
  </w:style>
  <w:style w:type="paragraph" w:styleId="Textbubliny">
    <w:name w:val="Balloon Text"/>
    <w:basedOn w:val="Normln"/>
    <w:link w:val="TextbublinyChar"/>
    <w:uiPriority w:val="99"/>
    <w:semiHidden/>
    <w:unhideWhenUsed/>
    <w:rsid w:val="00FE47DC"/>
    <w:pPr>
      <w:suppressAutoHyphens/>
      <w:spacing w:before="120" w:after="0" w:line="240" w:lineRule="auto"/>
      <w:jc w:val="both"/>
    </w:pPr>
    <w:rPr>
      <w:rFonts w:ascii="Tahoma" w:eastAsia="Times New Roman" w:hAnsi="Tahoma"/>
      <w:sz w:val="16"/>
      <w:szCs w:val="16"/>
      <w:lang w:val="x-none" w:eastAsia="ar-SA"/>
    </w:rPr>
  </w:style>
  <w:style w:type="character" w:customStyle="1" w:styleId="TextbublinyChar">
    <w:name w:val="Text bubliny Char"/>
    <w:basedOn w:val="Standardnpsmoodstavce"/>
    <w:link w:val="Textbubliny"/>
    <w:uiPriority w:val="99"/>
    <w:semiHidden/>
    <w:rsid w:val="00FE47DC"/>
    <w:rPr>
      <w:rFonts w:ascii="Tahoma" w:eastAsia="Times New Roman" w:hAnsi="Tahoma" w:cs="Times New Roman"/>
      <w:kern w:val="0"/>
      <w:sz w:val="16"/>
      <w:szCs w:val="16"/>
      <w:lang w:val="x-none" w:eastAsia="ar-SA"/>
      <w14:ligatures w14:val="none"/>
    </w:rPr>
  </w:style>
  <w:style w:type="paragraph" w:styleId="Bezmezer">
    <w:name w:val="No Spacing"/>
    <w:uiPriority w:val="1"/>
    <w:qFormat/>
    <w:rsid w:val="00FE47DC"/>
    <w:pPr>
      <w:suppressAutoHyphens/>
      <w:spacing w:after="0" w:line="240" w:lineRule="auto"/>
      <w:jc w:val="both"/>
    </w:pPr>
    <w:rPr>
      <w:rFonts w:ascii="Calibri" w:eastAsia="Times New Roman" w:hAnsi="Calibri" w:cs="Times New Roman"/>
      <w:kern w:val="0"/>
      <w:sz w:val="24"/>
      <w:szCs w:val="24"/>
      <w:lang w:eastAsia="ar-SA"/>
      <w14:ligatures w14:val="none"/>
    </w:rPr>
  </w:style>
  <w:style w:type="paragraph" w:customStyle="1" w:styleId="Normln0">
    <w:name w:val="Normální~"/>
    <w:basedOn w:val="Normln"/>
    <w:rsid w:val="00FE47DC"/>
    <w:pPr>
      <w:widowControl w:val="0"/>
      <w:suppressAutoHyphens/>
      <w:spacing w:after="0" w:line="240" w:lineRule="auto"/>
    </w:pPr>
    <w:rPr>
      <w:rFonts w:ascii="Times New Roman" w:eastAsia="Times New Roman" w:hAnsi="Times New Roman"/>
      <w:sz w:val="24"/>
      <w:szCs w:val="20"/>
      <w:lang w:eastAsia="ar-SA"/>
    </w:rPr>
  </w:style>
  <w:style w:type="paragraph" w:customStyle="1" w:styleId="Bodsmlouvy-211">
    <w:name w:val="Bod smlouvy - 2.1.1"/>
    <w:basedOn w:val="Normln"/>
    <w:rsid w:val="00FE47DC"/>
    <w:pPr>
      <w:numPr>
        <w:ilvl w:val="2"/>
        <w:numId w:val="1"/>
      </w:numPr>
      <w:tabs>
        <w:tab w:val="left" w:pos="360"/>
        <w:tab w:val="left" w:pos="1134"/>
        <w:tab w:val="right" w:pos="9356"/>
      </w:tabs>
      <w:suppressAutoHyphens/>
      <w:spacing w:after="60" w:line="240" w:lineRule="auto"/>
      <w:ind w:left="360" w:hanging="360"/>
      <w:jc w:val="both"/>
      <w:outlineLvl w:val="2"/>
    </w:pPr>
    <w:rPr>
      <w:rFonts w:ascii="Times New Roman" w:eastAsia="Arial" w:hAnsi="Times New Roman"/>
      <w:color w:val="000000"/>
      <w:szCs w:val="20"/>
      <w:lang w:eastAsia="ar-SA"/>
    </w:rPr>
  </w:style>
  <w:style w:type="paragraph" w:customStyle="1" w:styleId="mcntgmail-p2">
    <w:name w:val="mcntgmail-p2"/>
    <w:basedOn w:val="Normln"/>
    <w:rsid w:val="00FE47DC"/>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FE47DC"/>
    <w:pPr>
      <w:tabs>
        <w:tab w:val="center" w:pos="4536"/>
        <w:tab w:val="right" w:pos="9072"/>
      </w:tabs>
    </w:pPr>
  </w:style>
  <w:style w:type="character" w:customStyle="1" w:styleId="ZhlavChar">
    <w:name w:val="Záhlaví Char"/>
    <w:basedOn w:val="Standardnpsmoodstavce"/>
    <w:link w:val="Zhlav"/>
    <w:rsid w:val="00FE47DC"/>
    <w:rPr>
      <w:rFonts w:ascii="Calibri" w:eastAsia="Calibri" w:hAnsi="Calibri" w:cs="Times New Roman"/>
      <w:kern w:val="0"/>
      <w14:ligatures w14:val="none"/>
    </w:rPr>
  </w:style>
  <w:style w:type="paragraph" w:styleId="Zpat">
    <w:name w:val="footer"/>
    <w:basedOn w:val="Normln"/>
    <w:link w:val="ZpatChar"/>
    <w:uiPriority w:val="99"/>
    <w:unhideWhenUsed/>
    <w:rsid w:val="00FE47DC"/>
    <w:pPr>
      <w:tabs>
        <w:tab w:val="center" w:pos="4536"/>
        <w:tab w:val="right" w:pos="9072"/>
      </w:tabs>
    </w:pPr>
  </w:style>
  <w:style w:type="character" w:customStyle="1" w:styleId="ZpatChar">
    <w:name w:val="Zápatí Char"/>
    <w:basedOn w:val="Standardnpsmoodstavce"/>
    <w:link w:val="Zpat"/>
    <w:uiPriority w:val="99"/>
    <w:rsid w:val="00FE47DC"/>
    <w:rPr>
      <w:rFonts w:ascii="Calibri" w:eastAsia="Calibri" w:hAnsi="Calibri" w:cs="Times New Roman"/>
      <w:kern w:val="0"/>
      <w14:ligatures w14:val="none"/>
    </w:rPr>
  </w:style>
  <w:style w:type="paragraph" w:styleId="Odstavecseseznamem">
    <w:name w:val="List Paragraph"/>
    <w:basedOn w:val="Normln"/>
    <w:uiPriority w:val="34"/>
    <w:qFormat/>
    <w:rsid w:val="00AD2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315">
      <w:bodyDiv w:val="1"/>
      <w:marLeft w:val="0"/>
      <w:marRight w:val="0"/>
      <w:marTop w:val="0"/>
      <w:marBottom w:val="0"/>
      <w:divBdr>
        <w:top w:val="none" w:sz="0" w:space="0" w:color="auto"/>
        <w:left w:val="none" w:sz="0" w:space="0" w:color="auto"/>
        <w:bottom w:val="none" w:sz="0" w:space="0" w:color="auto"/>
        <w:right w:val="none" w:sz="0" w:space="0" w:color="auto"/>
      </w:divBdr>
      <w:divsChild>
        <w:div w:id="1541743829">
          <w:marLeft w:val="0"/>
          <w:marRight w:val="0"/>
          <w:marTop w:val="0"/>
          <w:marBottom w:val="0"/>
          <w:divBdr>
            <w:top w:val="none" w:sz="0" w:space="0" w:color="auto"/>
            <w:left w:val="none" w:sz="0" w:space="0" w:color="auto"/>
            <w:bottom w:val="none" w:sz="0" w:space="0" w:color="auto"/>
            <w:right w:val="none" w:sz="0" w:space="0" w:color="auto"/>
          </w:divBdr>
        </w:div>
        <w:div w:id="279840774">
          <w:marLeft w:val="0"/>
          <w:marRight w:val="0"/>
          <w:marTop w:val="0"/>
          <w:marBottom w:val="0"/>
          <w:divBdr>
            <w:top w:val="none" w:sz="0" w:space="0" w:color="auto"/>
            <w:left w:val="none" w:sz="0" w:space="0" w:color="auto"/>
            <w:bottom w:val="none" w:sz="0" w:space="0" w:color="auto"/>
            <w:right w:val="none" w:sz="0" w:space="0" w:color="auto"/>
          </w:divBdr>
        </w:div>
      </w:divsChild>
    </w:div>
    <w:div w:id="283774666">
      <w:bodyDiv w:val="1"/>
      <w:marLeft w:val="0"/>
      <w:marRight w:val="0"/>
      <w:marTop w:val="0"/>
      <w:marBottom w:val="0"/>
      <w:divBdr>
        <w:top w:val="none" w:sz="0" w:space="0" w:color="auto"/>
        <w:left w:val="none" w:sz="0" w:space="0" w:color="auto"/>
        <w:bottom w:val="none" w:sz="0" w:space="0" w:color="auto"/>
        <w:right w:val="none" w:sz="0" w:space="0" w:color="auto"/>
      </w:divBdr>
    </w:div>
    <w:div w:id="499665804">
      <w:bodyDiv w:val="1"/>
      <w:marLeft w:val="0"/>
      <w:marRight w:val="0"/>
      <w:marTop w:val="0"/>
      <w:marBottom w:val="0"/>
      <w:divBdr>
        <w:top w:val="none" w:sz="0" w:space="0" w:color="auto"/>
        <w:left w:val="none" w:sz="0" w:space="0" w:color="auto"/>
        <w:bottom w:val="none" w:sz="0" w:space="0" w:color="auto"/>
        <w:right w:val="none" w:sz="0" w:space="0" w:color="auto"/>
      </w:divBdr>
    </w:div>
    <w:div w:id="966011236">
      <w:bodyDiv w:val="1"/>
      <w:marLeft w:val="0"/>
      <w:marRight w:val="0"/>
      <w:marTop w:val="0"/>
      <w:marBottom w:val="0"/>
      <w:divBdr>
        <w:top w:val="none" w:sz="0" w:space="0" w:color="auto"/>
        <w:left w:val="none" w:sz="0" w:space="0" w:color="auto"/>
        <w:bottom w:val="none" w:sz="0" w:space="0" w:color="auto"/>
        <w:right w:val="none" w:sz="0" w:space="0" w:color="auto"/>
      </w:divBdr>
    </w:div>
    <w:div w:id="980235904">
      <w:bodyDiv w:val="1"/>
      <w:marLeft w:val="0"/>
      <w:marRight w:val="0"/>
      <w:marTop w:val="0"/>
      <w:marBottom w:val="0"/>
      <w:divBdr>
        <w:top w:val="none" w:sz="0" w:space="0" w:color="auto"/>
        <w:left w:val="none" w:sz="0" w:space="0" w:color="auto"/>
        <w:bottom w:val="none" w:sz="0" w:space="0" w:color="auto"/>
        <w:right w:val="none" w:sz="0" w:space="0" w:color="auto"/>
      </w:divBdr>
    </w:div>
    <w:div w:id="984700047">
      <w:bodyDiv w:val="1"/>
      <w:marLeft w:val="0"/>
      <w:marRight w:val="0"/>
      <w:marTop w:val="0"/>
      <w:marBottom w:val="0"/>
      <w:divBdr>
        <w:top w:val="none" w:sz="0" w:space="0" w:color="auto"/>
        <w:left w:val="none" w:sz="0" w:space="0" w:color="auto"/>
        <w:bottom w:val="none" w:sz="0" w:space="0" w:color="auto"/>
        <w:right w:val="none" w:sz="0" w:space="0" w:color="auto"/>
      </w:divBdr>
      <w:divsChild>
        <w:div w:id="1814055497">
          <w:marLeft w:val="0"/>
          <w:marRight w:val="0"/>
          <w:marTop w:val="0"/>
          <w:marBottom w:val="0"/>
          <w:divBdr>
            <w:top w:val="none" w:sz="0" w:space="0" w:color="auto"/>
            <w:left w:val="none" w:sz="0" w:space="0" w:color="auto"/>
            <w:bottom w:val="none" w:sz="0" w:space="0" w:color="auto"/>
            <w:right w:val="none" w:sz="0" w:space="0" w:color="auto"/>
          </w:divBdr>
        </w:div>
        <w:div w:id="1892688322">
          <w:marLeft w:val="0"/>
          <w:marRight w:val="0"/>
          <w:marTop w:val="0"/>
          <w:marBottom w:val="0"/>
          <w:divBdr>
            <w:top w:val="none" w:sz="0" w:space="0" w:color="auto"/>
            <w:left w:val="none" w:sz="0" w:space="0" w:color="auto"/>
            <w:bottom w:val="none" w:sz="0" w:space="0" w:color="auto"/>
            <w:right w:val="none" w:sz="0" w:space="0" w:color="auto"/>
          </w:divBdr>
        </w:div>
      </w:divsChild>
    </w:div>
    <w:div w:id="1102606800">
      <w:bodyDiv w:val="1"/>
      <w:marLeft w:val="0"/>
      <w:marRight w:val="0"/>
      <w:marTop w:val="0"/>
      <w:marBottom w:val="0"/>
      <w:divBdr>
        <w:top w:val="none" w:sz="0" w:space="0" w:color="auto"/>
        <w:left w:val="none" w:sz="0" w:space="0" w:color="auto"/>
        <w:bottom w:val="none" w:sz="0" w:space="0" w:color="auto"/>
        <w:right w:val="none" w:sz="0" w:space="0" w:color="auto"/>
      </w:divBdr>
    </w:div>
    <w:div w:id="1106845765">
      <w:bodyDiv w:val="1"/>
      <w:marLeft w:val="0"/>
      <w:marRight w:val="0"/>
      <w:marTop w:val="0"/>
      <w:marBottom w:val="0"/>
      <w:divBdr>
        <w:top w:val="none" w:sz="0" w:space="0" w:color="auto"/>
        <w:left w:val="none" w:sz="0" w:space="0" w:color="auto"/>
        <w:bottom w:val="none" w:sz="0" w:space="0" w:color="auto"/>
        <w:right w:val="none" w:sz="0" w:space="0" w:color="auto"/>
      </w:divBdr>
    </w:div>
    <w:div w:id="1842768541">
      <w:bodyDiv w:val="1"/>
      <w:marLeft w:val="0"/>
      <w:marRight w:val="0"/>
      <w:marTop w:val="0"/>
      <w:marBottom w:val="0"/>
      <w:divBdr>
        <w:top w:val="none" w:sz="0" w:space="0" w:color="auto"/>
        <w:left w:val="none" w:sz="0" w:space="0" w:color="auto"/>
        <w:bottom w:val="none" w:sz="0" w:space="0" w:color="auto"/>
        <w:right w:val="none" w:sz="0" w:space="0" w:color="auto"/>
      </w:divBdr>
    </w:div>
    <w:div w:id="1950236510">
      <w:bodyDiv w:val="1"/>
      <w:marLeft w:val="0"/>
      <w:marRight w:val="0"/>
      <w:marTop w:val="0"/>
      <w:marBottom w:val="0"/>
      <w:divBdr>
        <w:top w:val="none" w:sz="0" w:space="0" w:color="auto"/>
        <w:left w:val="none" w:sz="0" w:space="0" w:color="auto"/>
        <w:bottom w:val="none" w:sz="0" w:space="0" w:color="auto"/>
        <w:right w:val="none" w:sz="0" w:space="0" w:color="auto"/>
      </w:divBdr>
    </w:div>
    <w:div w:id="2067751331">
      <w:bodyDiv w:val="1"/>
      <w:marLeft w:val="0"/>
      <w:marRight w:val="0"/>
      <w:marTop w:val="0"/>
      <w:marBottom w:val="0"/>
      <w:divBdr>
        <w:top w:val="none" w:sz="0" w:space="0" w:color="auto"/>
        <w:left w:val="none" w:sz="0" w:space="0" w:color="auto"/>
        <w:bottom w:val="none" w:sz="0" w:space="0" w:color="auto"/>
        <w:right w:val="none" w:sz="0" w:space="0" w:color="auto"/>
      </w:divBdr>
    </w:div>
    <w:div w:id="20935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1784</Words>
  <Characters>10530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Archeopark</dc:creator>
  <cp:keywords/>
  <dc:description/>
  <cp:lastModifiedBy>Jitka Ficová</cp:lastModifiedBy>
  <cp:revision>49</cp:revision>
  <cp:lastPrinted>2025-07-29T08:21:00Z</cp:lastPrinted>
  <dcterms:created xsi:type="dcterms:W3CDTF">2024-07-25T08:49:00Z</dcterms:created>
  <dcterms:modified xsi:type="dcterms:W3CDTF">2025-08-05T07:16:00Z</dcterms:modified>
</cp:coreProperties>
</file>