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71" w:rsidRPr="00D95071" w:rsidRDefault="00D95071" w:rsidP="00D61172">
      <w:pPr>
        <w:suppressAutoHyphens w:val="0"/>
        <w:overflowPunct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4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sz w:val="40"/>
          <w:lang w:eastAsia="cs-CZ" w:bidi="ar-SA"/>
        </w:rPr>
        <w:t xml:space="preserve">Dodání, montáž a ukotvení </w:t>
      </w:r>
      <w:r w:rsidRPr="00D61172">
        <w:rPr>
          <w:rFonts w:ascii="Times New Roman" w:eastAsia="Times New Roman" w:hAnsi="Times New Roman" w:cs="Times New Roman"/>
          <w:b/>
          <w:bCs/>
          <w:kern w:val="0"/>
          <w:sz w:val="40"/>
          <w:lang w:eastAsia="cs-CZ" w:bidi="ar-SA"/>
        </w:rPr>
        <w:t xml:space="preserve">řetězové </w:t>
      </w:r>
      <w:proofErr w:type="spellStart"/>
      <w:r w:rsidRPr="00D61172">
        <w:rPr>
          <w:rFonts w:ascii="Times New Roman" w:eastAsia="Times New Roman" w:hAnsi="Times New Roman" w:cs="Times New Roman"/>
          <w:b/>
          <w:bCs/>
          <w:kern w:val="0"/>
          <w:sz w:val="40"/>
          <w:lang w:eastAsia="cs-CZ" w:bidi="ar-SA"/>
        </w:rPr>
        <w:t>trojhoupačky</w:t>
      </w:r>
      <w:proofErr w:type="spellEnd"/>
      <w:r w:rsidRPr="00D95071">
        <w:rPr>
          <w:rFonts w:ascii="Times New Roman" w:eastAsia="Times New Roman" w:hAnsi="Times New Roman" w:cs="Times New Roman"/>
          <w:kern w:val="0"/>
          <w:sz w:val="40"/>
          <w:lang w:eastAsia="cs-CZ" w:bidi="ar-SA"/>
        </w:rPr>
        <w:t xml:space="preserve"> (třímístná houpačka) na zahradu dětského domova.</w:t>
      </w:r>
    </w:p>
    <w:p w:rsidR="00D95071" w:rsidRPr="00D95071" w:rsidRDefault="00D95071" w:rsidP="00D95071">
      <w:pPr>
        <w:suppressAutoHyphens w:val="0"/>
        <w:overflowPunct/>
        <w:rPr>
          <w:rFonts w:ascii="Times New Roman" w:eastAsia="Times New Roman" w:hAnsi="Times New Roman" w:cs="Times New Roman"/>
          <w:kern w:val="0"/>
          <w:lang w:eastAsia="cs-CZ" w:bidi="ar-SA"/>
        </w:rPr>
      </w:pPr>
    </w:p>
    <w:p w:rsidR="00D95071" w:rsidRPr="00D95071" w:rsidRDefault="00D95071" w:rsidP="00D95071">
      <w:pPr>
        <w:suppressAutoHyphens w:val="0"/>
        <w:overflowPunct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Požadavky na herní prvek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Typ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: Řetězov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á houpačka se 3 sedáky (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2x klasické sedátko + 1x „hnízdo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“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)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Materiál konstrukce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: Ocel (žárově zinkovaná) 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 xml:space="preserve">nebo nerezová ocel. 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br/>
      </w: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Materiál sedáků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Odolný plast nebo pryž s kovovou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výztuží, vhodné pro intenzivní využití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.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Výška pádu</w:t>
      </w:r>
      <w:r w:rsidR="00D61172">
        <w:rPr>
          <w:rFonts w:ascii="Times New Roman" w:eastAsia="Times New Roman" w:hAnsi="Times New Roman" w:cs="Times New Roman"/>
          <w:kern w:val="0"/>
          <w:lang w:eastAsia="cs-CZ" w:bidi="ar-SA"/>
        </w:rPr>
        <w:t>: 1 m – jako dopadová plocha postačí travnatý povrch.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Vhodné pro děti ve věku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: 3–16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let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Certifikace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: Musí odpovídat normě ČSN EN 1176 – zařízení pro dětská hřiště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.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Ukotvení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: bezpečné a odolné proti převržení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.</w:t>
      </w:r>
    </w:p>
    <w:p w:rsidR="00D95071" w:rsidRPr="00D95071" w:rsidRDefault="00D95071" w:rsidP="00D95071">
      <w:pPr>
        <w:numPr>
          <w:ilvl w:val="0"/>
          <w:numId w:val="1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Záruka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: Minimálně 2 roky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>.</w:t>
      </w:r>
    </w:p>
    <w:p w:rsidR="00D95071" w:rsidRPr="00BA7CCB" w:rsidRDefault="00BA7CCB" w:rsidP="00BA7CCB">
      <w:pPr>
        <w:suppressAutoHyphens w:val="0"/>
        <w:overflowPunct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P</w:t>
      </w:r>
      <w:r w:rsidR="00D95071" w:rsidRPr="00D95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ožadavky na dodání a montáž</w:t>
      </w:r>
    </w:p>
    <w:p w:rsidR="00D95071" w:rsidRPr="00D95071" w:rsidRDefault="00D95071" w:rsidP="00D95071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Doprava na místo zahrnuta v ceně</w:t>
      </w:r>
    </w:p>
    <w:p w:rsidR="00D95071" w:rsidRPr="00D95071" w:rsidRDefault="00D95071" w:rsidP="00D95071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Kompletní montáž na místě včetně ukotvení</w:t>
      </w:r>
    </w:p>
    <w:p w:rsidR="00D95071" w:rsidRPr="00D95071" w:rsidRDefault="00D95071" w:rsidP="00D95071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Připra</w:t>
      </w:r>
      <w:r w:rsidR="00D61172">
        <w:rPr>
          <w:rFonts w:ascii="Times New Roman" w:eastAsia="Times New Roman" w:hAnsi="Times New Roman" w:cs="Times New Roman"/>
          <w:kern w:val="0"/>
          <w:lang w:eastAsia="cs-CZ" w:bidi="ar-SA"/>
        </w:rPr>
        <w:t>vený povrch: zatravněný prostor</w:t>
      </w:r>
    </w:p>
    <w:p w:rsidR="00D95071" w:rsidRPr="00BA7CCB" w:rsidRDefault="00D95071" w:rsidP="00D95071">
      <w:pPr>
        <w:numPr>
          <w:ilvl w:val="0"/>
          <w:numId w:val="2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Odvoz obalového materiálu a úklid plochy po instalaci</w:t>
      </w:r>
    </w:p>
    <w:p w:rsidR="00D95071" w:rsidRPr="00D95071" w:rsidRDefault="00D95071" w:rsidP="00D95071">
      <w:pPr>
        <w:suppressAutoHyphens w:val="0"/>
        <w:overflowPunct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Kritéria hodnocení</w:t>
      </w:r>
    </w:p>
    <w:p w:rsidR="00D95071" w:rsidRPr="00D95071" w:rsidRDefault="00D95071" w:rsidP="00D95071">
      <w:pPr>
        <w:numPr>
          <w:ilvl w:val="0"/>
          <w:numId w:val="3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Cena včetně dopravy a montáže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50 %</w:t>
      </w:r>
    </w:p>
    <w:p w:rsidR="00D95071" w:rsidRPr="00D95071" w:rsidRDefault="00D95071" w:rsidP="00D95071">
      <w:pPr>
        <w:numPr>
          <w:ilvl w:val="0"/>
          <w:numId w:val="3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Kvalita použitých materiálů a provedení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30 %</w:t>
      </w:r>
    </w:p>
    <w:p w:rsidR="00D95071" w:rsidRPr="00D95071" w:rsidRDefault="00D95071" w:rsidP="00D95071">
      <w:pPr>
        <w:numPr>
          <w:ilvl w:val="0"/>
          <w:numId w:val="3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Záruka a servisní podmínky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10 %</w:t>
      </w:r>
    </w:p>
    <w:p w:rsidR="00D95071" w:rsidRPr="00BA7CCB" w:rsidRDefault="00D95071" w:rsidP="00D95071">
      <w:pPr>
        <w:numPr>
          <w:ilvl w:val="0"/>
          <w:numId w:val="3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Délka dodací lhůty</w:t>
      </w: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– 10 %</w:t>
      </w:r>
    </w:p>
    <w:p w:rsidR="00D95071" w:rsidRPr="00D95071" w:rsidRDefault="00D95071" w:rsidP="00D95071">
      <w:pPr>
        <w:suppressAutoHyphens w:val="0"/>
        <w:overflowPunct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Přílohy</w:t>
      </w:r>
    </w:p>
    <w:p w:rsidR="00D95071" w:rsidRPr="00D95071" w:rsidRDefault="00D95071" w:rsidP="00D95071">
      <w:pPr>
        <w:numPr>
          <w:ilvl w:val="0"/>
          <w:numId w:val="4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Náčrt nebo fotografie navrhovaného herního prvku</w:t>
      </w:r>
    </w:p>
    <w:p w:rsidR="00D95071" w:rsidRPr="00D95071" w:rsidRDefault="00D95071" w:rsidP="00D95071">
      <w:pPr>
        <w:numPr>
          <w:ilvl w:val="0"/>
          <w:numId w:val="4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Technická dokumentace (včetně rozměrů)</w:t>
      </w:r>
    </w:p>
    <w:p w:rsidR="00D95071" w:rsidRPr="00D95071" w:rsidRDefault="00D95071" w:rsidP="00D95071">
      <w:pPr>
        <w:numPr>
          <w:ilvl w:val="0"/>
          <w:numId w:val="4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>Prohlášení o shodě / certifikace dle ČSN EN 1176</w:t>
      </w:r>
    </w:p>
    <w:p w:rsidR="00D95071" w:rsidRPr="00D95071" w:rsidRDefault="00D95071" w:rsidP="00D95071">
      <w:pPr>
        <w:suppressAutoHyphens w:val="0"/>
        <w:overflowPunct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</w:pPr>
      <w:r w:rsidRPr="00D950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 w:bidi="ar-SA"/>
        </w:rPr>
        <w:t>Předpokládaný termín realizace</w:t>
      </w:r>
    </w:p>
    <w:p w:rsidR="00D95071" w:rsidRPr="00D95071" w:rsidRDefault="00D95071" w:rsidP="00D95071">
      <w:pPr>
        <w:numPr>
          <w:ilvl w:val="0"/>
          <w:numId w:val="5"/>
        </w:numPr>
        <w:suppressAutoHyphens w:val="0"/>
        <w:overflowPunct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D95071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Do </w:t>
      </w:r>
      <w:r w:rsidR="00BA7CCB">
        <w:rPr>
          <w:rFonts w:ascii="Times New Roman" w:eastAsia="Times New Roman" w:hAnsi="Times New Roman" w:cs="Times New Roman"/>
          <w:kern w:val="0"/>
          <w:lang w:eastAsia="cs-CZ" w:bidi="ar-SA"/>
        </w:rPr>
        <w:t>30. 10. 2025</w:t>
      </w:r>
    </w:p>
    <w:p w:rsidR="00F005F0" w:rsidRDefault="00F005F0"/>
    <w:sectPr w:rsidR="00F005F0" w:rsidSect="00F0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4DE"/>
    <w:multiLevelType w:val="multilevel"/>
    <w:tmpl w:val="8D1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41769"/>
    <w:multiLevelType w:val="multilevel"/>
    <w:tmpl w:val="8FD4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17285"/>
    <w:multiLevelType w:val="multilevel"/>
    <w:tmpl w:val="3CF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5340D"/>
    <w:multiLevelType w:val="multilevel"/>
    <w:tmpl w:val="2042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83689"/>
    <w:multiLevelType w:val="multilevel"/>
    <w:tmpl w:val="7A0C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071"/>
    <w:rsid w:val="00223D99"/>
    <w:rsid w:val="0083613C"/>
    <w:rsid w:val="00A60035"/>
    <w:rsid w:val="00BA7CCB"/>
    <w:rsid w:val="00BF2B23"/>
    <w:rsid w:val="00D61172"/>
    <w:rsid w:val="00D95071"/>
    <w:rsid w:val="00DB57DB"/>
    <w:rsid w:val="00ED69B8"/>
    <w:rsid w:val="00F005F0"/>
    <w:rsid w:val="00FF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ucida Sans"/>
        <w:kern w:val="2"/>
        <w:sz w:val="24"/>
        <w:szCs w:val="24"/>
        <w:lang w:val="cs-CZ" w:eastAsia="en-US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D99"/>
    <w:pPr>
      <w:overflowPunct w:val="0"/>
    </w:pPr>
  </w:style>
  <w:style w:type="paragraph" w:styleId="Nadpis3">
    <w:name w:val="heading 3"/>
    <w:basedOn w:val="Normln"/>
    <w:link w:val="Nadpis3Char"/>
    <w:uiPriority w:val="9"/>
    <w:qFormat/>
    <w:rsid w:val="00D95071"/>
    <w:pPr>
      <w:suppressAutoHyphens w:val="0"/>
      <w:overflowPunct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qFormat/>
    <w:rsid w:val="00223D99"/>
    <w:pPr>
      <w:suppressLineNumbers/>
      <w:spacing w:before="120" w:after="120"/>
    </w:pPr>
    <w:rPr>
      <w:i/>
      <w:iCs/>
    </w:rPr>
  </w:style>
  <w:style w:type="paragraph" w:customStyle="1" w:styleId="Nadpis">
    <w:name w:val="Nadpis"/>
    <w:basedOn w:val="Normln"/>
    <w:next w:val="Zkladntext"/>
    <w:qFormat/>
    <w:rsid w:val="00223D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3D99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3D99"/>
    <w:rPr>
      <w:rFonts w:cs="Mangal"/>
      <w:szCs w:val="21"/>
    </w:rPr>
  </w:style>
  <w:style w:type="paragraph" w:customStyle="1" w:styleId="Rejstk">
    <w:name w:val="Rejstřík"/>
    <w:basedOn w:val="Normln"/>
    <w:qFormat/>
    <w:rsid w:val="00223D99"/>
    <w:pPr>
      <w:suppressLineNumbers/>
    </w:pPr>
  </w:style>
  <w:style w:type="paragraph" w:customStyle="1" w:styleId="Obsahtabulky">
    <w:name w:val="Obsah tabulky"/>
    <w:basedOn w:val="Normln"/>
    <w:qFormat/>
    <w:rsid w:val="00223D99"/>
    <w:pPr>
      <w:widowControl w:val="0"/>
      <w:suppressLineNumbers/>
    </w:pPr>
  </w:style>
  <w:style w:type="character" w:customStyle="1" w:styleId="Nadpis3Char">
    <w:name w:val="Nadpis 3 Char"/>
    <w:basedOn w:val="Standardnpsmoodstavce"/>
    <w:link w:val="Nadpis3"/>
    <w:uiPriority w:val="9"/>
    <w:rsid w:val="00D95071"/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styleId="Siln">
    <w:name w:val="Strong"/>
    <w:basedOn w:val="Standardnpsmoodstavce"/>
    <w:uiPriority w:val="22"/>
    <w:qFormat/>
    <w:rsid w:val="00D9507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95071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Lizna</dc:creator>
  <cp:lastModifiedBy>Petr Lizna</cp:lastModifiedBy>
  <cp:revision>2</cp:revision>
  <cp:lastPrinted>2025-08-07T07:40:00Z</cp:lastPrinted>
  <dcterms:created xsi:type="dcterms:W3CDTF">2025-08-07T08:21:00Z</dcterms:created>
  <dcterms:modified xsi:type="dcterms:W3CDTF">2025-08-07T08:21:00Z</dcterms:modified>
</cp:coreProperties>
</file>