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Lipka – školské zařízení pro environmentální vzdělávání Brno, příspěvková organizace</w:t>
      </w:r>
    </w:p>
    <w:p w:rsidR="00000000" w:rsidDel="00000000" w:rsidP="00000000" w:rsidRDefault="00000000" w:rsidRPr="00000000" w14:paraId="000000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vedená v rejstříku škol a školských zařízení MŠMT, resortní identifikátor: </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044993447</w:t>
      </w:r>
    </w:p>
    <w:p w:rsidR="00000000" w:rsidDel="00000000" w:rsidP="00000000" w:rsidRDefault="00000000" w:rsidRPr="00000000" w14:paraId="0000000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 sídlem Lipová 20, 602 00 Brno, </w:t>
      </w:r>
    </w:p>
    <w:p w:rsidR="00000000" w:rsidDel="00000000" w:rsidP="00000000" w:rsidRDefault="00000000" w:rsidRPr="00000000" w14:paraId="000000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 44993447, DIČ – CZ 44993447</w:t>
      </w:r>
    </w:p>
    <w:p w:rsidR="00000000" w:rsidDel="00000000" w:rsidP="00000000" w:rsidRDefault="00000000" w:rsidRPr="00000000" w14:paraId="00000007">
      <w:pPr>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bankovní spojení: KB Brno-město</w:t>
        <w:br w:type="textWrapping"/>
        <w:t xml:space="preserve">číslo účtu: 19-5186610247/0100</w:t>
      </w:r>
    </w:p>
    <w:p w:rsidR="00000000" w:rsidDel="00000000" w:rsidP="00000000" w:rsidRDefault="00000000" w:rsidRPr="00000000" w14:paraId="0000000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zastoupená:  Mgr. Hanou Korvasovou, ředitelkou</w:t>
      </w:r>
    </w:p>
    <w:p w:rsidR="00000000" w:rsidDel="00000000" w:rsidP="00000000" w:rsidRDefault="00000000" w:rsidRPr="00000000" w14:paraId="000000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w:t>
      </w:r>
      <w:r w:rsidDel="00000000" w:rsidR="00000000" w:rsidRPr="00000000">
        <w:rPr>
          <w:rFonts w:ascii="Calibri" w:cs="Calibri" w:eastAsia="Calibri" w:hAnsi="Calibri"/>
          <w:b w:val="1"/>
          <w:color w:val="000000"/>
          <w:sz w:val="22"/>
          <w:szCs w:val="22"/>
          <w:rtl w:val="0"/>
        </w:rPr>
        <w:t xml:space="preserve">Objednatel</w:t>
      </w:r>
      <w:r w:rsidDel="00000000" w:rsidR="00000000" w:rsidRPr="00000000">
        <w:rPr>
          <w:rFonts w:ascii="Calibri" w:cs="Calibri" w:eastAsia="Calibri" w:hAnsi="Calibri"/>
          <w:color w:val="000000"/>
          <w:sz w:val="22"/>
          <w:szCs w:val="22"/>
          <w:rtl w:val="0"/>
        </w:rPr>
        <w:t xml:space="preserve">“ na straně jedné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0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1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w:t>
      </w:r>
      <w:r w:rsidDel="00000000" w:rsidR="00000000" w:rsidRPr="00000000">
        <w:rPr>
          <w:rFonts w:ascii="Calibri" w:cs="Calibri" w:eastAsia="Calibri" w:hAnsi="Calibri"/>
          <w:b w:val="1"/>
          <w:color w:val="000000"/>
          <w:sz w:val="22"/>
          <w:szCs w:val="22"/>
          <w:rtl w:val="0"/>
        </w:rPr>
        <w:t xml:space="preserve">Zhotovitel</w:t>
      </w:r>
      <w:r w:rsidDel="00000000" w:rsidR="00000000" w:rsidRPr="00000000">
        <w:rPr>
          <w:rFonts w:ascii="Calibri" w:cs="Calibri" w:eastAsia="Calibri" w:hAnsi="Calibri"/>
          <w:color w:val="000000"/>
          <w:sz w:val="22"/>
          <w:szCs w:val="22"/>
          <w:rtl w:val="0"/>
        </w:rPr>
        <w:t xml:space="preserve">“ na straně druhé</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uzavírají na základě výsledků řízení k zadání veřejné zakázky tuto </w:t>
      </w:r>
    </w:p>
    <w:p w:rsidR="00000000" w:rsidDel="00000000" w:rsidP="00000000" w:rsidRDefault="00000000" w:rsidRPr="00000000" w14:paraId="0000001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SMLOUVU O DÍLO</w:t>
      </w:r>
    </w:p>
    <w:p w:rsidR="00000000" w:rsidDel="00000000" w:rsidP="00000000" w:rsidRDefault="00000000" w:rsidRPr="00000000" w14:paraId="00000019">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(dále jen „Smlouva“)</w:t>
      </w:r>
    </w:p>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Základní ustanovení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tabs>
          <w:tab w:val="left" w:leader="none" w:pos="640"/>
          <w:tab w:val="left" w:leader="none" w:pos="1280"/>
          <w:tab w:val="left" w:leader="none" w:pos="1920"/>
          <w:tab w:val="left" w:leader="none" w:pos="2560"/>
          <w:tab w:val="left" w:leader="none" w:pos="3200"/>
          <w:tab w:val="left" w:leader="none" w:pos="3840"/>
          <w:tab w:val="left" w:leader="none" w:pos="4480"/>
          <w:tab w:val="left" w:leader="none" w:pos="5120"/>
          <w:tab w:val="left" w:leader="none" w:pos="5760"/>
          <w:tab w:val="left" w:leader="none" w:pos="6400"/>
          <w:tab w:val="left" w:leader="none" w:pos="7040"/>
          <w:tab w:val="left" w:leader="none" w:pos="7680"/>
          <w:tab w:val="left" w:leader="none" w:pos="8320"/>
          <w:tab w:val="left" w:leader="none" w:pos="8960"/>
          <w:tab w:val="left" w:leader="none" w:pos="960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Zhotovitel se touto Smlouvou zavazuje na vlastní nebezpečí a náklady zhotovit, převést vlastnické právo a odevzdat Objednateli v níže uvedených termínech níže specifikované Dílo v rozsahu a za podmínek stanovených touto Smlouvou. </w:t>
      </w:r>
    </w:p>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Objednatel se touto Smlouvou zavazuje řádně provedené Dílo převzít a zaplatit Zhotoviteli za řádné provedení Díla cenu, a to ve výši a za podmínek stanovených touto Smlouvou. </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Předmět Smlouvy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Předmětem této Smlouvy jsou tiskařské služby, zejména služby polygrafické a reprografické. Předmět plnění je blíže specifikován v příloze této smlouvy. Příloha Aktualizovaná specifikace tiskovin je nedílnou součástí této smlouvy.</w:t>
      </w:r>
    </w:p>
    <w:p w:rsidR="00000000" w:rsidDel="00000000" w:rsidP="00000000" w:rsidRDefault="00000000" w:rsidRPr="00000000" w14:paraId="0000002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Místo a doba plnění</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Místem plnění je pracoviště Lipová (sídlo zadavatele), Lipová 20, 602 00, Brno. Zhotovitel se zavazuje řádně zhotovené Dílo předat Objednateli v termínu, který se bude odvíjet od postupně dodávaných objednávek zadavatele v souladu s přílohou Aktualizovaná specifikace tiskovin, kde se za závazný považuje termín uvedený u každého produktu zvlášť.</w:t>
      </w:r>
    </w:p>
    <w:p w:rsidR="00000000" w:rsidDel="00000000" w:rsidP="00000000" w:rsidRDefault="00000000" w:rsidRPr="00000000" w14:paraId="0000002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Cena Díla a platební podmínky </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Cena Díla</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za Dílo činí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……………………..Kč bez DPH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DPH představuje částku ve výši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Kč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Celková cena včetně DPH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…………………………….Kč</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Tato cena je dohodnuta jako cena nejvýše přípustná se započtením veškerých hlavních, vedlejších i jiných nákladů, rizik, zisku a finančních vlivů včetně inflace po celou dobu realizace zakázky v souladu s podmínkami uvedenými v zadávací dokumentaci a změna těchto vlivů nemůže být důvodem ke změně Ceny Díla. K ceně díla bude připočtena DPH v platné výši.</w:t>
      </w:r>
    </w:p>
    <w:p w:rsidR="00000000" w:rsidDel="00000000" w:rsidP="00000000" w:rsidRDefault="00000000" w:rsidRPr="00000000" w14:paraId="0000002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Platební podmínky</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Celá sjednaná cena je splatná po převzetí díla Objednatelem na základě řádného vyúčtování / faktura/, a to do 20 dnů ode dne jeho předložení Objednateli. Dnem zaplacení je den odepsání poukazované částky z účtu Objednatele ve prospěch účtu Zhotovitele.</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faktura nebude obsahovat zákonem nebo touto Smlouvou předepsané náležitosti, je Objednatel oprávněn ji do data splatnosti vrátit s tím, že Zhotovitel je poté povinen vystavit novou fakturu s novým termínem splatnosti dle čl. 4.2.1 této Smlouvy. V takovém případě není Objednatel v prodlení s úhradou faktury.</w:t>
      </w:r>
    </w:p>
    <w:p w:rsidR="00000000" w:rsidDel="00000000" w:rsidP="00000000" w:rsidRDefault="00000000" w:rsidRPr="00000000" w14:paraId="0000003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Záruky za Dílo</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Záruky za Dílo</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poskytuje objednateli záruku za věcnou a formální správnost díla, což znamená, že dílo bude provedeno v souladu s požadavky objednatele. Vadou díla se pro účely této smlouvy rozumí rozpor mezi sjednanými podmínkami provedení díla a skutečným stavem díla.</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poskytuje Objednateli záruku za jakost Díla po dobu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měsíců</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od převzetí řádně zhotoveného Díla Objednatelem /záruční doba/.</w:t>
      </w:r>
    </w:p>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z prodlení </w:t>
      </w:r>
    </w:p>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Zhotovitele</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se dohodly, že Zhotovitel bude platit Objednateli smluvní pokuty:</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prodlení  se zhotovením Díla se Zhotovitel zavazuje zaplatit Objednateli smluvní pokutu ve výši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 celkové ceny díla a to za každý započatý den prodlení. </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že Objednateli vznikne z ujednání této SOD nárok na smluvní pokutu nebo jinou majetkovou sankci vůči Zhotoviteli, je Objednatel oprávněn odečíst tuto částku z jakéhokoliv daňového dokladu a snížit o ni částku k úhradě.</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Smluvní pokuty a úrok Objednatele</w:t>
      </w:r>
    </w:p>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 případ prodlení Objednatele se zaplacením ceny za Dílo se sjednává smluvní pokuta ve výši </w:t>
      </w:r>
      <w:r w:rsidDel="00000000" w:rsidR="00000000" w:rsidRPr="00000000">
        <w:rPr>
          <w:rFonts w:ascii="Calibri" w:cs="Calibri" w:eastAsia="Calibri" w:hAnsi="Calibri"/>
          <w:b w:val="1"/>
          <w:color w:val="000000"/>
          <w:sz w:val="22"/>
          <w:szCs w:val="22"/>
          <w:rtl w:val="0"/>
        </w:rPr>
        <w:t xml:space="preserve">0,1%</w:t>
      </w:r>
      <w:r w:rsidDel="00000000" w:rsidR="00000000" w:rsidRPr="00000000">
        <w:rPr>
          <w:rFonts w:ascii="Calibri" w:cs="Calibri" w:eastAsia="Calibri" w:hAnsi="Calibri"/>
          <w:color w:val="000000"/>
          <w:sz w:val="22"/>
          <w:szCs w:val="22"/>
          <w:rtl w:val="0"/>
        </w:rPr>
        <w:t xml:space="preserve"> a to za každý den prodlení. </w:t>
      </w:r>
    </w:p>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Zrušení  Smlouvy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 </w:t>
      </w:r>
    </w:p>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zvláštní ujednání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Smluvní strany se dohodly na následujících kontaktních osobách:</w:t>
      </w:r>
    </w:p>
    <w:p w:rsidR="00000000" w:rsidDel="00000000" w:rsidP="00000000" w:rsidRDefault="00000000" w:rsidRPr="00000000" w14:paraId="0000004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za objednatele: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věcech smluvních – Mgr. Hana Korvasová, ředitelka, e-mail:  </w:t>
      </w:r>
      <w:r w:rsidDel="00000000" w:rsidR="00000000" w:rsidRPr="00000000">
        <w:rPr>
          <w:rFonts w:ascii="Calibri" w:cs="Calibri" w:eastAsia="Calibri" w:hAnsi="Calibri"/>
          <w:b w:val="0"/>
          <w:i w:val="0"/>
          <w:smallCaps w:val="0"/>
          <w:strike w:val="0"/>
          <w:color w:val="2e75b5"/>
          <w:sz w:val="22"/>
          <w:szCs w:val="22"/>
          <w:u w:val="single"/>
          <w:shd w:fill="auto" w:val="clear"/>
          <w:vertAlign w:val="baseline"/>
          <w:rtl w:val="0"/>
        </w:rPr>
        <w:t xml:space="preserve">hana.korvasova@lipka.cz</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 věcech technických a předmětu plnění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Anna Novotná,</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+420 720 996 850, email: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anna.novotna@lipka.cz</w:t>
        </w:r>
      </w:hyperlink>
      <w:r w:rsidDel="00000000" w:rsidR="00000000" w:rsidRPr="00000000">
        <w:rPr>
          <w:rtl w:val="0"/>
        </w:rPr>
      </w:r>
    </w:p>
    <w:p w:rsidR="00000000" w:rsidDel="00000000" w:rsidP="00000000" w:rsidRDefault="00000000" w:rsidRPr="00000000" w14:paraId="0000004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osoby za zhotovitele: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240" w:line="240" w:lineRule="auto"/>
        <w:ind w:left="432" w:right="0" w:hanging="432"/>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Závěrečná ustanovení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Povinnosti Zhotovitele</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Zhotovitel je osobou povinnou spolupůsobit při výkonu finanční kontroly dle § 2 e) zákona č. 320/2001 Sb., o finanční kontrole ve veřejné správě.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120" w:line="240" w:lineRule="auto"/>
        <w:ind w:left="576" w:right="0" w:hanging="5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Ostatní ustanovení</w:t>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Vztahy smluvních stran blíže neupravené touto Smlouvou se řídí zákonem č. 89/2012 Sb., občanský zákoník, ve znění pozdějších předpisů a dalšími obecně závaznými právními předpisy České republiky. </w:t>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Veškeré dodatky nebo jiná ustanovení pozměňující vzájemné závazky smluvních stran, vyžadují ke své platnosti písemnou formu. Dodatky se pořadově číslují a vyhotovují ve třech stejnopisech, z nichž </w:t>
      </w:r>
      <w:r w:rsidDel="00000000" w:rsidR="00000000" w:rsidRPr="00000000">
        <w:rPr>
          <w:sz w:val="22"/>
          <w:szCs w:val="22"/>
          <w:rtl w:val="0"/>
        </w:rPr>
        <w:t xml:space="preserve">Objednatel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obdrží dvě a Zhotovitel jedno vyhotovení. </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prohlašují, že sjednaná výše smluvních pokut je přiměřená významu zajištěné právní povinnosti. Veškerá ustanovení o smluvních pokutách zůstávají v platnosti i po případném zrušení Smlouvy.</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je vyhotovena ve dvou vyhotoveních, z nichž každá smluvní strana obdrží po jednom. </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Tato Smlouva nabývá platnosti a účinnosti dnem podpisu smluvních stran.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Smluvní strany prohlašují, že tato Smlouva byla sepsána na základě jejich pravé a svobodné vůle, nikoliv v tísni ani za jinak nápadně nevýhodných podmínek. Smlouvu si strany přečetly, textu rozumí a se zněním Smlouvy souhlasí a na důkaz tohoto připojují své podpisy.</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60" w:line="240" w:lineRule="auto"/>
        <w:ind w:left="720" w:right="0" w:hanging="720"/>
        <w:jc w:val="both"/>
        <w:rPr>
          <w:sz w:val="22"/>
          <w:szCs w:val="22"/>
          <w:u w:val="none"/>
        </w:rPr>
      </w:pPr>
      <w:r w:rsidDel="00000000" w:rsidR="00000000" w:rsidRPr="00000000">
        <w:rPr>
          <w:sz w:val="22"/>
          <w:szCs w:val="22"/>
          <w:rtl w:val="0"/>
        </w:rPr>
        <w:t xml:space="preserve">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č. 134/2016 Sb., o zadávání veřejných zakázek, ve znění pozdějších předpisů.</w:t>
      </w: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3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Objednatel: </w:t>
        <w:tab/>
        <w:tab/>
        <w:tab/>
        <w:tab/>
        <w:tab/>
        <w:tab/>
        <w:tab/>
        <w:t xml:space="preserve">Zhotovitel:</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Brně dne</w:t>
        <w:tab/>
        <w:t xml:space="preserve">V ……………… dne: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Aktualizovaná specifikace tiskovin „TISKOVINY </w:t>
      </w:r>
      <w:r w:rsidDel="00000000" w:rsidR="00000000" w:rsidRPr="00000000">
        <w:rPr>
          <w:sz w:val="22"/>
          <w:szCs w:val="22"/>
          <w:rtl w:val="0"/>
        </w:rPr>
        <w:t xml:space="preserve">ZÁŘÍ</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2025“</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432" w:hanging="432"/>
      <w:jc w:val="center"/>
    </w:pPr>
    <w:rPr>
      <w:b w:val="1"/>
      <w:sz w:val="28"/>
      <w:szCs w:val="28"/>
    </w:rPr>
  </w:style>
  <w:style w:type="paragraph" w:styleId="Heading2">
    <w:name w:val="heading 2"/>
    <w:basedOn w:val="Normal"/>
    <w:next w:val="Normal"/>
    <w:pPr>
      <w:spacing w:after="60" w:before="120" w:lineRule="auto"/>
      <w:ind w:left="576" w:hanging="576"/>
    </w:pPr>
    <w:rPr>
      <w:b w:val="1"/>
    </w:rPr>
  </w:style>
  <w:style w:type="paragraph" w:styleId="Heading3">
    <w:name w:val="heading 3"/>
    <w:basedOn w:val="Normal"/>
    <w:next w:val="Normal"/>
    <w:pPr>
      <w:spacing w:before="60" w:lineRule="auto"/>
      <w:ind w:left="720" w:hanging="720"/>
    </w:pPr>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C4633B"/>
    <w:rPr>
      <w:rFonts w:ascii="Calibri" w:cs="Times New Roman" w:eastAsia="Times New Roman" w:hAnsi="Calibri"/>
      <w:b w:val="1"/>
      <w:bCs w:val="1"/>
      <w:color w:val="000000"/>
      <w:kern w:val="32"/>
      <w:sz w:val="28"/>
      <w:szCs w:val="32"/>
      <w:lang w:val="x-none"/>
    </w:rPr>
  </w:style>
  <w:style w:type="character" w:styleId="Nadpis2Char" w:customStyle="1">
    <w:name w:val="Nadpis 2 Char"/>
    <w:basedOn w:val="Standardnpsmoodstavce"/>
    <w:link w:val="Nadpis2"/>
    <w:uiPriority w:val="9"/>
    <w:rsid w:val="00C4633B"/>
    <w:rPr>
      <w:rFonts w:ascii="Calibri" w:cs="Times New Roman" w:eastAsia="Times New Roman" w:hAnsi="Calibri"/>
      <w:b w:val="1"/>
      <w:bCs w:val="1"/>
      <w:iCs w:val="1"/>
      <w:color w:val="000000"/>
      <w:sz w:val="24"/>
      <w:szCs w:val="28"/>
      <w:lang w:val="x-none"/>
    </w:rPr>
  </w:style>
  <w:style w:type="character" w:styleId="Nadpis3Char" w:customStyle="1">
    <w:name w:val="Nadpis 3 Char"/>
    <w:basedOn w:val="Standardnpsmoodstavce"/>
    <w:link w:val="Nadpis3"/>
    <w:uiPriority w:val="9"/>
    <w:rsid w:val="00C4633B"/>
    <w:rPr>
      <w:rFonts w:ascii="Calibri" w:cs="Times New Roman" w:eastAsia="Times New Roman" w:hAnsi="Calibri"/>
      <w:bCs w:val="1"/>
      <w:color w:val="000000"/>
      <w:sz w:val="24"/>
      <w:szCs w:val="26"/>
      <w:lang w:val="x-none"/>
    </w:rPr>
  </w:style>
  <w:style w:type="paragraph" w:styleId="Default" w:customStyle="1">
    <w:name w:val="Default"/>
    <w:rsid w:val="00C4633B"/>
    <w:pPr>
      <w:autoSpaceDE w:val="0"/>
      <w:autoSpaceDN w:val="0"/>
      <w:adjustRightInd w:val="0"/>
      <w:spacing w:after="0" w:line="240" w:lineRule="auto"/>
    </w:pPr>
    <w:rPr>
      <w:rFonts w:ascii="Calibri" w:cs="Calibri" w:eastAsia="Calibri" w:hAnsi="Calibri"/>
      <w:color w:val="000000"/>
      <w:sz w:val="24"/>
      <w:szCs w:val="24"/>
    </w:rPr>
  </w:style>
  <w:style w:type="character" w:styleId="Hypertextovodkaz">
    <w:name w:val="Hyperlink"/>
    <w:basedOn w:val="Standardnpsmoodstavce"/>
    <w:uiPriority w:val="99"/>
    <w:unhideWhenUsed w:val="1"/>
    <w:rsid w:val="00F160F1"/>
    <w:rPr>
      <w:color w:val="0563c1" w:themeColor="hyperlink"/>
      <w:u w:val="singl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na.novotna@lip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0cr5hx1abOYKPwHe6wXv5NrjyA==">CgMxLjA4AHIhMXZLSGFhVlhiZFJMRl9XOVNpZkhKYWhseEhIOEJyLWl2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2023-06-15T09:01:00Z</dcterms:created>
  <dc:creator>Iva Vladíková</dc:creator>
</cp:coreProperties>
</file>