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7C8EA57D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A95AAB">
        <w:rPr>
          <w:rFonts w:ascii="Segoe UI" w:hAnsi="Segoe UI" w:cs="Segoe UI"/>
          <w:sz w:val="22"/>
          <w:szCs w:val="22"/>
        </w:rPr>
        <w:t>5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4D9DDCDF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A95AAB" w:rsidRPr="00A95AAB">
        <w:rPr>
          <w:rFonts w:ascii="Segoe UI" w:hAnsi="Segoe UI" w:cs="Segoe UI"/>
          <w:b/>
          <w:bCs/>
          <w:sz w:val="28"/>
          <w:szCs w:val="28"/>
        </w:rPr>
        <w:t xml:space="preserve">Serverová </w:t>
      </w:r>
      <w:proofErr w:type="spellStart"/>
      <w:r w:rsidR="00A95AAB" w:rsidRPr="00A95AAB">
        <w:rPr>
          <w:rFonts w:ascii="Segoe UI" w:hAnsi="Segoe UI" w:cs="Segoe UI"/>
          <w:b/>
          <w:bCs/>
          <w:sz w:val="28"/>
          <w:szCs w:val="28"/>
        </w:rPr>
        <w:t>VMware</w:t>
      </w:r>
      <w:proofErr w:type="spellEnd"/>
      <w:r w:rsidR="00A95AAB" w:rsidRPr="00A95AAB">
        <w:rPr>
          <w:rFonts w:ascii="Segoe UI" w:hAnsi="Segoe UI" w:cs="Segoe UI"/>
          <w:b/>
          <w:bCs/>
          <w:sz w:val="28"/>
          <w:szCs w:val="28"/>
        </w:rPr>
        <w:t xml:space="preserve"> farma na rok 2025 – 2030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 ….</w:t>
      </w:r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403FC99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veřejné zakázky,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47B2B8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59317E4C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2493"/>
    <w:rsid w:val="000B55C8"/>
    <w:rsid w:val="000D1747"/>
    <w:rsid w:val="001237C1"/>
    <w:rsid w:val="00127FB7"/>
    <w:rsid w:val="00165505"/>
    <w:rsid w:val="001772E3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2FD3"/>
    <w:rsid w:val="002F64D0"/>
    <w:rsid w:val="00303469"/>
    <w:rsid w:val="0031206E"/>
    <w:rsid w:val="0031634E"/>
    <w:rsid w:val="00331A80"/>
    <w:rsid w:val="00342A42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4632"/>
    <w:rsid w:val="006D2D73"/>
    <w:rsid w:val="006F681F"/>
    <w:rsid w:val="00700EF8"/>
    <w:rsid w:val="00703927"/>
    <w:rsid w:val="007151E3"/>
    <w:rsid w:val="0072227E"/>
    <w:rsid w:val="00735C02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5AAB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83897"/>
    <w:rsid w:val="00C94D46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D2A69"/>
    <w:rsid w:val="00EF07FA"/>
    <w:rsid w:val="00EF7300"/>
    <w:rsid w:val="00F16683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Milan Friedrich</cp:lastModifiedBy>
  <cp:revision>10</cp:revision>
  <cp:lastPrinted>2011-04-27T17:30:00Z</cp:lastPrinted>
  <dcterms:created xsi:type="dcterms:W3CDTF">2025-02-10T09:53:00Z</dcterms:created>
  <dcterms:modified xsi:type="dcterms:W3CDTF">2025-09-01T07:28:00Z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